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308D" w:rsidRDefault="005776B1" w:rsidP="005776B1">
      <w:pPr>
        <w:spacing w:after="0"/>
      </w:pPr>
      <w:r>
        <w:t xml:space="preserve">                                                  </w:t>
      </w:r>
      <w:r w:rsidR="005B0E93">
        <w:t xml:space="preserve">                                                                                                                 </w:t>
      </w:r>
    </w:p>
    <w:p w:rsidR="001A2E10" w:rsidRDefault="001A2E10" w:rsidP="005776B1">
      <w:pPr>
        <w:spacing w:after="0"/>
      </w:pPr>
      <w:r>
        <w:t xml:space="preserve"> </w:t>
      </w:r>
    </w:p>
    <w:p w:rsidR="005B0E93" w:rsidRDefault="001214D8" w:rsidP="001A2E10">
      <w:pPr>
        <w:spacing w:after="0"/>
        <w:jc w:val="center"/>
      </w:pPr>
      <w:r>
        <w:t xml:space="preserve"> </w:t>
      </w:r>
      <w:r w:rsidR="00422213">
        <w:t xml:space="preserve">Analýza dopadu do rozpočtu pro léčivý přípravek </w:t>
      </w:r>
    </w:p>
    <w:p w:rsidR="005B0E93" w:rsidRDefault="005B0E93" w:rsidP="005776B1">
      <w:pPr>
        <w:spacing w:after="0"/>
      </w:pPr>
    </w:p>
    <w:p w:rsidR="005B0E93" w:rsidRPr="001A2E10" w:rsidRDefault="003E0A6D" w:rsidP="001A2E10">
      <w:pPr>
        <w:spacing w:after="0"/>
        <w:jc w:val="center"/>
        <w:rPr>
          <w:b/>
          <w:sz w:val="48"/>
          <w:szCs w:val="48"/>
        </w:rPr>
      </w:pPr>
      <w:r>
        <w:rPr>
          <w:b/>
          <w:sz w:val="48"/>
          <w:szCs w:val="48"/>
        </w:rPr>
        <w:t>ONDEXXYA</w:t>
      </w:r>
    </w:p>
    <w:p w:rsidR="005B0E93" w:rsidRPr="005B0E93" w:rsidRDefault="005B0E93" w:rsidP="005776B1">
      <w:pPr>
        <w:spacing w:after="0"/>
        <w:rPr>
          <w:sz w:val="10"/>
          <w:szCs w:val="10"/>
        </w:rPr>
      </w:pPr>
    </w:p>
    <w:p w:rsidR="00492317" w:rsidRPr="00541965" w:rsidRDefault="00541965" w:rsidP="00541965">
      <w:pPr>
        <w:autoSpaceDE w:val="0"/>
        <w:autoSpaceDN w:val="0"/>
        <w:adjustRightInd w:val="0"/>
        <w:spacing w:after="0" w:line="240" w:lineRule="auto"/>
        <w:jc w:val="center"/>
        <w:rPr>
          <w:rFonts w:cstheme="minorHAnsi"/>
          <w:b/>
          <w:sz w:val="28"/>
          <w:szCs w:val="28"/>
        </w:rPr>
      </w:pPr>
      <w:r w:rsidRPr="00541965">
        <w:rPr>
          <w:rFonts w:cstheme="minorHAnsi"/>
          <w:b/>
          <w:sz w:val="28"/>
          <w:szCs w:val="28"/>
        </w:rPr>
        <w:t>p</w:t>
      </w:r>
      <w:r w:rsidRPr="00541965">
        <w:rPr>
          <w:rFonts w:eastAsia="TimesNewRoman" w:cs="TimesNewRoman"/>
          <w:b/>
          <w:sz w:val="28"/>
          <w:szCs w:val="28"/>
        </w:rPr>
        <w:t xml:space="preserve">ro dospělé pacienty léčené přímo působícím inhibitorem faktoru </w:t>
      </w:r>
      <w:proofErr w:type="spellStart"/>
      <w:r w:rsidRPr="00541965">
        <w:rPr>
          <w:rFonts w:eastAsia="TimesNewRoman" w:cs="TimesNewRoman"/>
          <w:b/>
          <w:sz w:val="28"/>
          <w:szCs w:val="28"/>
        </w:rPr>
        <w:t>Xa</w:t>
      </w:r>
      <w:proofErr w:type="spellEnd"/>
      <w:r w:rsidRPr="00541965">
        <w:rPr>
          <w:rFonts w:eastAsia="TimesNewRoman" w:cs="TimesNewRoman"/>
          <w:b/>
          <w:sz w:val="28"/>
          <w:szCs w:val="28"/>
        </w:rPr>
        <w:t xml:space="preserve"> (</w:t>
      </w:r>
      <w:proofErr w:type="spellStart"/>
      <w:r w:rsidRPr="00541965">
        <w:rPr>
          <w:rFonts w:eastAsia="TimesNewRoman" w:cs="TimesNewRoman"/>
          <w:b/>
          <w:sz w:val="28"/>
          <w:szCs w:val="28"/>
        </w:rPr>
        <w:t>FXa</w:t>
      </w:r>
      <w:proofErr w:type="spellEnd"/>
      <w:r w:rsidRPr="00541965">
        <w:rPr>
          <w:rFonts w:eastAsia="TimesNewRoman" w:cs="TimesNewRoman"/>
          <w:b/>
          <w:sz w:val="28"/>
          <w:szCs w:val="28"/>
        </w:rPr>
        <w:t>) (</w:t>
      </w:r>
      <w:proofErr w:type="spellStart"/>
      <w:r w:rsidRPr="00541965">
        <w:rPr>
          <w:rFonts w:eastAsia="TimesNewRoman" w:cs="TimesNewRoman"/>
          <w:b/>
          <w:sz w:val="28"/>
          <w:szCs w:val="28"/>
        </w:rPr>
        <w:t>apixabanem</w:t>
      </w:r>
      <w:proofErr w:type="spellEnd"/>
      <w:r w:rsidRPr="00541965">
        <w:rPr>
          <w:rFonts w:eastAsia="TimesNewRoman" w:cs="TimesNewRoman"/>
          <w:b/>
          <w:sz w:val="28"/>
          <w:szCs w:val="28"/>
        </w:rPr>
        <w:t xml:space="preserve"> nebo</w:t>
      </w:r>
      <w:r>
        <w:rPr>
          <w:rFonts w:eastAsia="TimesNewRoman" w:cs="TimesNewRoman"/>
          <w:b/>
          <w:sz w:val="28"/>
          <w:szCs w:val="28"/>
        </w:rPr>
        <w:t xml:space="preserve"> </w:t>
      </w:r>
      <w:proofErr w:type="spellStart"/>
      <w:r w:rsidRPr="00541965">
        <w:rPr>
          <w:rFonts w:eastAsia="TimesNewRoman" w:cs="TimesNewRoman"/>
          <w:b/>
          <w:sz w:val="28"/>
          <w:szCs w:val="28"/>
        </w:rPr>
        <w:t>rivaroxabanem</w:t>
      </w:r>
      <w:proofErr w:type="spellEnd"/>
      <w:r w:rsidRPr="00541965">
        <w:rPr>
          <w:rFonts w:eastAsia="TimesNewRoman" w:cs="TimesNewRoman"/>
          <w:b/>
          <w:sz w:val="28"/>
          <w:szCs w:val="28"/>
        </w:rPr>
        <w:t xml:space="preserve">), když je zapotřebí zvrátit </w:t>
      </w:r>
      <w:proofErr w:type="spellStart"/>
      <w:r w:rsidRPr="00541965">
        <w:rPr>
          <w:rFonts w:eastAsia="TimesNewRoman" w:cs="TimesNewRoman"/>
          <w:b/>
          <w:sz w:val="28"/>
          <w:szCs w:val="28"/>
        </w:rPr>
        <w:t>antikoagulaci</w:t>
      </w:r>
      <w:proofErr w:type="spellEnd"/>
      <w:r w:rsidRPr="00541965">
        <w:rPr>
          <w:rFonts w:eastAsia="TimesNewRoman" w:cs="TimesNewRoman"/>
          <w:b/>
          <w:sz w:val="28"/>
          <w:szCs w:val="28"/>
        </w:rPr>
        <w:t xml:space="preserve"> kvůli život ohrožujícímu či nekontrolovanému krvácení</w:t>
      </w:r>
    </w:p>
    <w:p w:rsidR="00032017" w:rsidRDefault="00032017" w:rsidP="005776B1">
      <w:pPr>
        <w:spacing w:after="0"/>
        <w:rPr>
          <w:rFonts w:cstheme="minorHAnsi"/>
          <w:b/>
        </w:rPr>
      </w:pPr>
    </w:p>
    <w:p w:rsidR="006B35B3" w:rsidRPr="00F145F0" w:rsidRDefault="006B35B3" w:rsidP="005776B1">
      <w:pPr>
        <w:spacing w:after="0"/>
        <w:rPr>
          <w:rFonts w:cstheme="minorHAnsi"/>
          <w:b/>
          <w:sz w:val="6"/>
          <w:szCs w:val="6"/>
        </w:rPr>
      </w:pPr>
    </w:p>
    <w:p w:rsidR="001A2E10" w:rsidRDefault="001A2E10" w:rsidP="005776B1">
      <w:pPr>
        <w:spacing w:after="0"/>
        <w:rPr>
          <w:rFonts w:cstheme="minorHAnsi"/>
        </w:rPr>
      </w:pPr>
      <w:r w:rsidRPr="002B2964">
        <w:rPr>
          <w:rFonts w:cstheme="minorHAnsi"/>
          <w:b/>
          <w:u w:val="single"/>
        </w:rPr>
        <w:t>Celý název přípravku</w:t>
      </w:r>
      <w:r w:rsidRPr="00387347">
        <w:rPr>
          <w:rFonts w:cstheme="minorHAnsi"/>
        </w:rPr>
        <w:t xml:space="preserve">: </w:t>
      </w:r>
      <w:r w:rsidR="009E385A" w:rsidRPr="00387347">
        <w:rPr>
          <w:rFonts w:cstheme="minorHAnsi"/>
        </w:rPr>
        <w:t xml:space="preserve">  </w:t>
      </w:r>
      <w:r w:rsidR="007B7174">
        <w:rPr>
          <w:rFonts w:cstheme="minorHAnsi"/>
        </w:rPr>
        <w:t xml:space="preserve">ONDEXXYA </w:t>
      </w:r>
      <w:r w:rsidR="000F3045">
        <w:rPr>
          <w:rFonts w:cstheme="minorHAnsi"/>
        </w:rPr>
        <w:t xml:space="preserve"> 4x </w:t>
      </w:r>
      <w:r w:rsidR="007B7174">
        <w:rPr>
          <w:rFonts w:cstheme="minorHAnsi"/>
        </w:rPr>
        <w:t>200</w:t>
      </w:r>
      <w:r w:rsidR="000F3045">
        <w:rPr>
          <w:rFonts w:cstheme="minorHAnsi"/>
        </w:rPr>
        <w:t>mg prášek pro infuzní roztok</w:t>
      </w:r>
    </w:p>
    <w:p w:rsidR="00B6670F" w:rsidRPr="00B6670F" w:rsidRDefault="00B6670F" w:rsidP="005776B1">
      <w:pPr>
        <w:spacing w:after="0"/>
        <w:rPr>
          <w:rFonts w:cstheme="minorHAnsi"/>
          <w:sz w:val="16"/>
          <w:szCs w:val="16"/>
        </w:rPr>
      </w:pPr>
    </w:p>
    <w:p w:rsidR="004373B0" w:rsidRDefault="002B5329" w:rsidP="00B6670F">
      <w:pPr>
        <w:pStyle w:val="Normlnweb"/>
        <w:spacing w:before="0" w:beforeAutospacing="0" w:after="0" w:afterAutospacing="0"/>
        <w:jc w:val="both"/>
        <w:rPr>
          <w:rFonts w:asciiTheme="minorHAnsi" w:hAnsiTheme="minorHAnsi" w:cstheme="minorHAnsi"/>
          <w:sz w:val="22"/>
          <w:szCs w:val="22"/>
        </w:rPr>
      </w:pPr>
      <w:r w:rsidRPr="00387347">
        <w:rPr>
          <w:rFonts w:asciiTheme="minorHAnsi" w:hAnsiTheme="minorHAnsi" w:cstheme="minorHAnsi"/>
          <w:b/>
          <w:sz w:val="22"/>
          <w:szCs w:val="22"/>
          <w:u w:val="single"/>
        </w:rPr>
        <w:t>Účinná látka</w:t>
      </w:r>
      <w:r w:rsidR="004619A2" w:rsidRPr="00387347">
        <w:rPr>
          <w:rFonts w:asciiTheme="minorHAnsi" w:hAnsiTheme="minorHAnsi" w:cstheme="minorHAnsi"/>
          <w:b/>
          <w:sz w:val="22"/>
          <w:szCs w:val="22"/>
          <w:u w:val="single"/>
          <w:vertAlign w:val="superscript"/>
        </w:rPr>
        <w:t>1</w:t>
      </w:r>
      <w:r w:rsidRPr="00387347">
        <w:rPr>
          <w:rFonts w:asciiTheme="minorHAnsi" w:hAnsiTheme="minorHAnsi" w:cstheme="minorHAnsi"/>
          <w:b/>
          <w:sz w:val="22"/>
          <w:szCs w:val="22"/>
          <w:u w:val="single"/>
        </w:rPr>
        <w:t>:</w:t>
      </w:r>
      <w:r w:rsidRPr="00BB6055">
        <w:rPr>
          <w:rFonts w:asciiTheme="minorHAnsi" w:hAnsiTheme="minorHAnsi" w:cstheme="minorHAnsi"/>
          <w:sz w:val="22"/>
          <w:szCs w:val="22"/>
        </w:rPr>
        <w:t xml:space="preserve"> </w:t>
      </w:r>
      <w:r w:rsidR="00FA504C" w:rsidRPr="00BB6055">
        <w:rPr>
          <w:rFonts w:asciiTheme="minorHAnsi" w:hAnsiTheme="minorHAnsi" w:cstheme="minorHAnsi"/>
          <w:sz w:val="22"/>
          <w:szCs w:val="22"/>
        </w:rPr>
        <w:t xml:space="preserve"> </w:t>
      </w:r>
    </w:p>
    <w:p w:rsidR="00AD3C1C" w:rsidRPr="004373B0" w:rsidRDefault="004373B0" w:rsidP="00B6670F">
      <w:pPr>
        <w:autoSpaceDE w:val="0"/>
        <w:autoSpaceDN w:val="0"/>
        <w:adjustRightInd w:val="0"/>
        <w:spacing w:after="0" w:line="240" w:lineRule="auto"/>
        <w:jc w:val="both"/>
        <w:rPr>
          <w:rFonts w:cstheme="minorHAnsi"/>
        </w:rPr>
      </w:pPr>
      <w:proofErr w:type="spellStart"/>
      <w:r w:rsidRPr="004373B0">
        <w:rPr>
          <w:rFonts w:cstheme="minorHAnsi"/>
          <w:b/>
        </w:rPr>
        <w:t>A</w:t>
      </w:r>
      <w:r w:rsidR="000F0273" w:rsidRPr="004373B0">
        <w:rPr>
          <w:rFonts w:cstheme="minorHAnsi"/>
          <w:b/>
        </w:rPr>
        <w:t>ndexanet</w:t>
      </w:r>
      <w:proofErr w:type="spellEnd"/>
      <w:r w:rsidR="000F0273" w:rsidRPr="004373B0">
        <w:rPr>
          <w:rFonts w:cstheme="minorHAnsi"/>
          <w:b/>
        </w:rPr>
        <w:t xml:space="preserve"> alfa</w:t>
      </w:r>
      <w:r w:rsidR="000F0273" w:rsidRPr="000F0273">
        <w:rPr>
          <w:rFonts w:cstheme="minorHAnsi"/>
        </w:rPr>
        <w:t xml:space="preserve"> (</w:t>
      </w:r>
      <w:r w:rsidR="000F0273" w:rsidRPr="000F0273">
        <w:rPr>
          <w:rFonts w:eastAsia="TimesNewRoman" w:cs="TimesNewRoman"/>
        </w:rPr>
        <w:t xml:space="preserve">vyrábí </w:t>
      </w:r>
      <w:r w:rsidR="007E258C">
        <w:rPr>
          <w:rFonts w:eastAsia="TimesNewRoman" w:cs="TimesNewRoman"/>
        </w:rPr>
        <w:t xml:space="preserve">se </w:t>
      </w:r>
      <w:r w:rsidR="000F0273" w:rsidRPr="000F0273">
        <w:rPr>
          <w:rFonts w:eastAsia="TimesNewRoman" w:cs="TimesNewRoman"/>
        </w:rPr>
        <w:t xml:space="preserve">technologií rekombinace DNA v buňkách </w:t>
      </w:r>
      <w:proofErr w:type="spellStart"/>
      <w:r w:rsidR="000F0273" w:rsidRPr="000F0273">
        <w:rPr>
          <w:rFonts w:eastAsia="TimesNewRoman" w:cs="TimesNewRoman"/>
        </w:rPr>
        <w:t>ovárií</w:t>
      </w:r>
      <w:proofErr w:type="spellEnd"/>
      <w:r w:rsidR="000F0273" w:rsidRPr="000F0273">
        <w:rPr>
          <w:rFonts w:eastAsia="TimesNewRoman" w:cs="TimesNewRoman"/>
        </w:rPr>
        <w:t xml:space="preserve"> čínského křečíka)</w:t>
      </w:r>
      <w:r w:rsidR="007E258C">
        <w:rPr>
          <w:rFonts w:eastAsia="TimesNewRoman" w:cs="TimesNewRoman"/>
        </w:rPr>
        <w:t xml:space="preserve"> je</w:t>
      </w:r>
      <w:r>
        <w:rPr>
          <w:rFonts w:eastAsia="TimesNewRoman" w:cs="TimesNewRoman"/>
        </w:rPr>
        <w:t xml:space="preserve"> </w:t>
      </w:r>
      <w:r w:rsidRPr="004373B0">
        <w:rPr>
          <w:rFonts w:eastAsia="TimesNewRoman" w:cs="TimesNewRoman"/>
        </w:rPr>
        <w:t xml:space="preserve">rekombinantní formou lidského </w:t>
      </w:r>
      <w:proofErr w:type="spellStart"/>
      <w:r w:rsidRPr="004373B0">
        <w:rPr>
          <w:rFonts w:eastAsia="TimesNewRoman" w:cs="TimesNewRoman"/>
        </w:rPr>
        <w:t>FXa</w:t>
      </w:r>
      <w:proofErr w:type="spellEnd"/>
      <w:r w:rsidRPr="004373B0">
        <w:rPr>
          <w:rFonts w:eastAsia="TimesNewRoman" w:cs="TimesNewRoman"/>
        </w:rPr>
        <w:t xml:space="preserve"> proteinu, který byl upraven tím, že mu chybí enzymatická</w:t>
      </w:r>
      <w:r>
        <w:rPr>
          <w:rFonts w:eastAsia="TimesNewRoman" w:cs="TimesNewRoman"/>
        </w:rPr>
        <w:t xml:space="preserve"> aktivita </w:t>
      </w:r>
      <w:proofErr w:type="spellStart"/>
      <w:r>
        <w:rPr>
          <w:rFonts w:eastAsia="TimesNewRoman" w:cs="TimesNewRoman"/>
        </w:rPr>
        <w:t>FXa</w:t>
      </w:r>
      <w:proofErr w:type="spellEnd"/>
      <w:r>
        <w:rPr>
          <w:rFonts w:eastAsia="TimesNewRoman" w:cs="TimesNewRoman"/>
        </w:rPr>
        <w:t xml:space="preserve"> -s</w:t>
      </w:r>
      <w:r w:rsidRPr="004373B0">
        <w:rPr>
          <w:rFonts w:eastAsia="TimesNewRoman" w:cs="TimesNewRoman"/>
        </w:rPr>
        <w:t>erin aktivních míst byl nahrazen alaninem, což způsobuje, že molekula není schopna štěpit a aktivovat protrombin, a doména kyseliny gama-</w:t>
      </w:r>
      <w:proofErr w:type="spellStart"/>
      <w:r w:rsidRPr="004373B0">
        <w:rPr>
          <w:rFonts w:eastAsia="TimesNewRoman" w:cs="TimesNewRoman"/>
        </w:rPr>
        <w:t>karboxyglutamové</w:t>
      </w:r>
      <w:proofErr w:type="spellEnd"/>
      <w:r w:rsidRPr="004373B0">
        <w:rPr>
          <w:rFonts w:eastAsia="TimesNewRoman" w:cs="TimesNewRoman"/>
        </w:rPr>
        <w:t xml:space="preserve"> (</w:t>
      </w:r>
      <w:proofErr w:type="spellStart"/>
      <w:r w:rsidRPr="004373B0">
        <w:rPr>
          <w:rFonts w:eastAsia="TimesNewRoman" w:cs="TimesNewRoman"/>
        </w:rPr>
        <w:t>Gla</w:t>
      </w:r>
      <w:proofErr w:type="spellEnd"/>
      <w:r w:rsidRPr="004373B0">
        <w:rPr>
          <w:rFonts w:eastAsia="TimesNewRoman" w:cs="TimesNewRoman"/>
        </w:rPr>
        <w:t xml:space="preserve">) byla odstraněna, aby se eliminovala schopnost proteinu sloučit se do </w:t>
      </w:r>
      <w:proofErr w:type="spellStart"/>
      <w:r w:rsidRPr="004373B0">
        <w:rPr>
          <w:rFonts w:eastAsia="TimesNewRoman" w:cs="TimesNewRoman"/>
        </w:rPr>
        <w:t>protrombinázového</w:t>
      </w:r>
      <w:proofErr w:type="spellEnd"/>
      <w:r w:rsidRPr="004373B0">
        <w:rPr>
          <w:rFonts w:eastAsia="TimesNewRoman" w:cs="TimesNewRoman"/>
        </w:rPr>
        <w:t xml:space="preserve"> komplexu, čímž se odstraní jakékoliv antikoagulační účinky</w:t>
      </w:r>
      <w:r w:rsidR="00864A7C">
        <w:rPr>
          <w:rFonts w:eastAsia="TimesNewRoman" w:cs="TimesNewRoman"/>
        </w:rPr>
        <w:t xml:space="preserve"> – viz Příloh</w:t>
      </w:r>
      <w:r w:rsidR="00110965">
        <w:rPr>
          <w:rFonts w:eastAsia="TimesNewRoman" w:cs="TimesNewRoman"/>
        </w:rPr>
        <w:t>y</w:t>
      </w:r>
      <w:r w:rsidR="00864A7C">
        <w:rPr>
          <w:rFonts w:eastAsia="TimesNewRoman" w:cs="TimesNewRoman"/>
        </w:rPr>
        <w:t xml:space="preserve"> č. 1</w:t>
      </w:r>
      <w:r w:rsidR="00110965">
        <w:rPr>
          <w:rFonts w:eastAsia="TimesNewRoman" w:cs="TimesNewRoman"/>
        </w:rPr>
        <w:t>, 6, 7</w:t>
      </w:r>
      <w:r w:rsidR="00FD3CD7">
        <w:rPr>
          <w:rFonts w:eastAsia="TimesNewRoman" w:cs="TimesNewRoman"/>
        </w:rPr>
        <w:t xml:space="preserve"> a pozn. 9</w:t>
      </w:r>
      <w:r w:rsidRPr="004373B0">
        <w:rPr>
          <w:rFonts w:eastAsia="TimesNewRoman" w:cs="TimesNewRoman"/>
        </w:rPr>
        <w:t>.</w:t>
      </w:r>
      <w:r w:rsidR="007E258C">
        <w:rPr>
          <w:rFonts w:eastAsia="TimesNewRoman" w:cs="TimesNewRoman"/>
        </w:rPr>
        <w:t xml:space="preserve"> </w:t>
      </w:r>
      <w:r w:rsidRPr="004373B0">
        <w:rPr>
          <w:rFonts w:eastAsia="TimesNewRoman" w:cs="TimesNewRoman"/>
        </w:rPr>
        <w:t xml:space="preserve"> </w:t>
      </w:r>
      <w:proofErr w:type="spellStart"/>
      <w:r w:rsidRPr="004373B0">
        <w:rPr>
          <w:rFonts w:eastAsia="TimesNewRoman" w:cs="TimesNewRoman"/>
        </w:rPr>
        <w:t>Andexanet</w:t>
      </w:r>
      <w:proofErr w:type="spellEnd"/>
      <w:r w:rsidRPr="004373B0">
        <w:rPr>
          <w:rFonts w:eastAsia="TimesNewRoman" w:cs="TimesNewRoman"/>
        </w:rPr>
        <w:t xml:space="preserve"> alfa </w:t>
      </w:r>
      <w:r w:rsidRPr="005704A5">
        <w:rPr>
          <w:rFonts w:eastAsia="TimesNewRoman" w:cs="TimesNewRoman"/>
          <w:b/>
        </w:rPr>
        <w:t xml:space="preserve">je specifickou reverzní látkou inhibitorů </w:t>
      </w:r>
      <w:proofErr w:type="spellStart"/>
      <w:r w:rsidRPr="005704A5">
        <w:rPr>
          <w:rFonts w:eastAsia="TimesNewRoman" w:cs="TimesNewRoman"/>
          <w:b/>
        </w:rPr>
        <w:t>FXa</w:t>
      </w:r>
      <w:proofErr w:type="spellEnd"/>
      <w:r w:rsidRPr="005704A5">
        <w:rPr>
          <w:rFonts w:eastAsia="TimesNewRoman" w:cs="TimesNewRoman"/>
          <w:b/>
        </w:rPr>
        <w:t xml:space="preserve"> - </w:t>
      </w:r>
      <w:proofErr w:type="spellStart"/>
      <w:r w:rsidRPr="005704A5">
        <w:rPr>
          <w:rFonts w:eastAsia="TimesNewRoman" w:cs="TimesNewRoman"/>
          <w:b/>
        </w:rPr>
        <w:t>predominantní</w:t>
      </w:r>
      <w:proofErr w:type="spellEnd"/>
      <w:r w:rsidRPr="005704A5">
        <w:rPr>
          <w:rFonts w:eastAsia="TimesNewRoman" w:cs="TimesNewRoman"/>
          <w:b/>
        </w:rPr>
        <w:t xml:space="preserve"> mechanismus účinku spočívá ve vázání a sekvestraci inhibitoru </w:t>
      </w:r>
      <w:proofErr w:type="spellStart"/>
      <w:r w:rsidRPr="005704A5">
        <w:rPr>
          <w:rFonts w:eastAsia="TimesNewRoman" w:cs="TimesNewRoman"/>
          <w:b/>
        </w:rPr>
        <w:t>FXa</w:t>
      </w:r>
      <w:proofErr w:type="spellEnd"/>
      <w:r w:rsidR="00CE11A0">
        <w:rPr>
          <w:rFonts w:eastAsia="TimesNewRoman" w:cs="TimesNewRoman"/>
          <w:b/>
        </w:rPr>
        <w:t xml:space="preserve"> (</w:t>
      </w:r>
      <w:r w:rsidR="00CE11A0" w:rsidRPr="00CE11A0">
        <w:rPr>
          <w:rFonts w:eastAsia="TimesNewRoman" w:cs="TimesNewRoman"/>
          <w:b/>
        </w:rPr>
        <w:t>viz Přílohu č. 1)</w:t>
      </w:r>
      <w:r>
        <w:rPr>
          <w:rFonts w:eastAsia="TimesNewRoman" w:cs="TimesNewRoman"/>
        </w:rPr>
        <w:t>, k</w:t>
      </w:r>
      <w:r w:rsidRPr="004373B0">
        <w:rPr>
          <w:rFonts w:eastAsia="TimesNewRoman" w:cs="TimesNewRoman"/>
        </w:rPr>
        <w:t xml:space="preserve">romě toho bylo zjištěno, že </w:t>
      </w:r>
      <w:proofErr w:type="spellStart"/>
      <w:r w:rsidRPr="004373B0">
        <w:rPr>
          <w:rFonts w:eastAsia="TimesNewRoman" w:cs="TimesNewRoman"/>
        </w:rPr>
        <w:t>andexanet</w:t>
      </w:r>
      <w:proofErr w:type="spellEnd"/>
      <w:r w:rsidRPr="004373B0">
        <w:rPr>
          <w:rFonts w:eastAsia="TimesNewRoman" w:cs="TimesNewRoman"/>
        </w:rPr>
        <w:t xml:space="preserve"> alfa se váže na</w:t>
      </w:r>
      <w:r>
        <w:rPr>
          <w:rFonts w:eastAsia="TimesNewRoman" w:cs="TimesNewRoman"/>
        </w:rPr>
        <w:t xml:space="preserve"> </w:t>
      </w:r>
      <w:r w:rsidRPr="004373B0">
        <w:rPr>
          <w:rFonts w:eastAsia="TimesNewRoman" w:cs="TimesNewRoman"/>
        </w:rPr>
        <w:t>inhibitor dráhy tkáňového faktoru (TFPI) a inhibuje jeho účinek. Inhibice aktivity TFPI může zvýšit</w:t>
      </w:r>
      <w:r>
        <w:rPr>
          <w:rFonts w:eastAsia="TimesNewRoman" w:cs="TimesNewRoman"/>
        </w:rPr>
        <w:t xml:space="preserve"> </w:t>
      </w:r>
      <w:r w:rsidRPr="004373B0">
        <w:rPr>
          <w:rFonts w:eastAsia="TimesNewRoman" w:cs="TimesNewRoman"/>
        </w:rPr>
        <w:t xml:space="preserve">tvorbu trombinu iniciovanou tkáňovým faktorem, čímž dochází k indukci </w:t>
      </w:r>
      <w:proofErr w:type="spellStart"/>
      <w:r w:rsidRPr="004373B0">
        <w:rPr>
          <w:rFonts w:eastAsia="TimesNewRoman" w:cs="TimesNewRoman"/>
        </w:rPr>
        <w:t>prokoagulačního</w:t>
      </w:r>
      <w:proofErr w:type="spellEnd"/>
      <w:r w:rsidRPr="004373B0">
        <w:rPr>
          <w:rFonts w:eastAsia="TimesNewRoman" w:cs="TimesNewRoman"/>
        </w:rPr>
        <w:t xml:space="preserve"> účinku</w:t>
      </w:r>
      <w:r w:rsidR="00110965">
        <w:rPr>
          <w:rFonts w:eastAsia="TimesNewRoman" w:cs="TimesNewRoman"/>
        </w:rPr>
        <w:t xml:space="preserve"> - viz Přílohu č</w:t>
      </w:r>
      <w:r w:rsidRPr="004373B0">
        <w:rPr>
          <w:rFonts w:eastAsia="TimesNewRoman" w:cs="TimesNewRoman"/>
        </w:rPr>
        <w:t>.</w:t>
      </w:r>
      <w:r w:rsidR="00110965">
        <w:rPr>
          <w:rFonts w:eastAsia="TimesNewRoman" w:cs="TimesNewRoman"/>
        </w:rPr>
        <w:t xml:space="preserve"> 7.</w:t>
      </w:r>
    </w:p>
    <w:p w:rsidR="00021532" w:rsidRPr="00BA5823" w:rsidRDefault="00021532" w:rsidP="005704A5">
      <w:pPr>
        <w:pStyle w:val="Normlnweb"/>
        <w:spacing w:before="0" w:beforeAutospacing="0" w:after="0" w:afterAutospacing="0"/>
        <w:jc w:val="both"/>
        <w:rPr>
          <w:rFonts w:asciiTheme="minorHAnsi" w:hAnsiTheme="minorHAnsi" w:cstheme="minorHAnsi"/>
          <w:sz w:val="16"/>
          <w:szCs w:val="16"/>
        </w:rPr>
      </w:pPr>
    </w:p>
    <w:p w:rsidR="00C957AE" w:rsidRDefault="008154DA" w:rsidP="00061346">
      <w:pPr>
        <w:spacing w:after="0"/>
        <w:jc w:val="both"/>
        <w:rPr>
          <w:rFonts w:cstheme="minorHAnsi"/>
        </w:rPr>
      </w:pPr>
      <w:r w:rsidRPr="002B2964">
        <w:rPr>
          <w:rFonts w:cstheme="minorHAnsi"/>
          <w:b/>
          <w:u w:val="single"/>
        </w:rPr>
        <w:t xml:space="preserve">Držitel </w:t>
      </w:r>
      <w:r w:rsidRPr="00387347">
        <w:rPr>
          <w:rFonts w:cstheme="minorHAnsi"/>
          <w:b/>
          <w:u w:val="single"/>
        </w:rPr>
        <w:t>registrace</w:t>
      </w:r>
      <w:r w:rsidR="00BE1D6D">
        <w:rPr>
          <w:rFonts w:cstheme="minorHAnsi"/>
          <w:b/>
          <w:u w:val="single"/>
          <w:vertAlign w:val="superscript"/>
        </w:rPr>
        <w:t>1</w:t>
      </w:r>
      <w:r w:rsidR="009E670F" w:rsidRPr="00387347">
        <w:rPr>
          <w:rFonts w:cstheme="minorHAnsi"/>
          <w:b/>
        </w:rPr>
        <w:t>:</w:t>
      </w:r>
      <w:r w:rsidR="009E670F" w:rsidRPr="00387347">
        <w:rPr>
          <w:rFonts w:cstheme="minorHAnsi"/>
        </w:rPr>
        <w:t xml:space="preserve">  </w:t>
      </w:r>
      <w:proofErr w:type="spellStart"/>
      <w:r w:rsidR="009D06CC">
        <w:rPr>
          <w:rFonts w:cstheme="minorHAnsi"/>
        </w:rPr>
        <w:t>AstraZeneca</w:t>
      </w:r>
      <w:proofErr w:type="spellEnd"/>
    </w:p>
    <w:p w:rsidR="00C957AE" w:rsidRPr="00BA5823" w:rsidRDefault="00C957AE" w:rsidP="00061346">
      <w:pPr>
        <w:spacing w:after="0"/>
        <w:jc w:val="both"/>
        <w:rPr>
          <w:rFonts w:cstheme="minorHAnsi"/>
          <w:sz w:val="16"/>
          <w:szCs w:val="16"/>
        </w:rPr>
      </w:pPr>
    </w:p>
    <w:p w:rsidR="00471412" w:rsidRDefault="00DF5251" w:rsidP="00061346">
      <w:pPr>
        <w:spacing w:after="0"/>
        <w:jc w:val="both"/>
        <w:rPr>
          <w:rFonts w:cstheme="minorHAnsi"/>
        </w:rPr>
      </w:pPr>
      <w:r w:rsidRPr="002B2964">
        <w:rPr>
          <w:rFonts w:cstheme="minorHAnsi"/>
          <w:b/>
          <w:u w:val="single"/>
        </w:rPr>
        <w:t>Indikace dle SPC</w:t>
      </w:r>
      <w:r w:rsidR="00471412">
        <w:rPr>
          <w:rFonts w:cstheme="minorHAnsi"/>
          <w:b/>
          <w:u w:val="single"/>
          <w:vertAlign w:val="superscript"/>
        </w:rPr>
        <w:t>1</w:t>
      </w:r>
      <w:r w:rsidRPr="0007421A">
        <w:rPr>
          <w:rFonts w:cstheme="minorHAnsi"/>
          <w:b/>
        </w:rPr>
        <w:t>:</w:t>
      </w:r>
      <w:r>
        <w:rPr>
          <w:rFonts w:cstheme="minorHAnsi"/>
        </w:rPr>
        <w:t xml:space="preserve"> </w:t>
      </w:r>
    </w:p>
    <w:p w:rsidR="003C3921" w:rsidRPr="003C3921" w:rsidRDefault="003C3921" w:rsidP="00061346">
      <w:pPr>
        <w:spacing w:after="0"/>
        <w:jc w:val="both"/>
        <w:rPr>
          <w:rFonts w:cstheme="minorHAnsi"/>
        </w:rPr>
      </w:pPr>
      <w:r w:rsidRPr="003C3921">
        <w:rPr>
          <w:rFonts w:cstheme="minorHAnsi"/>
        </w:rPr>
        <w:t>„</w:t>
      </w:r>
      <w:r w:rsidR="00091ADE" w:rsidRPr="00091ADE">
        <w:rPr>
          <w:rFonts w:cstheme="minorHAnsi"/>
          <w:i/>
        </w:rPr>
        <w:t>p</w:t>
      </w:r>
      <w:r w:rsidR="00091ADE" w:rsidRPr="00091ADE">
        <w:rPr>
          <w:rFonts w:eastAsia="TimesNewRoman" w:cs="TimesNewRoman"/>
          <w:i/>
        </w:rPr>
        <w:t xml:space="preserve">ro dospělé pacienty léčené přímo působícím inhibitorem faktoru </w:t>
      </w:r>
      <w:proofErr w:type="spellStart"/>
      <w:r w:rsidR="00091ADE" w:rsidRPr="00091ADE">
        <w:rPr>
          <w:rFonts w:eastAsia="TimesNewRoman" w:cs="TimesNewRoman"/>
          <w:i/>
        </w:rPr>
        <w:t>Xa</w:t>
      </w:r>
      <w:proofErr w:type="spellEnd"/>
      <w:r w:rsidR="00091ADE" w:rsidRPr="00091ADE">
        <w:rPr>
          <w:rFonts w:eastAsia="TimesNewRoman" w:cs="TimesNewRoman"/>
          <w:i/>
        </w:rPr>
        <w:t xml:space="preserve"> (</w:t>
      </w:r>
      <w:proofErr w:type="spellStart"/>
      <w:r w:rsidR="00091ADE" w:rsidRPr="00091ADE">
        <w:rPr>
          <w:rFonts w:eastAsia="TimesNewRoman" w:cs="TimesNewRoman"/>
          <w:i/>
        </w:rPr>
        <w:t>FXa</w:t>
      </w:r>
      <w:proofErr w:type="spellEnd"/>
      <w:r w:rsidR="00091ADE" w:rsidRPr="00091ADE">
        <w:rPr>
          <w:rFonts w:eastAsia="TimesNewRoman" w:cs="TimesNewRoman"/>
          <w:i/>
        </w:rPr>
        <w:t>) (</w:t>
      </w:r>
      <w:proofErr w:type="spellStart"/>
      <w:r w:rsidR="00091ADE" w:rsidRPr="00091ADE">
        <w:rPr>
          <w:rFonts w:eastAsia="TimesNewRoman" w:cs="TimesNewRoman"/>
          <w:i/>
        </w:rPr>
        <w:t>apixabanem</w:t>
      </w:r>
      <w:proofErr w:type="spellEnd"/>
      <w:r w:rsidR="00091ADE" w:rsidRPr="00091ADE">
        <w:rPr>
          <w:rFonts w:eastAsia="TimesNewRoman" w:cs="TimesNewRoman"/>
          <w:i/>
        </w:rPr>
        <w:t xml:space="preserve"> nebo </w:t>
      </w:r>
      <w:proofErr w:type="spellStart"/>
      <w:r w:rsidR="00091ADE" w:rsidRPr="00091ADE">
        <w:rPr>
          <w:rFonts w:eastAsia="TimesNewRoman" w:cs="TimesNewRoman"/>
          <w:i/>
        </w:rPr>
        <w:t>rivaroxabanem</w:t>
      </w:r>
      <w:proofErr w:type="spellEnd"/>
      <w:r w:rsidR="00091ADE" w:rsidRPr="00091ADE">
        <w:rPr>
          <w:rFonts w:eastAsia="TimesNewRoman" w:cs="TimesNewRoman"/>
          <w:i/>
        </w:rPr>
        <w:t xml:space="preserve">), když je zapotřebí zvrátit </w:t>
      </w:r>
      <w:proofErr w:type="spellStart"/>
      <w:r w:rsidR="00091ADE" w:rsidRPr="00091ADE">
        <w:rPr>
          <w:rFonts w:eastAsia="TimesNewRoman" w:cs="TimesNewRoman"/>
          <w:i/>
        </w:rPr>
        <w:t>antikoagulaci</w:t>
      </w:r>
      <w:proofErr w:type="spellEnd"/>
      <w:r w:rsidR="00091ADE" w:rsidRPr="00091ADE">
        <w:rPr>
          <w:rFonts w:eastAsia="TimesNewRoman" w:cs="TimesNewRoman"/>
          <w:i/>
        </w:rPr>
        <w:t xml:space="preserve"> kvůli život ohrožujícímu či nekontrolovanému krvácení</w:t>
      </w:r>
      <w:r w:rsidRPr="003C3921">
        <w:rPr>
          <w:rFonts w:cstheme="minorHAnsi"/>
        </w:rPr>
        <w:t>“</w:t>
      </w:r>
    </w:p>
    <w:p w:rsidR="00CE7BB8" w:rsidRPr="00F145F0" w:rsidRDefault="00CE7BB8" w:rsidP="00061346">
      <w:pPr>
        <w:spacing w:after="0"/>
        <w:jc w:val="both"/>
        <w:rPr>
          <w:rFonts w:cstheme="minorHAnsi"/>
          <w:sz w:val="16"/>
          <w:szCs w:val="16"/>
        </w:rPr>
      </w:pPr>
    </w:p>
    <w:p w:rsidR="00DF5251" w:rsidRDefault="00DF5251" w:rsidP="00DF5251">
      <w:pPr>
        <w:spacing w:after="0"/>
        <w:jc w:val="both"/>
        <w:rPr>
          <w:rFonts w:cstheme="minorHAnsi"/>
          <w:u w:val="single"/>
        </w:rPr>
      </w:pPr>
      <w:r w:rsidRPr="00387347">
        <w:rPr>
          <w:rFonts w:cstheme="minorHAnsi"/>
          <w:b/>
          <w:u w:val="single"/>
        </w:rPr>
        <w:t>Dávkování a opatření při léčbě</w:t>
      </w:r>
      <w:r w:rsidR="006E44AA">
        <w:rPr>
          <w:rFonts w:cstheme="minorHAnsi"/>
          <w:b/>
          <w:u w:val="single"/>
        </w:rPr>
        <w:t xml:space="preserve"> </w:t>
      </w:r>
      <w:r w:rsidR="00091ADE">
        <w:rPr>
          <w:rFonts w:cstheme="minorHAnsi"/>
          <w:b/>
          <w:u w:val="single"/>
        </w:rPr>
        <w:t>ONDEXXYA</w:t>
      </w:r>
      <w:r w:rsidRPr="00387347">
        <w:rPr>
          <w:rFonts w:cstheme="minorHAnsi"/>
          <w:b/>
          <w:u w:val="single"/>
        </w:rPr>
        <w:t xml:space="preserve"> dle SPC</w:t>
      </w:r>
      <w:r w:rsidR="004D148E">
        <w:rPr>
          <w:rFonts w:cstheme="minorHAnsi"/>
          <w:b/>
          <w:u w:val="single"/>
          <w:vertAlign w:val="superscript"/>
        </w:rPr>
        <w:t>1</w:t>
      </w:r>
      <w:r w:rsidRPr="00387347">
        <w:rPr>
          <w:rFonts w:cstheme="minorHAnsi"/>
          <w:b/>
          <w:u w:val="single"/>
        </w:rPr>
        <w:t>:</w:t>
      </w:r>
      <w:r w:rsidRPr="00387347">
        <w:rPr>
          <w:rFonts w:cstheme="minorHAnsi"/>
          <w:u w:val="single"/>
        </w:rPr>
        <w:t xml:space="preserve">  </w:t>
      </w:r>
    </w:p>
    <w:p w:rsidR="00192D17" w:rsidRDefault="00192D17" w:rsidP="00DF5251">
      <w:pPr>
        <w:spacing w:after="0"/>
        <w:jc w:val="both"/>
        <w:rPr>
          <w:rFonts w:cstheme="minorHAnsi"/>
          <w:u w:val="single"/>
        </w:rPr>
      </w:pPr>
      <w:r>
        <w:rPr>
          <w:rFonts w:cstheme="minorHAnsi"/>
          <w:b/>
          <w:noProof/>
          <w:lang w:eastAsia="cs-CZ"/>
        </w:rPr>
        <mc:AlternateContent>
          <mc:Choice Requires="wps">
            <w:drawing>
              <wp:anchor distT="0" distB="0" distL="114300" distR="114300" simplePos="0" relativeHeight="251670016" behindDoc="0" locked="0" layoutInCell="1" allowOverlap="1" wp14:anchorId="4C73CE64" wp14:editId="11C1A966">
                <wp:simplePos x="0" y="0"/>
                <wp:positionH relativeFrom="column">
                  <wp:posOffset>2264</wp:posOffset>
                </wp:positionH>
                <wp:positionV relativeFrom="paragraph">
                  <wp:posOffset>38088</wp:posOffset>
                </wp:positionV>
                <wp:extent cx="6832121" cy="638175"/>
                <wp:effectExtent l="0" t="0" r="26035" b="28575"/>
                <wp:wrapNone/>
                <wp:docPr id="33" name="Textové pole 33"/>
                <wp:cNvGraphicFramePr/>
                <a:graphic xmlns:a="http://schemas.openxmlformats.org/drawingml/2006/main">
                  <a:graphicData uri="http://schemas.microsoft.com/office/word/2010/wordprocessingShape">
                    <wps:wsp>
                      <wps:cNvSpPr txBox="1"/>
                      <wps:spPr>
                        <a:xfrm>
                          <a:off x="0" y="0"/>
                          <a:ext cx="6832121" cy="638175"/>
                        </a:xfrm>
                        <a:prstGeom prst="rect">
                          <a:avLst/>
                        </a:prstGeom>
                        <a:solidFill>
                          <a:schemeClr val="accent5">
                            <a:lumMod val="20000"/>
                            <a:lumOff val="80000"/>
                          </a:schemeClr>
                        </a:solidFill>
                        <a:ln w="6350">
                          <a:solidFill>
                            <a:prstClr val="black"/>
                          </a:solidFill>
                        </a:ln>
                      </wps:spPr>
                      <wps:txbx>
                        <w:txbxContent>
                          <w:p w:rsidR="007234EC" w:rsidRPr="00D22B1F" w:rsidRDefault="007234EC" w:rsidP="00F145F0">
                            <w:pPr>
                              <w:autoSpaceDE w:val="0"/>
                              <w:autoSpaceDN w:val="0"/>
                              <w:adjustRightInd w:val="0"/>
                              <w:spacing w:after="0" w:line="240" w:lineRule="auto"/>
                              <w:rPr>
                                <w:b/>
                                <w:sz w:val="2"/>
                                <w:szCs w:val="2"/>
                                <w:u w:val="single"/>
                              </w:rPr>
                            </w:pPr>
                          </w:p>
                          <w:p w:rsidR="007234EC" w:rsidRPr="00B6670F" w:rsidRDefault="007234EC" w:rsidP="00B6670F">
                            <w:pPr>
                              <w:autoSpaceDE w:val="0"/>
                              <w:autoSpaceDN w:val="0"/>
                              <w:adjustRightInd w:val="0"/>
                              <w:spacing w:after="0" w:line="240" w:lineRule="auto"/>
                              <w:jc w:val="both"/>
                              <w:rPr>
                                <w:b/>
                                <w:sz w:val="21"/>
                                <w:szCs w:val="21"/>
                                <w:u w:val="single"/>
                              </w:rPr>
                            </w:pPr>
                            <w:r w:rsidRPr="00F145F0">
                              <w:rPr>
                                <w:b/>
                                <w:sz w:val="21"/>
                                <w:szCs w:val="21"/>
                                <w:u w:val="single"/>
                              </w:rPr>
                              <w:t xml:space="preserve">CAVE! LP </w:t>
                            </w:r>
                            <w:proofErr w:type="gramStart"/>
                            <w:r w:rsidRPr="00F145F0">
                              <w:rPr>
                                <w:b/>
                                <w:sz w:val="21"/>
                                <w:szCs w:val="21"/>
                                <w:u w:val="single"/>
                              </w:rPr>
                              <w:t>ONDEXXYA  je</w:t>
                            </w:r>
                            <w:proofErr w:type="gramEnd"/>
                            <w:r w:rsidRPr="00F145F0">
                              <w:rPr>
                                <w:b/>
                                <w:sz w:val="21"/>
                                <w:szCs w:val="21"/>
                                <w:u w:val="single"/>
                              </w:rPr>
                              <w:t xml:space="preserve"> </w:t>
                            </w:r>
                            <w:r w:rsidRPr="00B6670F">
                              <w:rPr>
                                <w:b/>
                                <w:sz w:val="21"/>
                                <w:szCs w:val="21"/>
                                <w:u w:val="single"/>
                              </w:rPr>
                              <w:t xml:space="preserve">omezen na použití v nemocnici, </w:t>
                            </w:r>
                            <w:r w:rsidRPr="00B6670F">
                              <w:rPr>
                                <w:rFonts w:eastAsia="TimesNewRoman" w:cs="TimesNewRoman"/>
                                <w:b/>
                                <w:sz w:val="21"/>
                                <w:szCs w:val="21"/>
                                <w:u w:val="single"/>
                              </w:rPr>
                              <w:t xml:space="preserve">není vhodný pro </w:t>
                            </w:r>
                            <w:proofErr w:type="spellStart"/>
                            <w:r w:rsidRPr="00B6670F">
                              <w:rPr>
                                <w:rFonts w:eastAsia="TimesNewRoman" w:cs="TimesNewRoman"/>
                                <w:b/>
                                <w:sz w:val="21"/>
                                <w:szCs w:val="21"/>
                                <w:u w:val="single"/>
                              </w:rPr>
                              <w:t>předléčení</w:t>
                            </w:r>
                            <w:proofErr w:type="spellEnd"/>
                            <w:r w:rsidRPr="00B6670F">
                              <w:rPr>
                                <w:rFonts w:eastAsia="TimesNewRoman" w:cs="TimesNewRoman"/>
                                <w:b/>
                                <w:sz w:val="21"/>
                                <w:szCs w:val="21"/>
                                <w:u w:val="single"/>
                              </w:rPr>
                              <w:t xml:space="preserve"> neodkladného chirurgického  výkonu</w:t>
                            </w:r>
                            <w:r w:rsidRPr="00B6670F">
                              <w:rPr>
                                <w:b/>
                                <w:sz w:val="21"/>
                                <w:szCs w:val="21"/>
                                <w:u w:val="single"/>
                              </w:rPr>
                              <w:t xml:space="preserve"> (na rozdíl od LP PRAXBIND pro </w:t>
                            </w:r>
                            <w:proofErr w:type="spellStart"/>
                            <w:r w:rsidRPr="00B6670F">
                              <w:rPr>
                                <w:b/>
                                <w:sz w:val="21"/>
                                <w:szCs w:val="21"/>
                                <w:u w:val="single"/>
                              </w:rPr>
                              <w:t>dabigatran</w:t>
                            </w:r>
                            <w:proofErr w:type="spellEnd"/>
                            <w:r w:rsidRPr="00B6670F">
                              <w:rPr>
                                <w:b/>
                                <w:sz w:val="21"/>
                                <w:szCs w:val="21"/>
                                <w:u w:val="single"/>
                              </w:rPr>
                              <w:t xml:space="preserve">) !  </w:t>
                            </w:r>
                            <w:r>
                              <w:rPr>
                                <w:b/>
                                <w:sz w:val="21"/>
                                <w:szCs w:val="21"/>
                                <w:u w:val="single"/>
                              </w:rPr>
                              <w:t xml:space="preserve"> </w:t>
                            </w:r>
                            <w:r w:rsidRPr="00B6670F">
                              <w:rPr>
                                <w:rFonts w:eastAsia="TimesNewRoman" w:cs="TimesNewRoman"/>
                                <w:b/>
                                <w:sz w:val="21"/>
                                <w:szCs w:val="21"/>
                                <w:u w:val="single"/>
                              </w:rPr>
                              <w:t xml:space="preserve">Ve studii </w:t>
                            </w:r>
                            <w:r>
                              <w:rPr>
                                <w:rFonts w:eastAsia="TimesNewRoman" w:cs="TimesNewRoman"/>
                                <w:b/>
                                <w:sz w:val="21"/>
                                <w:szCs w:val="21"/>
                                <w:u w:val="single"/>
                              </w:rPr>
                              <w:t xml:space="preserve">ANNEXA-4 (viz informace níže) </w:t>
                            </w:r>
                            <w:r w:rsidRPr="00B6670F">
                              <w:rPr>
                                <w:rFonts w:eastAsia="TimesNewRoman" w:cs="TimesNewRoman"/>
                                <w:b/>
                                <w:sz w:val="21"/>
                                <w:szCs w:val="21"/>
                                <w:u w:val="single"/>
                              </w:rPr>
                              <w:t xml:space="preserve">byli zahrnuti </w:t>
                            </w:r>
                            <w:r>
                              <w:rPr>
                                <w:rFonts w:eastAsia="TimesNewRoman" w:cs="TimesNewRoman"/>
                                <w:b/>
                                <w:sz w:val="21"/>
                                <w:szCs w:val="21"/>
                                <w:u w:val="single"/>
                              </w:rPr>
                              <w:t xml:space="preserve">jen </w:t>
                            </w:r>
                            <w:r w:rsidRPr="00B6670F">
                              <w:rPr>
                                <w:rFonts w:eastAsia="TimesNewRoman" w:cs="TimesNewRoman"/>
                                <w:b/>
                                <w:sz w:val="21"/>
                                <w:szCs w:val="21"/>
                                <w:u w:val="single"/>
                              </w:rPr>
                              <w:t xml:space="preserve">pacienti s </w:t>
                            </w:r>
                            <w:r w:rsidR="00EB1F68">
                              <w:rPr>
                                <w:rFonts w:eastAsia="TimesNewRoman" w:cs="TimesNewRoman"/>
                                <w:b/>
                                <w:sz w:val="21"/>
                                <w:szCs w:val="21"/>
                                <w:u w:val="single"/>
                              </w:rPr>
                              <w:t>i</w:t>
                            </w:r>
                            <w:r w:rsidRPr="00B6670F">
                              <w:rPr>
                                <w:rFonts w:eastAsia="TimesNewRoman" w:cs="TimesNewRoman"/>
                                <w:b/>
                                <w:sz w:val="21"/>
                                <w:szCs w:val="21"/>
                                <w:u w:val="single"/>
                              </w:rPr>
                              <w:t>ntrakraniálním krvácením (</w:t>
                            </w:r>
                            <w:r w:rsidR="00EB1F68">
                              <w:rPr>
                                <w:rFonts w:eastAsia="TimesNewRoman" w:cs="TimesNewRoman"/>
                                <w:b/>
                                <w:sz w:val="21"/>
                                <w:szCs w:val="21"/>
                                <w:u w:val="single"/>
                              </w:rPr>
                              <w:t>tzv. „</w:t>
                            </w:r>
                            <w:r w:rsidRPr="00B6670F">
                              <w:rPr>
                                <w:rFonts w:eastAsia="TimesNewRoman" w:cs="TimesNewRoman"/>
                                <w:b/>
                                <w:sz w:val="21"/>
                                <w:szCs w:val="21"/>
                                <w:u w:val="single"/>
                              </w:rPr>
                              <w:t>ICH</w:t>
                            </w:r>
                            <w:r w:rsidR="00EB1F68">
                              <w:rPr>
                                <w:rFonts w:eastAsia="TimesNewRoman" w:cs="TimesNewRoman"/>
                                <w:b/>
                                <w:sz w:val="21"/>
                                <w:szCs w:val="21"/>
                                <w:u w:val="single"/>
                              </w:rPr>
                              <w:t>“</w:t>
                            </w:r>
                            <w:r w:rsidRPr="00B6670F">
                              <w:rPr>
                                <w:rFonts w:eastAsia="TimesNewRoman" w:cs="TimesNewRoman"/>
                                <w:b/>
                                <w:sz w:val="21"/>
                                <w:szCs w:val="21"/>
                                <w:u w:val="single"/>
                              </w:rPr>
                              <w:t>)</w:t>
                            </w:r>
                            <w:r w:rsidR="00EB1F68">
                              <w:rPr>
                                <w:rFonts w:eastAsia="TimesNewRoman" w:cs="TimesNewRoman"/>
                                <w:b/>
                                <w:sz w:val="21"/>
                                <w:szCs w:val="21"/>
                                <w:u w:val="single"/>
                              </w:rPr>
                              <w:t xml:space="preserve"> při </w:t>
                            </w:r>
                            <w:proofErr w:type="gramStart"/>
                            <w:r w:rsidRPr="00B6670F">
                              <w:rPr>
                                <w:rFonts w:eastAsia="TimesNewRoman" w:cs="TimesNewRoman"/>
                                <w:b/>
                                <w:sz w:val="21"/>
                                <w:szCs w:val="21"/>
                                <w:u w:val="single"/>
                              </w:rPr>
                              <w:t>GCS &gt;</w:t>
                            </w:r>
                            <w:proofErr w:type="gramEnd"/>
                            <w:r w:rsidRPr="00B6670F">
                              <w:rPr>
                                <w:rFonts w:eastAsia="TimesNewRoman" w:cs="TimesNewRoman"/>
                                <w:b/>
                                <w:sz w:val="21"/>
                                <w:szCs w:val="21"/>
                                <w:u w:val="single"/>
                              </w:rPr>
                              <w:t xml:space="preserve"> 7 a objem hematomu &lt; 60 ml</w:t>
                            </w:r>
                            <w:r>
                              <w:rPr>
                                <w:rFonts w:eastAsia="TimesNewRoman" w:cs="TimesNewRoman"/>
                                <w:b/>
                                <w:sz w:val="21"/>
                                <w:szCs w:val="21"/>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3CE64" id="_x0000_t202" coordsize="21600,21600" o:spt="202" path="m,l,21600r21600,l21600,xe">
                <v:stroke joinstyle="miter"/>
                <v:path gradientshapeok="t" o:connecttype="rect"/>
              </v:shapetype>
              <v:shape id="Textové pole 33" o:spid="_x0000_s1026" type="#_x0000_t202" style="position:absolute;left:0;text-align:left;margin-left:.2pt;margin-top:3pt;width:537.95pt;height:5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" fillcolor="#deeaf6 [664]" strokeweight=".5pt">
                <v:textbox>
                  <w:txbxContent>
                    <w:p w:rsidR="007234EC" w:rsidRPr="00D22B1F" w:rsidRDefault="007234EC" w:rsidP="00F145F0">
                      <w:pPr>
                        <w:autoSpaceDE w:val="0"/>
                        <w:autoSpaceDN w:val="0"/>
                        <w:adjustRightInd w:val="0"/>
                        <w:spacing w:after="0" w:line="240" w:lineRule="auto"/>
                        <w:rPr>
                          <w:b/>
                          <w:sz w:val="2"/>
                          <w:szCs w:val="2"/>
                          <w:u w:val="single"/>
                        </w:rPr>
                      </w:pPr>
                    </w:p>
                    <w:p w:rsidR="007234EC" w:rsidRPr="00B6670F" w:rsidRDefault="007234EC" w:rsidP="00B6670F">
                      <w:pPr>
                        <w:autoSpaceDE w:val="0"/>
                        <w:autoSpaceDN w:val="0"/>
                        <w:adjustRightInd w:val="0"/>
                        <w:spacing w:after="0" w:line="240" w:lineRule="auto"/>
                        <w:jc w:val="both"/>
                        <w:rPr>
                          <w:b/>
                          <w:sz w:val="21"/>
                          <w:szCs w:val="21"/>
                          <w:u w:val="single"/>
                        </w:rPr>
                      </w:pPr>
                      <w:r w:rsidRPr="00F145F0">
                        <w:rPr>
                          <w:b/>
                          <w:sz w:val="21"/>
                          <w:szCs w:val="21"/>
                          <w:u w:val="single"/>
                        </w:rPr>
                        <w:t xml:space="preserve">CAVE! LP </w:t>
                      </w:r>
                      <w:proofErr w:type="gramStart"/>
                      <w:r w:rsidRPr="00F145F0">
                        <w:rPr>
                          <w:b/>
                          <w:sz w:val="21"/>
                          <w:szCs w:val="21"/>
                          <w:u w:val="single"/>
                        </w:rPr>
                        <w:t>ONDEXXYA  je</w:t>
                      </w:r>
                      <w:proofErr w:type="gramEnd"/>
                      <w:r w:rsidRPr="00F145F0">
                        <w:rPr>
                          <w:b/>
                          <w:sz w:val="21"/>
                          <w:szCs w:val="21"/>
                          <w:u w:val="single"/>
                        </w:rPr>
                        <w:t xml:space="preserve"> </w:t>
                      </w:r>
                      <w:r w:rsidRPr="00B6670F">
                        <w:rPr>
                          <w:b/>
                          <w:sz w:val="21"/>
                          <w:szCs w:val="21"/>
                          <w:u w:val="single"/>
                        </w:rPr>
                        <w:t xml:space="preserve">omezen na použití v nemocnici, </w:t>
                      </w:r>
                      <w:r w:rsidRPr="00B6670F">
                        <w:rPr>
                          <w:rFonts w:eastAsia="TimesNewRoman" w:cs="TimesNewRoman"/>
                          <w:b/>
                          <w:sz w:val="21"/>
                          <w:szCs w:val="21"/>
                          <w:u w:val="single"/>
                        </w:rPr>
                        <w:t xml:space="preserve">není vhodný pro </w:t>
                      </w:r>
                      <w:proofErr w:type="spellStart"/>
                      <w:r w:rsidRPr="00B6670F">
                        <w:rPr>
                          <w:rFonts w:eastAsia="TimesNewRoman" w:cs="TimesNewRoman"/>
                          <w:b/>
                          <w:sz w:val="21"/>
                          <w:szCs w:val="21"/>
                          <w:u w:val="single"/>
                        </w:rPr>
                        <w:t>předléčení</w:t>
                      </w:r>
                      <w:proofErr w:type="spellEnd"/>
                      <w:r w:rsidRPr="00B6670F">
                        <w:rPr>
                          <w:rFonts w:eastAsia="TimesNewRoman" w:cs="TimesNewRoman"/>
                          <w:b/>
                          <w:sz w:val="21"/>
                          <w:szCs w:val="21"/>
                          <w:u w:val="single"/>
                        </w:rPr>
                        <w:t xml:space="preserve"> neodkladného chirurgického  výkonu</w:t>
                      </w:r>
                      <w:r w:rsidRPr="00B6670F">
                        <w:rPr>
                          <w:b/>
                          <w:sz w:val="21"/>
                          <w:szCs w:val="21"/>
                          <w:u w:val="single"/>
                        </w:rPr>
                        <w:t xml:space="preserve"> (na rozdíl od LP PRAXBIND pro </w:t>
                      </w:r>
                      <w:proofErr w:type="spellStart"/>
                      <w:r w:rsidRPr="00B6670F">
                        <w:rPr>
                          <w:b/>
                          <w:sz w:val="21"/>
                          <w:szCs w:val="21"/>
                          <w:u w:val="single"/>
                        </w:rPr>
                        <w:t>dabigatran</w:t>
                      </w:r>
                      <w:proofErr w:type="spellEnd"/>
                      <w:r w:rsidRPr="00B6670F">
                        <w:rPr>
                          <w:b/>
                          <w:sz w:val="21"/>
                          <w:szCs w:val="21"/>
                          <w:u w:val="single"/>
                        </w:rPr>
                        <w:t xml:space="preserve">) !  </w:t>
                      </w:r>
                      <w:r>
                        <w:rPr>
                          <w:b/>
                          <w:sz w:val="21"/>
                          <w:szCs w:val="21"/>
                          <w:u w:val="single"/>
                        </w:rPr>
                        <w:t xml:space="preserve"> </w:t>
                      </w:r>
                      <w:r w:rsidRPr="00B6670F">
                        <w:rPr>
                          <w:rFonts w:eastAsia="TimesNewRoman" w:cs="TimesNewRoman"/>
                          <w:b/>
                          <w:sz w:val="21"/>
                          <w:szCs w:val="21"/>
                          <w:u w:val="single"/>
                        </w:rPr>
                        <w:t xml:space="preserve">Ve studii </w:t>
                      </w:r>
                      <w:r>
                        <w:rPr>
                          <w:rFonts w:eastAsia="TimesNewRoman" w:cs="TimesNewRoman"/>
                          <w:b/>
                          <w:sz w:val="21"/>
                          <w:szCs w:val="21"/>
                          <w:u w:val="single"/>
                        </w:rPr>
                        <w:t xml:space="preserve">ANNEXA-4 (viz informace níže) </w:t>
                      </w:r>
                      <w:r w:rsidRPr="00B6670F">
                        <w:rPr>
                          <w:rFonts w:eastAsia="TimesNewRoman" w:cs="TimesNewRoman"/>
                          <w:b/>
                          <w:sz w:val="21"/>
                          <w:szCs w:val="21"/>
                          <w:u w:val="single"/>
                        </w:rPr>
                        <w:t xml:space="preserve">byli zahrnuti </w:t>
                      </w:r>
                      <w:r>
                        <w:rPr>
                          <w:rFonts w:eastAsia="TimesNewRoman" w:cs="TimesNewRoman"/>
                          <w:b/>
                          <w:sz w:val="21"/>
                          <w:szCs w:val="21"/>
                          <w:u w:val="single"/>
                        </w:rPr>
                        <w:t xml:space="preserve">jen </w:t>
                      </w:r>
                      <w:r w:rsidRPr="00B6670F">
                        <w:rPr>
                          <w:rFonts w:eastAsia="TimesNewRoman" w:cs="TimesNewRoman"/>
                          <w:b/>
                          <w:sz w:val="21"/>
                          <w:szCs w:val="21"/>
                          <w:u w:val="single"/>
                        </w:rPr>
                        <w:t xml:space="preserve">pacienti s </w:t>
                      </w:r>
                      <w:r w:rsidR="00EB1F68">
                        <w:rPr>
                          <w:rFonts w:eastAsia="TimesNewRoman" w:cs="TimesNewRoman"/>
                          <w:b/>
                          <w:sz w:val="21"/>
                          <w:szCs w:val="21"/>
                          <w:u w:val="single"/>
                        </w:rPr>
                        <w:t>i</w:t>
                      </w:r>
                      <w:r w:rsidRPr="00B6670F">
                        <w:rPr>
                          <w:rFonts w:eastAsia="TimesNewRoman" w:cs="TimesNewRoman"/>
                          <w:b/>
                          <w:sz w:val="21"/>
                          <w:szCs w:val="21"/>
                          <w:u w:val="single"/>
                        </w:rPr>
                        <w:t>ntrakraniálním krvácením (</w:t>
                      </w:r>
                      <w:r w:rsidR="00EB1F68">
                        <w:rPr>
                          <w:rFonts w:eastAsia="TimesNewRoman" w:cs="TimesNewRoman"/>
                          <w:b/>
                          <w:sz w:val="21"/>
                          <w:szCs w:val="21"/>
                          <w:u w:val="single"/>
                        </w:rPr>
                        <w:t>tzv. „</w:t>
                      </w:r>
                      <w:r w:rsidRPr="00B6670F">
                        <w:rPr>
                          <w:rFonts w:eastAsia="TimesNewRoman" w:cs="TimesNewRoman"/>
                          <w:b/>
                          <w:sz w:val="21"/>
                          <w:szCs w:val="21"/>
                          <w:u w:val="single"/>
                        </w:rPr>
                        <w:t>ICH</w:t>
                      </w:r>
                      <w:r w:rsidR="00EB1F68">
                        <w:rPr>
                          <w:rFonts w:eastAsia="TimesNewRoman" w:cs="TimesNewRoman"/>
                          <w:b/>
                          <w:sz w:val="21"/>
                          <w:szCs w:val="21"/>
                          <w:u w:val="single"/>
                        </w:rPr>
                        <w:t>“</w:t>
                      </w:r>
                      <w:r w:rsidRPr="00B6670F">
                        <w:rPr>
                          <w:rFonts w:eastAsia="TimesNewRoman" w:cs="TimesNewRoman"/>
                          <w:b/>
                          <w:sz w:val="21"/>
                          <w:szCs w:val="21"/>
                          <w:u w:val="single"/>
                        </w:rPr>
                        <w:t>)</w:t>
                      </w:r>
                      <w:r w:rsidR="00EB1F68">
                        <w:rPr>
                          <w:rFonts w:eastAsia="TimesNewRoman" w:cs="TimesNewRoman"/>
                          <w:b/>
                          <w:sz w:val="21"/>
                          <w:szCs w:val="21"/>
                          <w:u w:val="single"/>
                        </w:rPr>
                        <w:t xml:space="preserve"> při </w:t>
                      </w:r>
                      <w:proofErr w:type="gramStart"/>
                      <w:r w:rsidRPr="00B6670F">
                        <w:rPr>
                          <w:rFonts w:eastAsia="TimesNewRoman" w:cs="TimesNewRoman"/>
                          <w:b/>
                          <w:sz w:val="21"/>
                          <w:szCs w:val="21"/>
                          <w:u w:val="single"/>
                        </w:rPr>
                        <w:t>GCS &gt;</w:t>
                      </w:r>
                      <w:proofErr w:type="gramEnd"/>
                      <w:r w:rsidRPr="00B6670F">
                        <w:rPr>
                          <w:rFonts w:eastAsia="TimesNewRoman" w:cs="TimesNewRoman"/>
                          <w:b/>
                          <w:sz w:val="21"/>
                          <w:szCs w:val="21"/>
                          <w:u w:val="single"/>
                        </w:rPr>
                        <w:t xml:space="preserve"> 7 a objem hematomu &lt; 60 ml</w:t>
                      </w:r>
                      <w:r>
                        <w:rPr>
                          <w:rFonts w:eastAsia="TimesNewRoman" w:cs="TimesNewRoman"/>
                          <w:b/>
                          <w:sz w:val="21"/>
                          <w:szCs w:val="21"/>
                          <w:u w:val="single"/>
                        </w:rPr>
                        <w:t>.</w:t>
                      </w:r>
                    </w:p>
                  </w:txbxContent>
                </v:textbox>
              </v:shape>
            </w:pict>
          </mc:Fallback>
        </mc:AlternateContent>
      </w:r>
    </w:p>
    <w:p w:rsidR="00192D17" w:rsidRPr="00387347" w:rsidRDefault="00192D17" w:rsidP="00DF5251">
      <w:pPr>
        <w:spacing w:after="0"/>
        <w:jc w:val="both"/>
        <w:rPr>
          <w:rFonts w:cstheme="minorHAnsi"/>
          <w:u w:val="single"/>
        </w:rPr>
      </w:pPr>
    </w:p>
    <w:p w:rsidR="00F145F0" w:rsidRDefault="00F145F0" w:rsidP="0062652D">
      <w:pPr>
        <w:autoSpaceDE w:val="0"/>
        <w:autoSpaceDN w:val="0"/>
        <w:adjustRightInd w:val="0"/>
        <w:spacing w:after="0" w:line="240" w:lineRule="auto"/>
        <w:jc w:val="both"/>
        <w:rPr>
          <w:rFonts w:eastAsia="TimesNewRoman" w:cs="TimesNewRoman"/>
        </w:rPr>
      </w:pPr>
    </w:p>
    <w:p w:rsidR="00B6670F" w:rsidRDefault="00B6670F" w:rsidP="0062652D">
      <w:pPr>
        <w:autoSpaceDE w:val="0"/>
        <w:autoSpaceDN w:val="0"/>
        <w:adjustRightInd w:val="0"/>
        <w:spacing w:after="0" w:line="240" w:lineRule="auto"/>
        <w:jc w:val="both"/>
        <w:rPr>
          <w:rFonts w:eastAsia="TimesNewRoman" w:cs="TimesNewRoman"/>
        </w:rPr>
      </w:pPr>
    </w:p>
    <w:p w:rsidR="00621BA5" w:rsidRDefault="0062652D" w:rsidP="0062652D">
      <w:pPr>
        <w:autoSpaceDE w:val="0"/>
        <w:autoSpaceDN w:val="0"/>
        <w:adjustRightInd w:val="0"/>
        <w:spacing w:after="0" w:line="240" w:lineRule="auto"/>
        <w:jc w:val="both"/>
        <w:rPr>
          <w:rFonts w:eastAsia="TimesNewRoman" w:cs="TimesNewRoman"/>
          <w:b/>
        </w:rPr>
      </w:pPr>
      <w:r>
        <w:rPr>
          <w:rFonts w:eastAsia="TimesNewRoman" w:cs="TimesNewRoman"/>
        </w:rPr>
        <w:t>P</w:t>
      </w:r>
      <w:r w:rsidRPr="0062652D">
        <w:rPr>
          <w:rFonts w:eastAsia="TimesNewRoman" w:cs="TimesNewRoman"/>
        </w:rPr>
        <w:t>odává</w:t>
      </w:r>
      <w:r w:rsidR="000D00F0">
        <w:rPr>
          <w:rFonts w:eastAsia="TimesNewRoman" w:cs="TimesNewRoman"/>
        </w:rPr>
        <w:t xml:space="preserve"> se</w:t>
      </w:r>
      <w:r w:rsidRPr="0062652D">
        <w:rPr>
          <w:rFonts w:eastAsia="TimesNewRoman" w:cs="TimesNewRoman"/>
        </w:rPr>
        <w:t xml:space="preserve"> </w:t>
      </w:r>
      <w:r w:rsidRPr="005B47DF">
        <w:rPr>
          <w:rFonts w:eastAsia="TimesNewRoman" w:cs="TimesNewRoman"/>
          <w:b/>
        </w:rPr>
        <w:t>jako intravenózní bolus s cílovou rychlostí přibližně 30 mg/min po 15 minut (</w:t>
      </w:r>
      <w:r w:rsidR="000D00F0">
        <w:rPr>
          <w:rFonts w:eastAsia="TimesNewRoman" w:cs="TimesNewRoman"/>
          <w:b/>
        </w:rPr>
        <w:t xml:space="preserve">tzv. </w:t>
      </w:r>
      <w:r w:rsidRPr="005B47DF">
        <w:rPr>
          <w:rFonts w:eastAsia="TimesNewRoman" w:cs="TimesNewRoman"/>
          <w:b/>
        </w:rPr>
        <w:t>nízká dávka) nebo 30 minut (</w:t>
      </w:r>
      <w:r w:rsidR="000D00F0">
        <w:rPr>
          <w:rFonts w:eastAsia="TimesNewRoman" w:cs="TimesNewRoman"/>
          <w:b/>
        </w:rPr>
        <w:t xml:space="preserve">tzv. </w:t>
      </w:r>
      <w:r w:rsidRPr="005B47DF">
        <w:rPr>
          <w:rFonts w:eastAsia="TimesNewRoman" w:cs="TimesNewRoman"/>
          <w:b/>
        </w:rPr>
        <w:t>vysoká dávka), následováno podáním kontinuální infuze 4 mg/min (</w:t>
      </w:r>
      <w:r w:rsidR="000D00F0">
        <w:rPr>
          <w:rFonts w:eastAsia="TimesNewRoman" w:cs="TimesNewRoman"/>
          <w:b/>
        </w:rPr>
        <w:t xml:space="preserve">při </w:t>
      </w:r>
      <w:r w:rsidRPr="005B47DF">
        <w:rPr>
          <w:rFonts w:eastAsia="TimesNewRoman" w:cs="TimesNewRoman"/>
          <w:b/>
        </w:rPr>
        <w:t>nízk</w:t>
      </w:r>
      <w:r w:rsidR="000D00F0">
        <w:rPr>
          <w:rFonts w:eastAsia="TimesNewRoman" w:cs="TimesNewRoman"/>
          <w:b/>
        </w:rPr>
        <w:t>é</w:t>
      </w:r>
      <w:r w:rsidRPr="005B47DF">
        <w:rPr>
          <w:rFonts w:eastAsia="TimesNewRoman" w:cs="TimesNewRoman"/>
          <w:b/>
        </w:rPr>
        <w:t xml:space="preserve"> dáv</w:t>
      </w:r>
      <w:r w:rsidR="000D00F0">
        <w:rPr>
          <w:rFonts w:eastAsia="TimesNewRoman" w:cs="TimesNewRoman"/>
          <w:b/>
        </w:rPr>
        <w:t>ce</w:t>
      </w:r>
      <w:r w:rsidRPr="005B47DF">
        <w:rPr>
          <w:rFonts w:eastAsia="TimesNewRoman" w:cs="TimesNewRoman"/>
          <w:b/>
        </w:rPr>
        <w:t>) nebo 8 mg/min (</w:t>
      </w:r>
      <w:r w:rsidR="000D00F0">
        <w:rPr>
          <w:rFonts w:eastAsia="TimesNewRoman" w:cs="TimesNewRoman"/>
          <w:b/>
        </w:rPr>
        <w:t xml:space="preserve">při </w:t>
      </w:r>
      <w:r w:rsidRPr="005B47DF">
        <w:rPr>
          <w:rFonts w:eastAsia="TimesNewRoman" w:cs="TimesNewRoman"/>
          <w:b/>
        </w:rPr>
        <w:t>vysok</w:t>
      </w:r>
      <w:r w:rsidR="000D00F0">
        <w:rPr>
          <w:rFonts w:eastAsia="TimesNewRoman" w:cs="TimesNewRoman"/>
          <w:b/>
        </w:rPr>
        <w:t>é</w:t>
      </w:r>
      <w:r w:rsidRPr="005B47DF">
        <w:rPr>
          <w:rFonts w:eastAsia="TimesNewRoman" w:cs="TimesNewRoman"/>
          <w:b/>
        </w:rPr>
        <w:t xml:space="preserve"> dáv</w:t>
      </w:r>
      <w:r w:rsidR="000D00F0">
        <w:rPr>
          <w:rFonts w:eastAsia="TimesNewRoman" w:cs="TimesNewRoman"/>
          <w:b/>
        </w:rPr>
        <w:t>ce</w:t>
      </w:r>
      <w:r w:rsidRPr="005B47DF">
        <w:rPr>
          <w:rFonts w:eastAsia="TimesNewRoman" w:cs="TimesNewRoman"/>
          <w:b/>
        </w:rPr>
        <w:t>) po 120 minut</w:t>
      </w:r>
      <w:r w:rsidR="005B47DF">
        <w:rPr>
          <w:rFonts w:eastAsia="TimesNewRoman" w:cs="TimesNewRoman"/>
          <w:b/>
        </w:rPr>
        <w:t xml:space="preserve"> </w:t>
      </w:r>
      <w:r w:rsidR="005B47DF" w:rsidRPr="00EF019F">
        <w:rPr>
          <w:rFonts w:eastAsia="TimesNewRoman" w:cs="TimesNewRoman"/>
        </w:rPr>
        <w:t>–</w:t>
      </w:r>
      <w:r w:rsidR="005B47DF">
        <w:rPr>
          <w:rFonts w:eastAsia="TimesNewRoman" w:cs="TimesNewRoman"/>
          <w:b/>
        </w:rPr>
        <w:t xml:space="preserve"> </w:t>
      </w:r>
      <w:r w:rsidR="005B47DF" w:rsidRPr="005B47DF">
        <w:rPr>
          <w:rFonts w:eastAsia="TimesNewRoman" w:cs="TimesNewRoman"/>
        </w:rPr>
        <w:t>viz níže tabulka</w:t>
      </w:r>
      <w:r w:rsidR="005B47DF">
        <w:rPr>
          <w:rFonts w:eastAsia="TimesNewRoman" w:cs="TimesNewRoman"/>
          <w:b/>
        </w:rPr>
        <w:t>:</w:t>
      </w:r>
    </w:p>
    <w:p w:rsidR="005B47DF" w:rsidRDefault="00BC7C4B" w:rsidP="0062652D">
      <w:pPr>
        <w:autoSpaceDE w:val="0"/>
        <w:autoSpaceDN w:val="0"/>
        <w:adjustRightInd w:val="0"/>
        <w:spacing w:after="0" w:line="240" w:lineRule="auto"/>
        <w:jc w:val="both"/>
        <w:rPr>
          <w:rFonts w:eastAsia="TimesNewRoman" w:cs="TimesNewRoman"/>
          <w:b/>
        </w:rPr>
      </w:pPr>
      <w:r>
        <w:rPr>
          <w:rFonts w:eastAsia="TimesNewRoman" w:cs="TimesNewRoman"/>
          <w:b/>
          <w:noProof/>
          <w:lang w:eastAsia="cs-CZ"/>
        </w:rPr>
        <w:drawing>
          <wp:inline distT="0" distB="0" distL="0" distR="0" wp14:anchorId="62F6DBE3" wp14:editId="335E8728">
            <wp:extent cx="6875253" cy="1352879"/>
            <wp:effectExtent l="0" t="0" r="190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3583" cy="1352550"/>
                    </a:xfrm>
                    <a:prstGeom prst="rect">
                      <a:avLst/>
                    </a:prstGeom>
                    <a:noFill/>
                    <a:ln>
                      <a:noFill/>
                    </a:ln>
                  </pic:spPr>
                </pic:pic>
              </a:graphicData>
            </a:graphic>
          </wp:inline>
        </w:drawing>
      </w:r>
    </w:p>
    <w:p w:rsidR="005B47DF" w:rsidRPr="00BC7C4B" w:rsidRDefault="005B47DF" w:rsidP="0062652D">
      <w:pPr>
        <w:autoSpaceDE w:val="0"/>
        <w:autoSpaceDN w:val="0"/>
        <w:adjustRightInd w:val="0"/>
        <w:spacing w:after="0" w:line="240" w:lineRule="auto"/>
        <w:jc w:val="both"/>
        <w:rPr>
          <w:rFonts w:eastAsia="TimesNewRoman" w:cs="TimesNewRoman"/>
          <w:sz w:val="6"/>
          <w:szCs w:val="6"/>
        </w:rPr>
      </w:pPr>
    </w:p>
    <w:p w:rsidR="00067C09" w:rsidRDefault="00067C09" w:rsidP="00192D17">
      <w:pPr>
        <w:autoSpaceDE w:val="0"/>
        <w:autoSpaceDN w:val="0"/>
        <w:adjustRightInd w:val="0"/>
        <w:spacing w:after="0" w:line="240" w:lineRule="auto"/>
        <w:jc w:val="both"/>
        <w:rPr>
          <w:rFonts w:eastAsia="TimesNewRoman" w:cs="TimesNewRoman"/>
        </w:rPr>
      </w:pPr>
      <w:r>
        <w:rPr>
          <w:rFonts w:eastAsia="TimesNewRoman" w:cs="TimesNewRoman"/>
        </w:rPr>
        <w:t>Obsah injekční lahvičky (s 200mg léčivé látky) se rekonstituuje 20ml vody pro injekci</w:t>
      </w:r>
      <w:r w:rsidR="00192D17">
        <w:rPr>
          <w:rFonts w:eastAsia="TimesNewRoman" w:cs="TimesNewRoman"/>
        </w:rPr>
        <w:t xml:space="preserve">. </w:t>
      </w:r>
      <w:r w:rsidR="00192D17" w:rsidRPr="00192D17">
        <w:rPr>
          <w:rFonts w:eastAsia="TimesNewRoman" w:cs="TimesNewRoman"/>
        </w:rPr>
        <w:t>Po rekonstituci vhodného počtu injekčních lahviček přípravku se rekonstituovaný roztok</w:t>
      </w:r>
      <w:r w:rsidR="00192D17">
        <w:rPr>
          <w:rFonts w:eastAsia="TimesNewRoman" w:cs="TimesNewRoman"/>
        </w:rPr>
        <w:t xml:space="preserve"> </w:t>
      </w:r>
      <w:r w:rsidR="00192D17" w:rsidRPr="00192D17">
        <w:rPr>
          <w:rFonts w:eastAsia="TimesNewRoman" w:cs="TimesNewRoman"/>
        </w:rPr>
        <w:t>(</w:t>
      </w:r>
      <w:r w:rsidR="00FA0C0E">
        <w:rPr>
          <w:rFonts w:eastAsia="TimesNewRoman" w:cs="TimesNewRoman"/>
        </w:rPr>
        <w:t xml:space="preserve">v koncentraci </w:t>
      </w:r>
      <w:r w:rsidR="00192D17" w:rsidRPr="00192D17">
        <w:rPr>
          <w:rFonts w:eastAsia="TimesNewRoman" w:cs="TimesNewRoman"/>
        </w:rPr>
        <w:t>10 mg/ml) bez dalšího ředění převede do sterilních velkoobjemových injekčních stříkaček v případě,</w:t>
      </w:r>
      <w:r w:rsidR="00192D17">
        <w:rPr>
          <w:rFonts w:eastAsia="TimesNewRoman" w:cs="TimesNewRoman"/>
        </w:rPr>
        <w:t xml:space="preserve"> </w:t>
      </w:r>
      <w:r w:rsidR="00192D17" w:rsidRPr="00192D17">
        <w:rPr>
          <w:rFonts w:eastAsia="TimesNewRoman" w:cs="TimesNewRoman"/>
        </w:rPr>
        <w:t>že se k podání používá injekční pumpa, nebo do vhodných prázdných intravenózních vaků, které jsou</w:t>
      </w:r>
      <w:r w:rsidR="00192D17">
        <w:rPr>
          <w:rFonts w:eastAsia="TimesNewRoman" w:cs="TimesNewRoman"/>
        </w:rPr>
        <w:t xml:space="preserve"> </w:t>
      </w:r>
      <w:r w:rsidR="00192D17" w:rsidRPr="00192D17">
        <w:rPr>
          <w:rFonts w:eastAsia="TimesNewRoman" w:cs="TimesNewRoman"/>
        </w:rPr>
        <w:t xml:space="preserve">tvořeny </w:t>
      </w:r>
      <w:proofErr w:type="spellStart"/>
      <w:r w:rsidR="00192D17" w:rsidRPr="00192D17">
        <w:rPr>
          <w:rFonts w:eastAsia="TimesNewRoman" w:cs="TimesNewRoman"/>
        </w:rPr>
        <w:t>polyolefinovým</w:t>
      </w:r>
      <w:proofErr w:type="spellEnd"/>
      <w:r w:rsidR="00192D17" w:rsidRPr="00192D17">
        <w:rPr>
          <w:rFonts w:eastAsia="TimesNewRoman" w:cs="TimesNewRoman"/>
        </w:rPr>
        <w:t xml:space="preserve"> (PO) nebo polyvinylchloridovým (PVC) materiálem. Před</w:t>
      </w:r>
      <w:r w:rsidR="00192D17">
        <w:rPr>
          <w:rFonts w:eastAsia="TimesNewRoman" w:cs="TimesNewRoman"/>
        </w:rPr>
        <w:t xml:space="preserve"> </w:t>
      </w:r>
      <w:r w:rsidR="00192D17" w:rsidRPr="00192D17">
        <w:rPr>
          <w:rFonts w:eastAsia="TimesNewRoman" w:cs="TimesNewRoman"/>
        </w:rPr>
        <w:t xml:space="preserve">podáním </w:t>
      </w:r>
      <w:proofErr w:type="spellStart"/>
      <w:r w:rsidR="00192D17" w:rsidRPr="00192D17">
        <w:rPr>
          <w:rFonts w:eastAsia="TimesNewRoman" w:cs="TimesNewRoman"/>
        </w:rPr>
        <w:t>i.v</w:t>
      </w:r>
      <w:proofErr w:type="spellEnd"/>
      <w:r w:rsidR="00192D17" w:rsidRPr="00192D17">
        <w:rPr>
          <w:rFonts w:eastAsia="TimesNewRoman" w:cs="TimesNewRoman"/>
        </w:rPr>
        <w:t>. infuzí je nutné použít 0,2 nebo 0,22</w:t>
      </w:r>
      <w:r w:rsidR="00FA0C0E">
        <w:rPr>
          <w:rFonts w:eastAsia="TimesNewRoman" w:cs="TimesNewRoman"/>
        </w:rPr>
        <w:t xml:space="preserve"> </w:t>
      </w:r>
      <w:r w:rsidR="00192D17" w:rsidRPr="00192D17">
        <w:rPr>
          <w:rFonts w:eastAsia="TimesNewRoman" w:cs="TimesNewRoman"/>
        </w:rPr>
        <w:t xml:space="preserve">mikronový vložený </w:t>
      </w:r>
      <w:proofErr w:type="spellStart"/>
      <w:r w:rsidR="00192D17" w:rsidRPr="00192D17">
        <w:rPr>
          <w:rFonts w:eastAsia="TimesNewRoman" w:cs="TimesNewRoman"/>
        </w:rPr>
        <w:t>polyethersulfonový</w:t>
      </w:r>
      <w:proofErr w:type="spellEnd"/>
      <w:r w:rsidR="00192D17" w:rsidRPr="00192D17">
        <w:rPr>
          <w:rFonts w:eastAsia="TimesNewRoman" w:cs="TimesNewRoman"/>
        </w:rPr>
        <w:t xml:space="preserve"> (PES) nebo</w:t>
      </w:r>
      <w:r w:rsidR="00192D17">
        <w:rPr>
          <w:rFonts w:eastAsia="TimesNewRoman" w:cs="TimesNewRoman"/>
        </w:rPr>
        <w:t xml:space="preserve"> </w:t>
      </w:r>
      <w:r w:rsidR="00192D17" w:rsidRPr="00192D17">
        <w:rPr>
          <w:rFonts w:eastAsia="TimesNewRoman" w:cs="TimesNewRoman"/>
        </w:rPr>
        <w:t>ekvivalentní filtr</w:t>
      </w:r>
      <w:r w:rsidR="00B62CCF">
        <w:rPr>
          <w:rFonts w:eastAsia="TimesNewRoman" w:cs="TimesNewRoman"/>
        </w:rPr>
        <w:t xml:space="preserve"> s nízkou vazbou proteinů.</w:t>
      </w:r>
    </w:p>
    <w:p w:rsidR="001C0E44" w:rsidRPr="001C0E44" w:rsidRDefault="001C0E44" w:rsidP="001C0E44">
      <w:pPr>
        <w:autoSpaceDE w:val="0"/>
        <w:autoSpaceDN w:val="0"/>
        <w:adjustRightInd w:val="0"/>
        <w:spacing w:after="0" w:line="240" w:lineRule="auto"/>
        <w:jc w:val="both"/>
        <w:rPr>
          <w:rFonts w:eastAsia="TimesNewRoman" w:cs="TimesNewRoman"/>
        </w:rPr>
      </w:pPr>
      <w:r w:rsidRPr="001C0E44">
        <w:rPr>
          <w:rFonts w:eastAsia="TimesNewRoman" w:cs="TimesNewRoman"/>
        </w:rPr>
        <w:t xml:space="preserve">Doporučený režim </w:t>
      </w:r>
      <w:r w:rsidRPr="001C0E44">
        <w:rPr>
          <w:rFonts w:eastAsia="TimesNewRoman" w:cs="TimesNewRoman"/>
          <w:b/>
        </w:rPr>
        <w:t xml:space="preserve">dávkování </w:t>
      </w:r>
      <w:r>
        <w:rPr>
          <w:rFonts w:eastAsia="TimesNewRoman" w:cs="TimesNewRoman"/>
        </w:rPr>
        <w:t xml:space="preserve">LP ONDEXXYA </w:t>
      </w:r>
      <w:r w:rsidRPr="001C0E44">
        <w:rPr>
          <w:rFonts w:eastAsia="TimesNewRoman" w:cs="TimesNewRoman"/>
          <w:b/>
        </w:rPr>
        <w:t xml:space="preserve">je založen na dávce </w:t>
      </w:r>
      <w:proofErr w:type="spellStart"/>
      <w:r w:rsidRPr="001C0E44">
        <w:rPr>
          <w:rFonts w:eastAsia="TimesNewRoman" w:cs="TimesNewRoman"/>
          <w:b/>
        </w:rPr>
        <w:t>apixabanu</w:t>
      </w:r>
      <w:proofErr w:type="spellEnd"/>
      <w:r w:rsidRPr="001C0E44">
        <w:rPr>
          <w:rFonts w:eastAsia="TimesNewRoman" w:cs="TimesNewRoman"/>
          <w:b/>
        </w:rPr>
        <w:t xml:space="preserve">, resp. </w:t>
      </w:r>
      <w:proofErr w:type="spellStart"/>
      <w:r w:rsidRPr="001C0E44">
        <w:rPr>
          <w:rFonts w:eastAsia="TimesNewRoman" w:cs="TimesNewRoman"/>
          <w:b/>
        </w:rPr>
        <w:t>rivaroxabanu</w:t>
      </w:r>
      <w:proofErr w:type="spellEnd"/>
      <w:r w:rsidR="007711F2">
        <w:rPr>
          <w:rFonts w:eastAsia="TimesNewRoman" w:cs="TimesNewRoman"/>
          <w:b/>
        </w:rPr>
        <w:t xml:space="preserve"> </w:t>
      </w:r>
      <w:r w:rsidR="007711F2" w:rsidRPr="007711F2">
        <w:rPr>
          <w:rFonts w:eastAsia="TimesNewRoman" w:cs="TimesNewRoman"/>
        </w:rPr>
        <w:t>(</w:t>
      </w:r>
      <w:r w:rsidR="007711F2">
        <w:rPr>
          <w:rFonts w:eastAsia="TimesNewRoman" w:cs="TimesNewRoman"/>
        </w:rPr>
        <w:t>viz Přílohu č. 6)</w:t>
      </w:r>
      <w:r w:rsidRPr="001C0E44">
        <w:rPr>
          <w:rFonts w:eastAsia="TimesNewRoman" w:cs="TimesNewRoman"/>
          <w:b/>
        </w:rPr>
        <w:t xml:space="preserve">, kterou pacient užívá v době </w:t>
      </w:r>
      <w:r w:rsidR="00FA0C0E">
        <w:rPr>
          <w:rFonts w:eastAsia="TimesNewRoman" w:cs="TimesNewRoman"/>
          <w:b/>
        </w:rPr>
        <w:t>„</w:t>
      </w:r>
      <w:r w:rsidRPr="001C0E44">
        <w:rPr>
          <w:rFonts w:eastAsia="TimesNewRoman" w:cs="TimesNewRoman"/>
          <w:b/>
        </w:rPr>
        <w:t>zvrácení</w:t>
      </w:r>
      <w:r w:rsidR="00FA0C0E">
        <w:rPr>
          <w:rFonts w:eastAsia="TimesNewRoman" w:cs="TimesNewRoman"/>
          <w:b/>
        </w:rPr>
        <w:t>“</w:t>
      </w:r>
      <w:r w:rsidRPr="001C0E44">
        <w:rPr>
          <w:rFonts w:eastAsia="TimesNewRoman" w:cs="TimesNewRoman"/>
          <w:b/>
        </w:rPr>
        <w:t xml:space="preserve"> </w:t>
      </w:r>
      <w:proofErr w:type="spellStart"/>
      <w:r w:rsidRPr="001C0E44">
        <w:rPr>
          <w:rFonts w:eastAsia="TimesNewRoman" w:cs="TimesNewRoman"/>
          <w:b/>
        </w:rPr>
        <w:t>antikoagulace</w:t>
      </w:r>
      <w:proofErr w:type="spellEnd"/>
      <w:r w:rsidRPr="001C0E44">
        <w:rPr>
          <w:rFonts w:eastAsia="TimesNewRoman" w:cs="TimesNewRoman"/>
          <w:b/>
        </w:rPr>
        <w:t xml:space="preserve"> a dále na době od poslední dávky </w:t>
      </w:r>
      <w:proofErr w:type="spellStart"/>
      <w:r w:rsidRPr="001C0E44">
        <w:rPr>
          <w:rFonts w:eastAsia="TimesNewRoman" w:cs="TimesNewRoman"/>
          <w:b/>
        </w:rPr>
        <w:t>apixabanu</w:t>
      </w:r>
      <w:proofErr w:type="spellEnd"/>
      <w:r w:rsidRPr="001C0E44">
        <w:rPr>
          <w:rFonts w:eastAsia="TimesNewRoman" w:cs="TimesNewRoman"/>
          <w:b/>
        </w:rPr>
        <w:t xml:space="preserve">, resp. </w:t>
      </w:r>
      <w:proofErr w:type="spellStart"/>
      <w:r w:rsidRPr="001C0E44">
        <w:rPr>
          <w:rFonts w:eastAsia="TimesNewRoman" w:cs="TimesNewRoman"/>
          <w:b/>
        </w:rPr>
        <w:t>rivaroxabanu</w:t>
      </w:r>
      <w:proofErr w:type="spellEnd"/>
      <w:r w:rsidRPr="001C0E44">
        <w:rPr>
          <w:rFonts w:eastAsia="TimesNewRoman" w:cs="TimesNewRoman"/>
          <w:b/>
        </w:rPr>
        <w:t xml:space="preserve">, </w:t>
      </w:r>
      <w:r w:rsidRPr="001C0E44">
        <w:rPr>
          <w:rFonts w:eastAsia="TimesNewRoman" w:cs="TimesNewRoman"/>
          <w:b/>
        </w:rPr>
        <w:lastRenderedPageBreak/>
        <w:t>pacienta</w:t>
      </w:r>
      <w:r w:rsidRPr="001C0E44">
        <w:rPr>
          <w:rFonts w:eastAsia="TimesNewRoman" w:cs="TimesNewRoman"/>
        </w:rPr>
        <w:t xml:space="preserve"> (viz</w:t>
      </w:r>
      <w:r>
        <w:rPr>
          <w:rFonts w:eastAsia="TimesNewRoman" w:cs="TimesNewRoman"/>
        </w:rPr>
        <w:t xml:space="preserve"> níže tabulku</w:t>
      </w:r>
      <w:r w:rsidRPr="001C0E44">
        <w:rPr>
          <w:rFonts w:eastAsia="TimesNewRoman" w:cs="TimesNewRoman"/>
        </w:rPr>
        <w:t xml:space="preserve">). </w:t>
      </w:r>
      <w:r w:rsidRPr="001C0E44">
        <w:rPr>
          <w:rFonts w:eastAsia="TimesNewRoman" w:cs="TimesNewRoman"/>
          <w:b/>
        </w:rPr>
        <w:t>Klinické rozhodnutí o zahájení léčby má být podpořeno stanovením výchozí hladiny anti-</w:t>
      </w:r>
      <w:proofErr w:type="spellStart"/>
      <w:r w:rsidRPr="001C0E44">
        <w:rPr>
          <w:rFonts w:eastAsia="TimesNewRoman" w:cs="TimesNewRoman"/>
          <w:b/>
        </w:rPr>
        <w:t>FXa</w:t>
      </w:r>
      <w:proofErr w:type="spellEnd"/>
      <w:r w:rsidRPr="001C0E44">
        <w:rPr>
          <w:rFonts w:eastAsia="TimesNewRoman" w:cs="TimesNewRoman"/>
        </w:rPr>
        <w:t xml:space="preserve"> (pokud je tato hodnota dostupná v akceptovatelném časovém rámci).</w:t>
      </w:r>
    </w:p>
    <w:p w:rsidR="00067C09" w:rsidRPr="00621BA5" w:rsidRDefault="00067C09" w:rsidP="00556AC9">
      <w:pPr>
        <w:autoSpaceDE w:val="0"/>
        <w:autoSpaceDN w:val="0"/>
        <w:adjustRightInd w:val="0"/>
        <w:spacing w:after="0" w:line="240" w:lineRule="auto"/>
        <w:jc w:val="both"/>
        <w:rPr>
          <w:rFonts w:eastAsia="TimesNewRoman" w:cs="TimesNewRoman"/>
          <w:sz w:val="4"/>
          <w:szCs w:val="4"/>
        </w:rPr>
      </w:pPr>
    </w:p>
    <w:p w:rsidR="00903858" w:rsidRDefault="00E6193A" w:rsidP="00556AC9">
      <w:pPr>
        <w:autoSpaceDE w:val="0"/>
        <w:autoSpaceDN w:val="0"/>
        <w:adjustRightInd w:val="0"/>
        <w:spacing w:after="0" w:line="240" w:lineRule="auto"/>
        <w:jc w:val="both"/>
        <w:rPr>
          <w:rFonts w:eastAsia="TimesNewRoman" w:cs="TimesNewRoman"/>
        </w:rPr>
      </w:pPr>
      <w:r>
        <w:rPr>
          <w:rFonts w:eastAsia="TimesNewRoman" w:cs="TimesNewRoman"/>
          <w:noProof/>
          <w:lang w:eastAsia="cs-CZ"/>
        </w:rPr>
        <w:drawing>
          <wp:inline distT="0" distB="0" distL="0" distR="0">
            <wp:extent cx="6752443" cy="2001329"/>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7474" cy="2005784"/>
                    </a:xfrm>
                    <a:prstGeom prst="rect">
                      <a:avLst/>
                    </a:prstGeom>
                    <a:noFill/>
                    <a:ln>
                      <a:noFill/>
                    </a:ln>
                  </pic:spPr>
                </pic:pic>
              </a:graphicData>
            </a:graphic>
          </wp:inline>
        </w:drawing>
      </w:r>
    </w:p>
    <w:p w:rsidR="00556AC9" w:rsidRPr="00E6193A" w:rsidRDefault="00556AC9" w:rsidP="00556AC9">
      <w:pPr>
        <w:autoSpaceDE w:val="0"/>
        <w:autoSpaceDN w:val="0"/>
        <w:adjustRightInd w:val="0"/>
        <w:spacing w:after="0" w:line="240" w:lineRule="auto"/>
        <w:jc w:val="both"/>
        <w:rPr>
          <w:rFonts w:eastAsia="TimesNewRoman" w:cs="TimesNewRoman"/>
          <w:sz w:val="10"/>
          <w:szCs w:val="10"/>
        </w:rPr>
      </w:pPr>
    </w:p>
    <w:p w:rsidR="00B07338" w:rsidRPr="00B07338" w:rsidRDefault="00B07338" w:rsidP="00B07338">
      <w:pPr>
        <w:autoSpaceDE w:val="0"/>
        <w:autoSpaceDN w:val="0"/>
        <w:adjustRightInd w:val="0"/>
        <w:spacing w:after="0" w:line="240" w:lineRule="auto"/>
        <w:jc w:val="both"/>
        <w:rPr>
          <w:rFonts w:eastAsia="TimesNewRoman" w:cs="TimesNewRoman"/>
          <w:b/>
          <w:u w:val="single"/>
        </w:rPr>
      </w:pPr>
      <w:r w:rsidRPr="00B07338">
        <w:rPr>
          <w:rFonts w:eastAsia="TimesNewRoman" w:cs="TimesNewRoman"/>
          <w:b/>
          <w:u w:val="single"/>
        </w:rPr>
        <w:t xml:space="preserve">Další </w:t>
      </w:r>
      <w:r w:rsidR="007E2768">
        <w:rPr>
          <w:rFonts w:eastAsia="TimesNewRoman" w:cs="TimesNewRoman"/>
          <w:b/>
          <w:u w:val="single"/>
        </w:rPr>
        <w:t xml:space="preserve">informace či </w:t>
      </w:r>
      <w:r w:rsidRPr="00B07338">
        <w:rPr>
          <w:rFonts w:eastAsia="TimesNewRoman" w:cs="TimesNewRoman"/>
          <w:b/>
          <w:u w:val="single"/>
        </w:rPr>
        <w:t>opatření:</w:t>
      </w:r>
    </w:p>
    <w:p w:rsidR="007E2768" w:rsidRPr="00C90DB0" w:rsidRDefault="007E2768" w:rsidP="007E2768">
      <w:pPr>
        <w:pStyle w:val="Odstavecseseznamem"/>
        <w:numPr>
          <w:ilvl w:val="0"/>
          <w:numId w:val="10"/>
        </w:numPr>
        <w:autoSpaceDE w:val="0"/>
        <w:autoSpaceDN w:val="0"/>
        <w:adjustRightInd w:val="0"/>
        <w:spacing w:after="0" w:line="240" w:lineRule="auto"/>
        <w:jc w:val="both"/>
        <w:rPr>
          <w:rFonts w:cstheme="minorHAnsi"/>
        </w:rPr>
      </w:pPr>
      <w:r w:rsidRPr="007E2768">
        <w:rPr>
          <w:rFonts w:eastAsia="TimesNewRoman" w:cs="TimesNewRoman"/>
          <w:b/>
        </w:rPr>
        <w:t xml:space="preserve">používání </w:t>
      </w:r>
      <w:r w:rsidR="00FA0C0E">
        <w:rPr>
          <w:rFonts w:eastAsia="TimesNewRoman" w:cs="TimesNewRoman"/>
          <w:b/>
        </w:rPr>
        <w:t xml:space="preserve">LP </w:t>
      </w:r>
      <w:r w:rsidRPr="007E2768">
        <w:rPr>
          <w:rFonts w:eastAsia="TimesNewRoman" w:cs="TimesNewRoman"/>
          <w:b/>
        </w:rPr>
        <w:t xml:space="preserve">ke zvrácení účinku </w:t>
      </w:r>
      <w:proofErr w:type="spellStart"/>
      <w:r w:rsidRPr="007E2768">
        <w:rPr>
          <w:rFonts w:eastAsia="TimesNewRoman" w:cs="TimesNewRoman"/>
          <w:b/>
        </w:rPr>
        <w:t>edoxabanu</w:t>
      </w:r>
      <w:proofErr w:type="spellEnd"/>
      <w:r w:rsidRPr="007E2768">
        <w:rPr>
          <w:rFonts w:eastAsia="TimesNewRoman" w:cs="TimesNewRoman"/>
          <w:b/>
        </w:rPr>
        <w:t xml:space="preserve"> nebo </w:t>
      </w:r>
      <w:proofErr w:type="spellStart"/>
      <w:r w:rsidRPr="007E2768">
        <w:rPr>
          <w:rFonts w:eastAsia="TimesNewRoman" w:cs="TimesNewRoman"/>
          <w:b/>
        </w:rPr>
        <w:t>enoxaparinu</w:t>
      </w:r>
      <w:proofErr w:type="spellEnd"/>
      <w:r w:rsidRPr="007E2768">
        <w:rPr>
          <w:rFonts w:eastAsia="TimesNewRoman" w:cs="TimesNewRoman"/>
          <w:b/>
        </w:rPr>
        <w:t xml:space="preserve"> se nedoporučuje kvůli nedostatku údajů</w:t>
      </w:r>
      <w:r>
        <w:rPr>
          <w:rFonts w:eastAsia="TimesNewRoman" w:cs="TimesNewRoman"/>
        </w:rPr>
        <w:t>,</w:t>
      </w:r>
    </w:p>
    <w:p w:rsidR="00556AC9" w:rsidRPr="00DE41F0" w:rsidRDefault="00C90DB0" w:rsidP="00C90DB0">
      <w:pPr>
        <w:pStyle w:val="Odstavecseseznamem"/>
        <w:numPr>
          <w:ilvl w:val="0"/>
          <w:numId w:val="10"/>
        </w:numPr>
        <w:autoSpaceDE w:val="0"/>
        <w:autoSpaceDN w:val="0"/>
        <w:adjustRightInd w:val="0"/>
        <w:spacing w:after="0" w:line="240" w:lineRule="auto"/>
        <w:jc w:val="both"/>
        <w:rPr>
          <w:rFonts w:cstheme="minorHAnsi"/>
        </w:rPr>
      </w:pPr>
      <w:r w:rsidRPr="00C90DB0">
        <w:rPr>
          <w:rFonts w:eastAsia="TimesNewRoman" w:cs="TimesNewRoman"/>
          <w:b/>
        </w:rPr>
        <w:t>monitorování léčby</w:t>
      </w:r>
      <w:r w:rsidRPr="00C90DB0">
        <w:rPr>
          <w:rFonts w:eastAsia="TimesNewRoman" w:cs="TimesNewRoman"/>
        </w:rPr>
        <w:t xml:space="preserve"> je nutné založit hlavně </w:t>
      </w:r>
      <w:r w:rsidRPr="00C90DB0">
        <w:rPr>
          <w:rFonts w:eastAsia="TimesNewRoman" w:cs="TimesNewRoman"/>
          <w:b/>
        </w:rPr>
        <w:t>na klinických parametrech</w:t>
      </w:r>
      <w:r w:rsidRPr="00C90DB0">
        <w:rPr>
          <w:rFonts w:eastAsia="TimesNewRoman" w:cs="TimesNewRoman"/>
        </w:rPr>
        <w:t xml:space="preserve"> indikujících vhodnou odpověď (tj. dosažení hemostázy), nedostatek účinnosti (tj. opakované krvácení) a nežádoucí příhody (</w:t>
      </w:r>
      <w:proofErr w:type="spellStart"/>
      <w:proofErr w:type="gramStart"/>
      <w:r w:rsidRPr="00C90DB0">
        <w:rPr>
          <w:rFonts w:eastAsia="TimesNewRoman" w:cs="TimesNewRoman"/>
        </w:rPr>
        <w:t>tj.tromboembolické</w:t>
      </w:r>
      <w:proofErr w:type="spellEnd"/>
      <w:proofErr w:type="gramEnd"/>
      <w:r w:rsidRPr="00C90DB0">
        <w:rPr>
          <w:rFonts w:eastAsia="TimesNewRoman" w:cs="TimesNewRoman"/>
        </w:rPr>
        <w:t xml:space="preserve"> příhody)</w:t>
      </w:r>
      <w:r>
        <w:rPr>
          <w:rFonts w:eastAsia="TimesNewRoman" w:cs="TimesNewRoman"/>
        </w:rPr>
        <w:t xml:space="preserve"> - </w:t>
      </w:r>
      <w:r w:rsidRPr="00C90DB0">
        <w:rPr>
          <w:rFonts w:eastAsia="TimesNewRoman" w:cs="TimesNewRoman"/>
          <w:b/>
        </w:rPr>
        <w:t xml:space="preserve">monitorování léčby </w:t>
      </w:r>
      <w:proofErr w:type="spellStart"/>
      <w:r w:rsidRPr="00C90DB0">
        <w:rPr>
          <w:rFonts w:eastAsia="TimesNewRoman" w:cs="TimesNewRoman"/>
          <w:b/>
        </w:rPr>
        <w:t>andexanetem</w:t>
      </w:r>
      <w:proofErr w:type="spellEnd"/>
      <w:r w:rsidRPr="00C90DB0">
        <w:rPr>
          <w:rFonts w:eastAsia="TimesNewRoman" w:cs="TimesNewRoman"/>
          <w:b/>
        </w:rPr>
        <w:t xml:space="preserve"> alfa se nemá zakládat na anti-</w:t>
      </w:r>
      <w:proofErr w:type="spellStart"/>
      <w:r w:rsidRPr="00C90DB0">
        <w:rPr>
          <w:rFonts w:eastAsia="TimesNewRoman" w:cs="TimesNewRoman"/>
          <w:b/>
        </w:rPr>
        <w:t>FXa</w:t>
      </w:r>
      <w:proofErr w:type="spellEnd"/>
      <w:r w:rsidRPr="00C90DB0">
        <w:rPr>
          <w:rFonts w:eastAsia="TimesNewRoman" w:cs="TimesNewRoman"/>
          <w:b/>
        </w:rPr>
        <w:t xml:space="preserve"> aktivitě</w:t>
      </w:r>
      <w:r>
        <w:rPr>
          <w:rFonts w:eastAsia="TimesNewRoman" w:cs="TimesNewRoman"/>
        </w:rPr>
        <w:t>,</w:t>
      </w:r>
    </w:p>
    <w:p w:rsidR="00C90DB0" w:rsidRPr="00DE41F0" w:rsidRDefault="00DE41F0" w:rsidP="00DE41F0">
      <w:pPr>
        <w:pStyle w:val="Odstavecseseznamem"/>
        <w:numPr>
          <w:ilvl w:val="0"/>
          <w:numId w:val="10"/>
        </w:numPr>
        <w:autoSpaceDE w:val="0"/>
        <w:autoSpaceDN w:val="0"/>
        <w:adjustRightInd w:val="0"/>
        <w:spacing w:after="0" w:line="240" w:lineRule="auto"/>
        <w:jc w:val="both"/>
        <w:rPr>
          <w:rFonts w:cstheme="minorHAnsi"/>
        </w:rPr>
      </w:pPr>
      <w:r w:rsidRPr="00DE41F0">
        <w:rPr>
          <w:rFonts w:eastAsia="TimesNewRoman" w:cs="TimesNewRoman"/>
        </w:rPr>
        <w:t>ve</w:t>
      </w:r>
      <w:r w:rsidRPr="00DE41F0">
        <w:rPr>
          <w:rFonts w:eastAsia="TimesNewRoman" w:cs="TimesNewRoman"/>
          <w:b/>
        </w:rPr>
        <w:t xml:space="preserve"> </w:t>
      </w:r>
      <w:r w:rsidRPr="00DE41F0">
        <w:rPr>
          <w:rFonts w:eastAsia="TimesNewRoman" w:cs="TimesNewRoman"/>
        </w:rPr>
        <w:t xml:space="preserve">studii </w:t>
      </w:r>
      <w:r>
        <w:rPr>
          <w:rFonts w:eastAsia="TimesNewRoman" w:cs="TimesNewRoman"/>
        </w:rPr>
        <w:t xml:space="preserve">s </w:t>
      </w:r>
      <w:proofErr w:type="spellStart"/>
      <w:r>
        <w:rPr>
          <w:rFonts w:eastAsia="TimesNewRoman" w:cs="TimesNewRoman"/>
        </w:rPr>
        <w:t>andexanetem</w:t>
      </w:r>
      <w:proofErr w:type="spellEnd"/>
      <w:r w:rsidRPr="00DE41F0">
        <w:rPr>
          <w:rFonts w:eastAsia="TimesNewRoman" w:cs="TimesNewRoman"/>
        </w:rPr>
        <w:t xml:space="preserve"> byli zahrnuti pacienti s intrakraniálním krvácením (</w:t>
      </w:r>
      <w:r w:rsidR="00554880">
        <w:rPr>
          <w:rFonts w:eastAsia="TimesNewRoman" w:cs="TimesNewRoman"/>
        </w:rPr>
        <w:t>tzv. „</w:t>
      </w:r>
      <w:r w:rsidRPr="00DE41F0">
        <w:rPr>
          <w:rFonts w:eastAsia="TimesNewRoman" w:cs="TimesNewRoman"/>
        </w:rPr>
        <w:t>ICH</w:t>
      </w:r>
      <w:r w:rsidR="00554880">
        <w:rPr>
          <w:rFonts w:eastAsia="TimesNewRoman" w:cs="TimesNewRoman"/>
        </w:rPr>
        <w:t>“</w:t>
      </w:r>
      <w:r w:rsidRPr="00DE41F0">
        <w:rPr>
          <w:rFonts w:eastAsia="TimesNewRoman" w:cs="TimesNewRoman"/>
        </w:rPr>
        <w:t xml:space="preserve">) </w:t>
      </w:r>
      <w:r w:rsidR="00FA0C0E">
        <w:rPr>
          <w:rFonts w:eastAsia="TimesNewRoman" w:cs="TimesNewRoman"/>
        </w:rPr>
        <w:t xml:space="preserve">s </w:t>
      </w:r>
      <w:r w:rsidRPr="00DE41F0">
        <w:rPr>
          <w:rFonts w:eastAsia="TimesNewRoman" w:cs="TimesNewRoman"/>
        </w:rPr>
        <w:t>GCS &gt; 7 a objem</w:t>
      </w:r>
      <w:r w:rsidR="00FA0C0E">
        <w:rPr>
          <w:rFonts w:eastAsia="TimesNewRoman" w:cs="TimesNewRoman"/>
        </w:rPr>
        <w:t>em</w:t>
      </w:r>
      <w:r w:rsidRPr="00DE41F0">
        <w:rPr>
          <w:rFonts w:eastAsia="TimesNewRoman" w:cs="TimesNewRoman"/>
        </w:rPr>
        <w:t xml:space="preserve"> </w:t>
      </w:r>
      <w:r w:rsidR="00FA0C0E">
        <w:rPr>
          <w:rFonts w:eastAsia="TimesNewRoman" w:cs="TimesNewRoman"/>
        </w:rPr>
        <w:t>hematomu &lt; 60 ml, tzn.</w:t>
      </w:r>
      <w:r>
        <w:rPr>
          <w:rFonts w:eastAsia="TimesNewRoman" w:cs="TimesNewRoman"/>
        </w:rPr>
        <w:t xml:space="preserve"> l</w:t>
      </w:r>
      <w:r w:rsidRPr="00DE41F0">
        <w:rPr>
          <w:rFonts w:eastAsia="TimesNewRoman" w:cs="TimesNewRoman"/>
        </w:rPr>
        <w:t xml:space="preserve">éčba pacientů se závažnějším ICH </w:t>
      </w:r>
      <w:proofErr w:type="spellStart"/>
      <w:r w:rsidRPr="00DE41F0">
        <w:rPr>
          <w:rFonts w:eastAsia="TimesNewRoman" w:cs="TimesNewRoman"/>
        </w:rPr>
        <w:t>andexanetem</w:t>
      </w:r>
      <w:proofErr w:type="spellEnd"/>
      <w:r w:rsidRPr="00DE41F0">
        <w:rPr>
          <w:rFonts w:eastAsia="TimesNewRoman" w:cs="TimesNewRoman"/>
        </w:rPr>
        <w:t xml:space="preserve"> alfa nebyla zkoumána</w:t>
      </w:r>
      <w:r>
        <w:rPr>
          <w:rFonts w:eastAsia="TimesNewRoman" w:cs="TimesNewRoman"/>
        </w:rPr>
        <w:t>,</w:t>
      </w:r>
    </w:p>
    <w:p w:rsidR="00DE41F0" w:rsidRPr="00FC54D9" w:rsidRDefault="00DE41F0" w:rsidP="00DE41F0">
      <w:pPr>
        <w:pStyle w:val="Odstavecseseznamem"/>
        <w:numPr>
          <w:ilvl w:val="0"/>
          <w:numId w:val="10"/>
        </w:numPr>
        <w:autoSpaceDE w:val="0"/>
        <w:autoSpaceDN w:val="0"/>
        <w:adjustRightInd w:val="0"/>
        <w:spacing w:after="0" w:line="240" w:lineRule="auto"/>
        <w:jc w:val="both"/>
        <w:rPr>
          <w:rFonts w:cstheme="minorHAnsi"/>
        </w:rPr>
      </w:pPr>
      <w:r w:rsidRPr="00DF5B96">
        <w:rPr>
          <w:rFonts w:eastAsia="TimesNewRoman" w:cs="TimesNewRoman"/>
          <w:b/>
        </w:rPr>
        <w:t xml:space="preserve">terapie zvrácení účinku inhibitoru </w:t>
      </w:r>
      <w:proofErr w:type="spellStart"/>
      <w:r w:rsidRPr="00DF5B96">
        <w:rPr>
          <w:rFonts w:eastAsia="TimesNewRoman" w:cs="TimesNewRoman"/>
          <w:b/>
        </w:rPr>
        <w:t>FXa</w:t>
      </w:r>
      <w:proofErr w:type="spellEnd"/>
      <w:r w:rsidRPr="00DF5B96">
        <w:rPr>
          <w:rFonts w:eastAsia="TimesNewRoman" w:cs="TimesNewRoman"/>
          <w:b/>
        </w:rPr>
        <w:t xml:space="preserve"> vystavuje pacienty trombotickému riziku</w:t>
      </w:r>
      <w:r w:rsidRPr="00DE41F0">
        <w:rPr>
          <w:rFonts w:eastAsia="TimesNewRoman" w:cs="TimesNewRoman"/>
        </w:rPr>
        <w:t xml:space="preserve"> jejich základního onemocnění, navíc byl prokázán nezávislý </w:t>
      </w:r>
      <w:proofErr w:type="spellStart"/>
      <w:r w:rsidRPr="00DE41F0">
        <w:rPr>
          <w:rFonts w:eastAsia="TimesNewRoman" w:cs="TimesNewRoman"/>
        </w:rPr>
        <w:t>prokoagulační</w:t>
      </w:r>
      <w:proofErr w:type="spellEnd"/>
      <w:r w:rsidRPr="00DE41F0">
        <w:rPr>
          <w:rFonts w:eastAsia="TimesNewRoman" w:cs="TimesNewRoman"/>
        </w:rPr>
        <w:t xml:space="preserve"> účinek </w:t>
      </w:r>
      <w:proofErr w:type="spellStart"/>
      <w:r w:rsidRPr="00DE41F0">
        <w:rPr>
          <w:rFonts w:eastAsia="TimesNewRoman" w:cs="TimesNewRoman"/>
        </w:rPr>
        <w:t>andexanetu</w:t>
      </w:r>
      <w:proofErr w:type="spellEnd"/>
      <w:r w:rsidRPr="00DE41F0">
        <w:rPr>
          <w:rFonts w:eastAsia="TimesNewRoman" w:cs="TimesNewRoman"/>
        </w:rPr>
        <w:t xml:space="preserve"> alfa, zprostředkovaný inhibicí aktivity TFPI, který může představovat riziko rozvoje trombózy - </w:t>
      </w:r>
      <w:r>
        <w:rPr>
          <w:rFonts w:eastAsia="TimesNewRoman" w:cs="TimesNewRoman"/>
        </w:rPr>
        <w:t>p</w:t>
      </w:r>
      <w:r w:rsidRPr="00DE41F0">
        <w:rPr>
          <w:rFonts w:eastAsia="TimesNewRoman" w:cs="TimesNewRoman"/>
        </w:rPr>
        <w:t>ro snížení tohoto rizika je třeba uvažovat o obnovení antikoagulační terapie, co nejdříve to bude medicínsky vhodné po dokončení léč</w:t>
      </w:r>
      <w:r w:rsidR="00FC54D9">
        <w:rPr>
          <w:rFonts w:eastAsia="TimesNewRoman" w:cs="TimesNewRoman"/>
        </w:rPr>
        <w:t>by,</w:t>
      </w:r>
    </w:p>
    <w:p w:rsidR="00FC54D9" w:rsidRPr="00FC54D9" w:rsidRDefault="00FC54D9" w:rsidP="00FC54D9">
      <w:pPr>
        <w:pStyle w:val="Odstavecseseznamem"/>
        <w:numPr>
          <w:ilvl w:val="0"/>
          <w:numId w:val="10"/>
        </w:numPr>
        <w:autoSpaceDE w:val="0"/>
        <w:autoSpaceDN w:val="0"/>
        <w:adjustRightInd w:val="0"/>
        <w:spacing w:after="0" w:line="240" w:lineRule="auto"/>
        <w:jc w:val="both"/>
        <w:rPr>
          <w:rFonts w:cstheme="minorHAnsi"/>
        </w:rPr>
      </w:pPr>
      <w:r w:rsidRPr="00FC54D9">
        <w:rPr>
          <w:rFonts w:eastAsia="TimesNewRoman" w:cs="TimesNewRoman"/>
        </w:rPr>
        <w:t>léčb</w:t>
      </w:r>
      <w:r>
        <w:rPr>
          <w:rFonts w:eastAsia="TimesNewRoman" w:cs="TimesNewRoman"/>
        </w:rPr>
        <w:t>u</w:t>
      </w:r>
      <w:r w:rsidRPr="00FC54D9">
        <w:rPr>
          <w:rFonts w:eastAsia="TimesNewRoman" w:cs="TimesNewRoman"/>
        </w:rPr>
        <w:t xml:space="preserve"> </w:t>
      </w:r>
      <w:proofErr w:type="spellStart"/>
      <w:r w:rsidRPr="00FC54D9">
        <w:rPr>
          <w:rFonts w:eastAsia="TimesNewRoman" w:cs="TimesNewRoman"/>
        </w:rPr>
        <w:t>prokoagulačním</w:t>
      </w:r>
      <w:proofErr w:type="spellEnd"/>
      <w:r w:rsidRPr="00FC54D9">
        <w:rPr>
          <w:rFonts w:eastAsia="TimesNewRoman" w:cs="TimesNewRoman"/>
        </w:rPr>
        <w:t xml:space="preserve"> faktorem (např. koncentrát 3- nebo </w:t>
      </w:r>
      <w:proofErr w:type="gramStart"/>
      <w:r w:rsidRPr="00FC54D9">
        <w:rPr>
          <w:rFonts w:eastAsia="TimesNewRoman" w:cs="TimesNewRoman"/>
        </w:rPr>
        <w:t>4-faktorů</w:t>
      </w:r>
      <w:proofErr w:type="gramEnd"/>
      <w:r w:rsidRPr="00FC54D9">
        <w:rPr>
          <w:rFonts w:eastAsia="TimesNewRoman" w:cs="TimesNewRoman"/>
        </w:rPr>
        <w:t xml:space="preserve"> protrombinového komplexu (PCC) / aktivovaného PCC, </w:t>
      </w:r>
      <w:proofErr w:type="spellStart"/>
      <w:r w:rsidRPr="00FC54D9">
        <w:rPr>
          <w:rFonts w:eastAsia="TimesNewRoman" w:cs="TimesNewRoman"/>
        </w:rPr>
        <w:t>r</w:t>
      </w:r>
      <w:r>
        <w:rPr>
          <w:rFonts w:eastAsia="TimesNewRoman" w:cs="TimesNewRoman"/>
        </w:rPr>
        <w:t>F</w:t>
      </w:r>
      <w:r w:rsidRPr="00FC54D9">
        <w:rPr>
          <w:rFonts w:eastAsia="TimesNewRoman" w:cs="TimesNewRoman"/>
        </w:rPr>
        <w:t>VIIa</w:t>
      </w:r>
      <w:proofErr w:type="spellEnd"/>
      <w:r w:rsidRPr="00FC54D9">
        <w:rPr>
          <w:rFonts w:eastAsia="TimesNewRoman" w:cs="TimesNewRoman"/>
        </w:rPr>
        <w:t>, čerstvě zmrazená plazma) a plnou krví je nutné nepoužívat, pokud to nebude absolutně nutné, kvůli nedostatku údajů v kombinaci s těmito léčbami.</w:t>
      </w:r>
    </w:p>
    <w:p w:rsidR="00C90DB0" w:rsidRPr="00B476C0" w:rsidRDefault="00C90DB0" w:rsidP="00061346">
      <w:pPr>
        <w:spacing w:after="0"/>
        <w:jc w:val="both"/>
        <w:rPr>
          <w:rFonts w:cstheme="minorHAnsi"/>
          <w:b/>
          <w:sz w:val="16"/>
          <w:szCs w:val="16"/>
          <w:u w:val="single"/>
        </w:rPr>
      </w:pPr>
    </w:p>
    <w:p w:rsidR="002528F8" w:rsidRDefault="00FC15E9" w:rsidP="00061346">
      <w:pPr>
        <w:spacing w:after="0"/>
        <w:jc w:val="both"/>
        <w:rPr>
          <w:rFonts w:cstheme="minorHAnsi"/>
        </w:rPr>
      </w:pPr>
      <w:r w:rsidRPr="00D30316">
        <w:rPr>
          <w:rFonts w:cstheme="minorHAnsi"/>
          <w:b/>
          <w:u w:val="single"/>
        </w:rPr>
        <w:t>Stav LP v Č</w:t>
      </w:r>
      <w:r w:rsidR="00FF2AC3">
        <w:rPr>
          <w:rFonts w:cstheme="minorHAnsi"/>
          <w:b/>
          <w:u w:val="single"/>
        </w:rPr>
        <w:t>R</w:t>
      </w:r>
      <w:r w:rsidRPr="00D30316">
        <w:rPr>
          <w:rFonts w:cstheme="minorHAnsi"/>
          <w:b/>
          <w:u w:val="single"/>
          <w:vertAlign w:val="superscript"/>
        </w:rPr>
        <w:t xml:space="preserve"> </w:t>
      </w:r>
      <w:r w:rsidRPr="00D30316">
        <w:rPr>
          <w:rFonts w:cstheme="minorHAnsi"/>
          <w:b/>
          <w:u w:val="single"/>
        </w:rPr>
        <w:t xml:space="preserve">k datu </w:t>
      </w:r>
      <w:r w:rsidR="00A72AB8">
        <w:rPr>
          <w:rFonts w:cstheme="minorHAnsi"/>
          <w:b/>
          <w:u w:val="single"/>
        </w:rPr>
        <w:t>12</w:t>
      </w:r>
      <w:r w:rsidR="00B33CE7">
        <w:rPr>
          <w:rFonts w:cstheme="minorHAnsi"/>
          <w:b/>
          <w:u w:val="single"/>
        </w:rPr>
        <w:t>.</w:t>
      </w:r>
      <w:r w:rsidR="00464920">
        <w:rPr>
          <w:rFonts w:cstheme="minorHAnsi"/>
          <w:b/>
          <w:u w:val="single"/>
        </w:rPr>
        <w:t xml:space="preserve"> </w:t>
      </w:r>
      <w:r w:rsidR="00B33CE7">
        <w:rPr>
          <w:rFonts w:cstheme="minorHAnsi"/>
          <w:b/>
          <w:u w:val="single"/>
        </w:rPr>
        <w:t>6</w:t>
      </w:r>
      <w:r w:rsidR="00DB4901">
        <w:rPr>
          <w:rFonts w:cstheme="minorHAnsi"/>
          <w:b/>
          <w:u w:val="single"/>
        </w:rPr>
        <w:t>.</w:t>
      </w:r>
      <w:r w:rsidR="00464920">
        <w:rPr>
          <w:rFonts w:cstheme="minorHAnsi"/>
          <w:b/>
          <w:u w:val="single"/>
        </w:rPr>
        <w:t xml:space="preserve"> </w:t>
      </w:r>
      <w:r w:rsidR="00DB4901">
        <w:rPr>
          <w:rFonts w:cstheme="minorHAnsi"/>
          <w:b/>
          <w:u w:val="single"/>
        </w:rPr>
        <w:t>2023</w:t>
      </w:r>
      <w:r w:rsidRPr="00334272">
        <w:rPr>
          <w:rFonts w:cstheme="minorHAnsi"/>
          <w:b/>
        </w:rPr>
        <w:t>:</w:t>
      </w:r>
      <w:r>
        <w:rPr>
          <w:rFonts w:cstheme="minorHAnsi"/>
        </w:rPr>
        <w:t xml:space="preserve">  </w:t>
      </w:r>
    </w:p>
    <w:p w:rsidR="007368AF" w:rsidRDefault="007368AF" w:rsidP="00EF1B0F">
      <w:pPr>
        <w:spacing w:after="0"/>
        <w:jc w:val="both"/>
        <w:rPr>
          <w:rFonts w:cstheme="minorHAnsi"/>
          <w:color w:val="000000"/>
          <w:sz w:val="21"/>
          <w:szCs w:val="21"/>
          <w:shd w:val="clear" w:color="auto" w:fill="EBEBEB"/>
        </w:rPr>
      </w:pPr>
      <w:r w:rsidRPr="0064261A">
        <w:rPr>
          <w:rFonts w:cstheme="minorHAnsi"/>
          <w:b/>
          <w:sz w:val="21"/>
          <w:szCs w:val="21"/>
          <w:highlight w:val="cyan"/>
        </w:rPr>
        <w:t xml:space="preserve">LP </w:t>
      </w:r>
      <w:r w:rsidR="00B33CE7">
        <w:rPr>
          <w:rFonts w:cstheme="minorHAnsi"/>
          <w:b/>
          <w:sz w:val="21"/>
          <w:szCs w:val="21"/>
          <w:highlight w:val="cyan"/>
        </w:rPr>
        <w:t>ONDEXXYA</w:t>
      </w:r>
      <w:r w:rsidRPr="0064261A">
        <w:rPr>
          <w:rFonts w:cstheme="minorHAnsi"/>
          <w:b/>
          <w:sz w:val="21"/>
          <w:szCs w:val="21"/>
          <w:highlight w:val="cyan"/>
        </w:rPr>
        <w:t xml:space="preserve"> </w:t>
      </w:r>
      <w:r w:rsidRPr="0064261A">
        <w:rPr>
          <w:rFonts w:cstheme="minorHAnsi"/>
          <w:b/>
          <w:color w:val="000000"/>
          <w:sz w:val="21"/>
          <w:szCs w:val="21"/>
          <w:highlight w:val="cyan"/>
          <w:shd w:val="clear" w:color="auto" w:fill="EBEBEB"/>
        </w:rPr>
        <w:t>byl </w:t>
      </w:r>
      <w:hyperlink r:id="rId9" w:tgtFrame="_blank" w:tooltip="The approval of a medicine that addresses unmet medical needs of patients on the basis of less comprehensive data than normally required. The available data must indicate that the medicine’s benefits outweigh its risks and the applicant should be in a position" w:history="1">
        <w:r w:rsidRPr="0064261A">
          <w:rPr>
            <w:rStyle w:val="Hypertextovodkaz"/>
            <w:rFonts w:cstheme="minorHAnsi"/>
            <w:b/>
            <w:color w:val="000000"/>
            <w:sz w:val="21"/>
            <w:szCs w:val="21"/>
            <w:highlight w:val="cyan"/>
            <w:u w:val="none"/>
            <w:shd w:val="clear" w:color="auto" w:fill="EBEBEB"/>
          </w:rPr>
          <w:t>podmínečně registrován</w:t>
        </w:r>
      </w:hyperlink>
      <w:r w:rsidRPr="0064261A">
        <w:rPr>
          <w:rFonts w:cstheme="minorHAnsi"/>
          <w:b/>
          <w:color w:val="000000"/>
          <w:sz w:val="21"/>
          <w:szCs w:val="21"/>
          <w:highlight w:val="cyan"/>
          <w:shd w:val="clear" w:color="auto" w:fill="EBEBEB"/>
        </w:rPr>
        <w:t xml:space="preserve"> </w:t>
      </w:r>
      <w:r w:rsidR="003945E4" w:rsidRPr="0064261A">
        <w:rPr>
          <w:rFonts w:cstheme="minorHAnsi"/>
          <w:b/>
          <w:color w:val="000000"/>
          <w:sz w:val="21"/>
          <w:szCs w:val="21"/>
          <w:highlight w:val="cyan"/>
          <w:shd w:val="clear" w:color="auto" w:fill="EBEBEB"/>
        </w:rPr>
        <w:t>na dobu 1 roku</w:t>
      </w:r>
      <w:r w:rsidR="00C41E5B" w:rsidRPr="0064261A">
        <w:rPr>
          <w:rFonts w:cstheme="minorHAnsi"/>
          <w:b/>
          <w:color w:val="000000"/>
          <w:sz w:val="21"/>
          <w:szCs w:val="21"/>
          <w:highlight w:val="cyan"/>
          <w:shd w:val="clear" w:color="auto" w:fill="EBEBEB"/>
        </w:rPr>
        <w:t xml:space="preserve"> s možností dalšího opakování</w:t>
      </w:r>
      <w:r w:rsidR="003945E4" w:rsidRPr="0064261A">
        <w:rPr>
          <w:rFonts w:cstheme="minorHAnsi"/>
          <w:b/>
          <w:color w:val="000000"/>
          <w:sz w:val="21"/>
          <w:szCs w:val="21"/>
          <w:highlight w:val="cyan"/>
          <w:shd w:val="clear" w:color="auto" w:fill="EBEBEB"/>
        </w:rPr>
        <w:t xml:space="preserve"> </w:t>
      </w:r>
      <w:r w:rsidR="003945E4" w:rsidRPr="0064261A">
        <w:rPr>
          <w:rFonts w:cstheme="minorHAnsi"/>
          <w:sz w:val="21"/>
          <w:szCs w:val="21"/>
          <w:highlight w:val="cyan"/>
        </w:rPr>
        <w:t>(centralizovaným postupem EMA pro EU)</w:t>
      </w:r>
      <w:r w:rsidR="003945E4" w:rsidRPr="0064261A">
        <w:rPr>
          <w:rFonts w:cstheme="minorHAnsi"/>
          <w:color w:val="000000"/>
          <w:sz w:val="21"/>
          <w:szCs w:val="21"/>
          <w:highlight w:val="cyan"/>
          <w:shd w:val="clear" w:color="auto" w:fill="EBEBEB"/>
        </w:rPr>
        <w:t xml:space="preserve"> </w:t>
      </w:r>
      <w:r w:rsidRPr="0064261A">
        <w:rPr>
          <w:rFonts w:cstheme="minorHAnsi"/>
          <w:color w:val="000000"/>
          <w:sz w:val="21"/>
          <w:szCs w:val="21"/>
          <w:highlight w:val="cyan"/>
          <w:shd w:val="clear" w:color="auto" w:fill="EBEBEB"/>
        </w:rPr>
        <w:t xml:space="preserve">– tzn. </w:t>
      </w:r>
      <w:r w:rsidR="00306F83" w:rsidRPr="0064261A">
        <w:rPr>
          <w:rFonts w:cstheme="minorHAnsi"/>
          <w:color w:val="000000"/>
          <w:sz w:val="21"/>
          <w:szCs w:val="21"/>
          <w:highlight w:val="cyan"/>
          <w:shd w:val="clear" w:color="auto" w:fill="EBEBEB"/>
        </w:rPr>
        <w:t xml:space="preserve">přezkoumání </w:t>
      </w:r>
      <w:r w:rsidR="003945E4" w:rsidRPr="0064261A">
        <w:rPr>
          <w:rFonts w:cstheme="minorHAnsi"/>
          <w:color w:val="000000"/>
          <w:sz w:val="21"/>
          <w:szCs w:val="21"/>
          <w:highlight w:val="cyan"/>
          <w:shd w:val="clear" w:color="auto" w:fill="EBEBEB"/>
        </w:rPr>
        <w:t xml:space="preserve">EMA </w:t>
      </w:r>
      <w:r w:rsidR="00306F83" w:rsidRPr="0064261A">
        <w:rPr>
          <w:rFonts w:cstheme="minorHAnsi"/>
          <w:color w:val="000000"/>
          <w:sz w:val="21"/>
          <w:szCs w:val="21"/>
          <w:highlight w:val="cyan"/>
          <w:shd w:val="clear" w:color="auto" w:fill="EBEBEB"/>
        </w:rPr>
        <w:t xml:space="preserve">bylo </w:t>
      </w:r>
      <w:r w:rsidR="003945E4" w:rsidRPr="0064261A">
        <w:rPr>
          <w:rFonts w:cstheme="minorHAnsi"/>
          <w:color w:val="000000"/>
          <w:sz w:val="21"/>
          <w:szCs w:val="21"/>
          <w:highlight w:val="cyan"/>
          <w:shd w:val="clear" w:color="auto" w:fill="EBEBEB"/>
        </w:rPr>
        <w:t xml:space="preserve">provedeno v rámci tzv. zrychleného hodnocení a </w:t>
      </w:r>
      <w:r w:rsidRPr="0064261A">
        <w:rPr>
          <w:rFonts w:cstheme="minorHAnsi"/>
          <w:color w:val="000000"/>
          <w:sz w:val="21"/>
          <w:szCs w:val="21"/>
          <w:highlight w:val="cyan"/>
          <w:shd w:val="clear" w:color="auto" w:fill="EBEBEB"/>
        </w:rPr>
        <w:t>registrace byla udělena v zájmu veřejného zdraví, protože léčivý přípravek řeší neuspokojenou léčebnou potřebu a přínos okamžité dostupnosti převažuje nad riziky plynoucími z méně komplexních údajů, než je obvykle požadováno</w:t>
      </w:r>
      <w:r w:rsidR="009B4A68">
        <w:rPr>
          <w:rFonts w:cstheme="minorHAnsi"/>
          <w:color w:val="000000"/>
          <w:sz w:val="21"/>
          <w:szCs w:val="21"/>
          <w:highlight w:val="cyan"/>
          <w:shd w:val="clear" w:color="auto" w:fill="EBEBEB"/>
          <w:vertAlign w:val="superscript"/>
        </w:rPr>
        <w:t>7</w:t>
      </w:r>
      <w:r w:rsidRPr="0064261A">
        <w:rPr>
          <w:rFonts w:cstheme="minorHAnsi"/>
          <w:color w:val="000000"/>
          <w:sz w:val="21"/>
          <w:szCs w:val="21"/>
          <w:highlight w:val="cyan"/>
          <w:shd w:val="clear" w:color="auto" w:fill="EBEBEB"/>
        </w:rPr>
        <w:t>.</w:t>
      </w:r>
    </w:p>
    <w:p w:rsidR="0045148F" w:rsidRDefault="00B33CE7" w:rsidP="00EF1B0F">
      <w:pPr>
        <w:spacing w:after="0"/>
        <w:jc w:val="both"/>
        <w:rPr>
          <w:rFonts w:cstheme="minorHAnsi"/>
          <w:color w:val="000000"/>
          <w:sz w:val="21"/>
          <w:szCs w:val="21"/>
          <w:shd w:val="clear" w:color="auto" w:fill="EBEBEB"/>
        </w:rPr>
      </w:pPr>
      <w:r>
        <w:rPr>
          <w:rFonts w:cstheme="minorHAnsi"/>
          <w:b/>
          <w:noProof/>
          <w:lang w:eastAsia="cs-CZ"/>
        </w:rPr>
        <mc:AlternateContent>
          <mc:Choice Requires="wps">
            <w:drawing>
              <wp:anchor distT="0" distB="0" distL="114300" distR="114300" simplePos="0" relativeHeight="251661824" behindDoc="0" locked="0" layoutInCell="1" allowOverlap="1" wp14:anchorId="4AAC7672" wp14:editId="5548E2FB">
                <wp:simplePos x="0" y="0"/>
                <wp:positionH relativeFrom="column">
                  <wp:posOffset>2264</wp:posOffset>
                </wp:positionH>
                <wp:positionV relativeFrom="paragraph">
                  <wp:posOffset>40160</wp:posOffset>
                </wp:positionV>
                <wp:extent cx="6810375" cy="1362973"/>
                <wp:effectExtent l="0" t="0" r="28575" b="27940"/>
                <wp:wrapNone/>
                <wp:docPr id="15" name="Textové pole 15"/>
                <wp:cNvGraphicFramePr/>
                <a:graphic xmlns:a="http://schemas.openxmlformats.org/drawingml/2006/main">
                  <a:graphicData uri="http://schemas.microsoft.com/office/word/2010/wordprocessingShape">
                    <wps:wsp>
                      <wps:cNvSpPr txBox="1"/>
                      <wps:spPr>
                        <a:xfrm>
                          <a:off x="0" y="0"/>
                          <a:ext cx="6810375" cy="1362973"/>
                        </a:xfrm>
                        <a:prstGeom prst="rect">
                          <a:avLst/>
                        </a:prstGeom>
                        <a:solidFill>
                          <a:schemeClr val="accent1">
                            <a:lumMod val="20000"/>
                            <a:lumOff val="80000"/>
                          </a:schemeClr>
                        </a:solidFill>
                        <a:ln w="6350">
                          <a:solidFill>
                            <a:prstClr val="black"/>
                          </a:solidFill>
                        </a:ln>
                      </wps:spPr>
                      <wps:txbx>
                        <w:txbxContent>
                          <w:p w:rsidR="007234EC" w:rsidRPr="002F63F3" w:rsidRDefault="007234EC" w:rsidP="0032020D">
                            <w:pPr>
                              <w:spacing w:after="0"/>
                              <w:rPr>
                                <w:b/>
                              </w:rPr>
                            </w:pPr>
                            <w:r w:rsidRPr="002F63F3">
                              <w:rPr>
                                <w:b/>
                              </w:rPr>
                              <w:t>Dle hodnotící zprávy EMA</w:t>
                            </w:r>
                            <w:r>
                              <w:rPr>
                                <w:b/>
                                <w:vertAlign w:val="superscript"/>
                              </w:rPr>
                              <w:t>10</w:t>
                            </w:r>
                            <w:r w:rsidRPr="002F63F3">
                              <w:rPr>
                                <w:b/>
                                <w:vertAlign w:val="superscript"/>
                              </w:rPr>
                              <w:t xml:space="preserve"> </w:t>
                            </w:r>
                            <w:r w:rsidRPr="002F63F3">
                              <w:rPr>
                                <w:b/>
                              </w:rPr>
                              <w:t>musí</w:t>
                            </w:r>
                            <w:r>
                              <w:rPr>
                                <w:b/>
                              </w:rPr>
                              <w:t xml:space="preserve"> držitel registrace ještě</w:t>
                            </w:r>
                            <w:r w:rsidRPr="002F63F3">
                              <w:rPr>
                                <w:b/>
                              </w:rPr>
                              <w:t>:</w:t>
                            </w:r>
                          </w:p>
                          <w:p w:rsidR="007234EC" w:rsidRDefault="007234EC" w:rsidP="00B257C3">
                            <w:pPr>
                              <w:pStyle w:val="Odstavecseseznamem"/>
                              <w:numPr>
                                <w:ilvl w:val="0"/>
                                <w:numId w:val="11"/>
                              </w:numPr>
                              <w:jc w:val="both"/>
                            </w:pPr>
                            <w:r>
                              <w:t xml:space="preserve">do konce června 2023 </w:t>
                            </w:r>
                            <w:r w:rsidRPr="00B257C3">
                              <w:t xml:space="preserve">předložit výsledky globální randomizované kontrolované klinické studie ke zkoumání použití </w:t>
                            </w:r>
                            <w:proofErr w:type="spellStart"/>
                            <w:r w:rsidRPr="00B257C3">
                              <w:t>andexanetu</w:t>
                            </w:r>
                            <w:proofErr w:type="spellEnd"/>
                            <w:r w:rsidRPr="00B257C3">
                              <w:t xml:space="preserve"> oproti standardní léčbě u pacientů s intrakraniálním krvácením (ICH) užívajících </w:t>
                            </w:r>
                            <w:proofErr w:type="spellStart"/>
                            <w:r w:rsidRPr="00B257C3">
                              <w:t>apixaban</w:t>
                            </w:r>
                            <w:proofErr w:type="spellEnd"/>
                            <w:r w:rsidRPr="00B257C3">
                              <w:t xml:space="preserve">, </w:t>
                            </w:r>
                            <w:proofErr w:type="spellStart"/>
                            <w:r w:rsidRPr="00B257C3">
                              <w:t>rivaroxaban</w:t>
                            </w:r>
                            <w:proofErr w:type="spellEnd"/>
                            <w:r w:rsidRPr="00B257C3">
                              <w:t xml:space="preserve"> nebo </w:t>
                            </w:r>
                            <w:proofErr w:type="spellStart"/>
                            <w:r w:rsidRPr="00B257C3">
                              <w:t>edoxaban</w:t>
                            </w:r>
                            <w:proofErr w:type="spellEnd"/>
                            <w:r w:rsidRPr="00B257C3">
                              <w:t xml:space="preserve"> (studie 18-513</w:t>
                            </w:r>
                            <w:r w:rsidR="0059759D">
                              <w:t xml:space="preserve">, synonymum </w:t>
                            </w:r>
                            <w:r>
                              <w:t>ANNEXA-I</w:t>
                            </w:r>
                            <w:r w:rsidRPr="006473B3">
                              <w:rPr>
                                <w:vertAlign w:val="superscript"/>
                              </w:rPr>
                              <w:t>29</w:t>
                            </w:r>
                            <w:r>
                              <w:t>), ab</w:t>
                            </w:r>
                            <w:r w:rsidRPr="00B257C3">
                              <w:t>y bylo možné doložit korelaci biomarkeru (</w:t>
                            </w:r>
                            <w:r w:rsidR="0059759D">
                              <w:t xml:space="preserve">tj. </w:t>
                            </w:r>
                            <w:proofErr w:type="spellStart"/>
                            <w:r w:rsidRPr="00B257C3">
                              <w:t>antiFXa</w:t>
                            </w:r>
                            <w:proofErr w:type="spellEnd"/>
                            <w:r w:rsidRPr="00B257C3">
                              <w:t>-aktivit</w:t>
                            </w:r>
                            <w:r w:rsidR="0059759D">
                              <w:t>y</w:t>
                            </w:r>
                            <w:r w:rsidRPr="00B257C3">
                              <w:t>) s hemostatickou účinností a objasnit riziko tro</w:t>
                            </w:r>
                            <w:r>
                              <w:t>mbóz a tromboembolických příhod</w:t>
                            </w:r>
                            <w:r w:rsidR="009F19FB">
                              <w:t xml:space="preserve"> </w:t>
                            </w:r>
                            <w:r w:rsidR="009F19FB" w:rsidRPr="008A7AFB">
                              <w:t>ve srovnání s obvyklou péčí u pac</w:t>
                            </w:r>
                            <w:r w:rsidR="008A7AFB" w:rsidRPr="008A7AFB">
                              <w:t>ientů</w:t>
                            </w:r>
                            <w:r w:rsidR="009F19FB" w:rsidRPr="008A7AFB">
                              <w:t xml:space="preserve"> s ICH</w:t>
                            </w:r>
                            <w:r>
                              <w:t xml:space="preserve">. </w:t>
                            </w:r>
                            <w:r w:rsidRPr="006473B3">
                              <w:rPr>
                                <w:b/>
                              </w:rPr>
                              <w:t>Dle údajů ClinicalTrials.gov</w:t>
                            </w:r>
                            <w:r w:rsidRPr="006473B3">
                              <w:rPr>
                                <w:b/>
                                <w:vertAlign w:val="superscript"/>
                              </w:rPr>
                              <w:t>29</w:t>
                            </w:r>
                            <w:r w:rsidRPr="006473B3">
                              <w:rPr>
                                <w:b/>
                              </w:rPr>
                              <w:t xml:space="preserve"> je ale datum primárního dokončení studie ANNEXA-I odhadováno až na 31. 5. 2024</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C7672" id="Textové pole 15" o:spid="_x0000_s1027" type="#_x0000_t202" style="position:absolute;left:0;text-align:left;margin-left:.2pt;margin-top:3.15pt;width:536.25pt;height:107.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" fillcolor="#d9e2f3 [660]" strokeweight=".5pt">
                <v:textbox>
                  <w:txbxContent>
                    <w:p w:rsidR="007234EC" w:rsidRPr="002F63F3" w:rsidRDefault="007234EC" w:rsidP="0032020D">
                      <w:pPr>
                        <w:spacing w:after="0"/>
                        <w:rPr>
                          <w:b/>
                        </w:rPr>
                      </w:pPr>
                      <w:r w:rsidRPr="002F63F3">
                        <w:rPr>
                          <w:b/>
                        </w:rPr>
                        <w:t>Dle hodnotící zprávy EMA</w:t>
                      </w:r>
                      <w:r>
                        <w:rPr>
                          <w:b/>
                          <w:vertAlign w:val="superscript"/>
                        </w:rPr>
                        <w:t>10</w:t>
                      </w:r>
                      <w:r w:rsidRPr="002F63F3">
                        <w:rPr>
                          <w:b/>
                          <w:vertAlign w:val="superscript"/>
                        </w:rPr>
                        <w:t xml:space="preserve"> </w:t>
                      </w:r>
                      <w:r w:rsidRPr="002F63F3">
                        <w:rPr>
                          <w:b/>
                        </w:rPr>
                        <w:t>musí</w:t>
                      </w:r>
                      <w:r>
                        <w:rPr>
                          <w:b/>
                        </w:rPr>
                        <w:t xml:space="preserve"> držitel registrace ještě</w:t>
                      </w:r>
                      <w:r w:rsidRPr="002F63F3">
                        <w:rPr>
                          <w:b/>
                        </w:rPr>
                        <w:t>:</w:t>
                      </w:r>
                    </w:p>
                    <w:p w:rsidR="007234EC" w:rsidRDefault="007234EC" w:rsidP="00B257C3">
                      <w:pPr>
                        <w:pStyle w:val="Odstavecseseznamem"/>
                        <w:numPr>
                          <w:ilvl w:val="0"/>
                          <w:numId w:val="11"/>
                        </w:numPr>
                        <w:jc w:val="both"/>
                      </w:pPr>
                      <w:r>
                        <w:t xml:space="preserve">do konce června 2023 </w:t>
                      </w:r>
                      <w:r w:rsidRPr="00B257C3">
                        <w:t xml:space="preserve">předložit výsledky globální randomizované kontrolované klinické studie ke zkoumání použití </w:t>
                      </w:r>
                      <w:proofErr w:type="spellStart"/>
                      <w:r w:rsidRPr="00B257C3">
                        <w:t>andexanetu</w:t>
                      </w:r>
                      <w:proofErr w:type="spellEnd"/>
                      <w:r w:rsidRPr="00B257C3">
                        <w:t xml:space="preserve"> oproti standardní léčbě u pacientů s intrakraniálním krvácením (ICH) užívajících </w:t>
                      </w:r>
                      <w:proofErr w:type="spellStart"/>
                      <w:r w:rsidRPr="00B257C3">
                        <w:t>apixaban</w:t>
                      </w:r>
                      <w:proofErr w:type="spellEnd"/>
                      <w:r w:rsidRPr="00B257C3">
                        <w:t xml:space="preserve">, </w:t>
                      </w:r>
                      <w:proofErr w:type="spellStart"/>
                      <w:r w:rsidRPr="00B257C3">
                        <w:t>rivaroxaban</w:t>
                      </w:r>
                      <w:proofErr w:type="spellEnd"/>
                      <w:r w:rsidRPr="00B257C3">
                        <w:t xml:space="preserve"> nebo </w:t>
                      </w:r>
                      <w:proofErr w:type="spellStart"/>
                      <w:r w:rsidRPr="00B257C3">
                        <w:t>edoxaban</w:t>
                      </w:r>
                      <w:proofErr w:type="spellEnd"/>
                      <w:r w:rsidRPr="00B257C3">
                        <w:t xml:space="preserve"> (studie 18-513</w:t>
                      </w:r>
                      <w:r w:rsidR="0059759D">
                        <w:t xml:space="preserve">, synonymum </w:t>
                      </w:r>
                      <w:r>
                        <w:t>ANNEXA-I</w:t>
                      </w:r>
                      <w:r w:rsidRPr="006473B3">
                        <w:rPr>
                          <w:vertAlign w:val="superscript"/>
                        </w:rPr>
                        <w:t>29</w:t>
                      </w:r>
                      <w:r>
                        <w:t>), ab</w:t>
                      </w:r>
                      <w:r w:rsidRPr="00B257C3">
                        <w:t>y bylo možné doložit korelaci biomarkeru (</w:t>
                      </w:r>
                      <w:r w:rsidR="0059759D">
                        <w:t xml:space="preserve">tj. </w:t>
                      </w:r>
                      <w:proofErr w:type="spellStart"/>
                      <w:r w:rsidRPr="00B257C3">
                        <w:t>antiFXa</w:t>
                      </w:r>
                      <w:proofErr w:type="spellEnd"/>
                      <w:r w:rsidRPr="00B257C3">
                        <w:t>-aktivit</w:t>
                      </w:r>
                      <w:r w:rsidR="0059759D">
                        <w:t>y</w:t>
                      </w:r>
                      <w:r w:rsidRPr="00B257C3">
                        <w:t>) s hemostatickou účinností a objasnit riziko tro</w:t>
                      </w:r>
                      <w:r>
                        <w:t>mbóz a tromboembolických příhod</w:t>
                      </w:r>
                      <w:r w:rsidR="009F19FB">
                        <w:t xml:space="preserve"> </w:t>
                      </w:r>
                      <w:r w:rsidR="009F19FB" w:rsidRPr="008A7AFB">
                        <w:t>ve srovnání s obvyklou péčí u pac</w:t>
                      </w:r>
                      <w:r w:rsidR="008A7AFB" w:rsidRPr="008A7AFB">
                        <w:t>ientů</w:t>
                      </w:r>
                      <w:r w:rsidR="009F19FB" w:rsidRPr="008A7AFB">
                        <w:t xml:space="preserve"> s ICH</w:t>
                      </w:r>
                      <w:r>
                        <w:t xml:space="preserve">. </w:t>
                      </w:r>
                      <w:r w:rsidRPr="006473B3">
                        <w:rPr>
                          <w:b/>
                        </w:rPr>
                        <w:t>Dle údajů ClinicalTrials.gov</w:t>
                      </w:r>
                      <w:r w:rsidRPr="006473B3">
                        <w:rPr>
                          <w:b/>
                          <w:vertAlign w:val="superscript"/>
                        </w:rPr>
                        <w:t>29</w:t>
                      </w:r>
                      <w:r w:rsidRPr="006473B3">
                        <w:rPr>
                          <w:b/>
                        </w:rPr>
                        <w:t xml:space="preserve"> je ale datum primárního dokončení studie ANNEXA-I odhadováno až na 31. 5. 2024</w:t>
                      </w:r>
                      <w:r>
                        <w:rPr>
                          <w:b/>
                        </w:rPr>
                        <w:t>.</w:t>
                      </w:r>
                    </w:p>
                  </w:txbxContent>
                </v:textbox>
              </v:shape>
            </w:pict>
          </mc:Fallback>
        </mc:AlternateContent>
      </w:r>
    </w:p>
    <w:p w:rsidR="0064261A" w:rsidRDefault="0064261A" w:rsidP="00EF1B0F">
      <w:pPr>
        <w:spacing w:after="0"/>
        <w:jc w:val="both"/>
        <w:rPr>
          <w:rFonts w:cstheme="minorHAnsi"/>
          <w:color w:val="000000"/>
          <w:sz w:val="21"/>
          <w:szCs w:val="21"/>
          <w:shd w:val="clear" w:color="auto" w:fill="EBEBEB"/>
        </w:rPr>
      </w:pPr>
    </w:p>
    <w:p w:rsidR="0064261A" w:rsidRDefault="0064261A" w:rsidP="00EF1B0F">
      <w:pPr>
        <w:spacing w:after="0"/>
        <w:jc w:val="both"/>
        <w:rPr>
          <w:rFonts w:cstheme="minorHAnsi"/>
          <w:color w:val="000000"/>
          <w:sz w:val="21"/>
          <w:szCs w:val="21"/>
          <w:shd w:val="clear" w:color="auto" w:fill="EBEBEB"/>
        </w:rPr>
      </w:pPr>
    </w:p>
    <w:p w:rsidR="0064261A" w:rsidRDefault="0064261A" w:rsidP="00EF1B0F">
      <w:pPr>
        <w:spacing w:after="0"/>
        <w:jc w:val="both"/>
        <w:rPr>
          <w:rFonts w:cstheme="minorHAnsi"/>
          <w:color w:val="000000"/>
          <w:sz w:val="21"/>
          <w:szCs w:val="21"/>
          <w:shd w:val="clear" w:color="auto" w:fill="EBEBEB"/>
        </w:rPr>
      </w:pPr>
    </w:p>
    <w:p w:rsidR="0064261A" w:rsidRDefault="0064261A" w:rsidP="00EF1B0F">
      <w:pPr>
        <w:spacing w:after="0"/>
        <w:jc w:val="both"/>
        <w:rPr>
          <w:rFonts w:cstheme="minorHAnsi"/>
          <w:color w:val="000000"/>
          <w:sz w:val="21"/>
          <w:szCs w:val="21"/>
          <w:shd w:val="clear" w:color="auto" w:fill="EBEBEB"/>
        </w:rPr>
      </w:pPr>
    </w:p>
    <w:p w:rsidR="0064261A" w:rsidRDefault="0064261A" w:rsidP="00EF1B0F">
      <w:pPr>
        <w:spacing w:after="0"/>
        <w:jc w:val="both"/>
        <w:rPr>
          <w:rFonts w:cstheme="minorHAnsi"/>
          <w:color w:val="000000"/>
          <w:sz w:val="21"/>
          <w:szCs w:val="21"/>
          <w:shd w:val="clear" w:color="auto" w:fill="EBEBEB"/>
        </w:rPr>
      </w:pPr>
    </w:p>
    <w:p w:rsidR="00B257C3" w:rsidRPr="00B257C3" w:rsidRDefault="00B257C3" w:rsidP="00FD7592">
      <w:pPr>
        <w:spacing w:after="0"/>
        <w:jc w:val="both"/>
        <w:rPr>
          <w:b/>
          <w:sz w:val="4"/>
          <w:szCs w:val="4"/>
          <w:highlight w:val="cyan"/>
        </w:rPr>
      </w:pPr>
    </w:p>
    <w:p w:rsidR="00194222" w:rsidRDefault="00194222" w:rsidP="00FD7592">
      <w:pPr>
        <w:spacing w:after="0"/>
        <w:jc w:val="both"/>
        <w:rPr>
          <w:b/>
          <w:highlight w:val="cyan"/>
        </w:rPr>
      </w:pPr>
    </w:p>
    <w:p w:rsidR="006473B3" w:rsidRDefault="006473B3" w:rsidP="00FD7592">
      <w:pPr>
        <w:spacing w:after="0"/>
        <w:jc w:val="both"/>
        <w:rPr>
          <w:b/>
          <w:highlight w:val="cyan"/>
        </w:rPr>
      </w:pPr>
    </w:p>
    <w:p w:rsidR="00F52377" w:rsidRDefault="00B33CE7" w:rsidP="00FD7592">
      <w:pPr>
        <w:spacing w:after="0"/>
        <w:jc w:val="both"/>
        <w:rPr>
          <w:b/>
          <w:sz w:val="21"/>
          <w:szCs w:val="21"/>
        </w:rPr>
      </w:pPr>
      <w:r w:rsidRPr="00B377EC">
        <w:rPr>
          <w:b/>
          <w:highlight w:val="cyan"/>
        </w:rPr>
        <w:t xml:space="preserve">Protože </w:t>
      </w:r>
      <w:r w:rsidR="00F108BB" w:rsidRPr="00B377EC">
        <w:rPr>
          <w:b/>
          <w:highlight w:val="cyan"/>
        </w:rPr>
        <w:t xml:space="preserve">použití </w:t>
      </w:r>
      <w:r w:rsidRPr="00B377EC">
        <w:rPr>
          <w:b/>
          <w:highlight w:val="cyan"/>
        </w:rPr>
        <w:t>LP</w:t>
      </w:r>
      <w:r w:rsidR="00F108BB" w:rsidRPr="00B377EC">
        <w:rPr>
          <w:b/>
          <w:highlight w:val="cyan"/>
        </w:rPr>
        <w:t xml:space="preserve"> ONDEXXYA</w:t>
      </w:r>
      <w:r w:rsidRPr="00B377EC">
        <w:rPr>
          <w:b/>
          <w:highlight w:val="cyan"/>
        </w:rPr>
        <w:t xml:space="preserve"> je omezen</w:t>
      </w:r>
      <w:r w:rsidR="00F108BB" w:rsidRPr="00B377EC">
        <w:rPr>
          <w:b/>
          <w:highlight w:val="cyan"/>
        </w:rPr>
        <w:t>o jen</w:t>
      </w:r>
      <w:r w:rsidR="00B377EC">
        <w:rPr>
          <w:b/>
          <w:highlight w:val="cyan"/>
        </w:rPr>
        <w:t xml:space="preserve"> pro použití</w:t>
      </w:r>
      <w:r w:rsidR="00F108BB" w:rsidRPr="00B377EC">
        <w:rPr>
          <w:b/>
          <w:highlight w:val="cyan"/>
        </w:rPr>
        <w:t xml:space="preserve"> v rámci hospitalizac</w:t>
      </w:r>
      <w:r w:rsidR="005A44C7">
        <w:rPr>
          <w:b/>
          <w:highlight w:val="cyan"/>
        </w:rPr>
        <w:t>e</w:t>
      </w:r>
      <w:r w:rsidR="00F108BB" w:rsidRPr="00B377EC">
        <w:rPr>
          <w:b/>
          <w:highlight w:val="cyan"/>
        </w:rPr>
        <w:t xml:space="preserve">, bylo LP vydáno 23. 11. 2022 </w:t>
      </w:r>
      <w:proofErr w:type="spellStart"/>
      <w:r w:rsidR="00F108BB" w:rsidRPr="00B377EC">
        <w:rPr>
          <w:b/>
          <w:highlight w:val="cyan"/>
        </w:rPr>
        <w:t>SUKLem</w:t>
      </w:r>
      <w:proofErr w:type="spellEnd"/>
      <w:r w:rsidR="00F108BB" w:rsidRPr="00B377EC">
        <w:rPr>
          <w:b/>
          <w:highlight w:val="cyan"/>
        </w:rPr>
        <w:t xml:space="preserve"> jen</w:t>
      </w:r>
      <w:r w:rsidRPr="00B377EC">
        <w:rPr>
          <w:b/>
          <w:highlight w:val="cyan"/>
        </w:rPr>
        <w:t xml:space="preserve"> </w:t>
      </w:r>
      <w:r w:rsidR="00F108BB" w:rsidRPr="00B377EC">
        <w:rPr>
          <w:b/>
          <w:highlight w:val="cyan"/>
        </w:rPr>
        <w:t>rozhodnutí</w:t>
      </w:r>
      <w:r w:rsidR="00F108BB" w:rsidRPr="00B377EC">
        <w:rPr>
          <w:b/>
          <w:highlight w:val="cyan"/>
          <w:vertAlign w:val="superscript"/>
        </w:rPr>
        <w:t>4</w:t>
      </w:r>
      <w:r w:rsidR="00F108BB" w:rsidRPr="00B377EC">
        <w:rPr>
          <w:b/>
          <w:highlight w:val="cyan"/>
        </w:rPr>
        <w:t xml:space="preserve"> o stanovení maximální ceny </w:t>
      </w:r>
      <w:r w:rsidR="00B377EC" w:rsidRPr="00B377EC">
        <w:rPr>
          <w:b/>
          <w:highlight w:val="cyan"/>
        </w:rPr>
        <w:t>–</w:t>
      </w:r>
      <w:r w:rsidR="00B377EC">
        <w:rPr>
          <w:b/>
          <w:highlight w:val="cyan"/>
        </w:rPr>
        <w:t xml:space="preserve"> obecně jsou totiž </w:t>
      </w:r>
      <w:r w:rsidR="00B377EC" w:rsidRPr="00B377EC">
        <w:rPr>
          <w:b/>
          <w:highlight w:val="cyan"/>
        </w:rPr>
        <w:t>takové LP hrazeny</w:t>
      </w:r>
      <w:r w:rsidR="009B4A68" w:rsidRPr="009B4A68">
        <w:rPr>
          <w:b/>
          <w:highlight w:val="cyan"/>
          <w:vertAlign w:val="superscript"/>
        </w:rPr>
        <w:t>3</w:t>
      </w:r>
      <w:r w:rsidR="00B377EC" w:rsidRPr="00B377EC">
        <w:rPr>
          <w:b/>
          <w:highlight w:val="cyan"/>
        </w:rPr>
        <w:t xml:space="preserve"> buď z tzv. lékového paušálu nebo na základě zvláštní smlouvy, které byly smluvně stanoveny s konkrétní zdravotní pojišťovnou!</w:t>
      </w:r>
      <w:r w:rsidR="00465FFA">
        <w:rPr>
          <w:b/>
          <w:sz w:val="21"/>
          <w:szCs w:val="21"/>
        </w:rPr>
        <w:t xml:space="preserve"> </w:t>
      </w:r>
    </w:p>
    <w:p w:rsidR="00CB314D" w:rsidRPr="00511FB9" w:rsidRDefault="00CB314D" w:rsidP="00FD7592">
      <w:pPr>
        <w:spacing w:after="0"/>
        <w:jc w:val="both"/>
        <w:rPr>
          <w:rFonts w:cstheme="minorHAnsi"/>
          <w:iCs/>
          <w:color w:val="000000"/>
          <w:u w:val="single"/>
        </w:rPr>
      </w:pPr>
      <w:r>
        <w:rPr>
          <w:rFonts w:cstheme="minorHAnsi"/>
          <w:iCs/>
          <w:color w:val="000000"/>
        </w:rPr>
        <w:t xml:space="preserve">Kanadská </w:t>
      </w:r>
      <w:proofErr w:type="spellStart"/>
      <w:r>
        <w:rPr>
          <w:rFonts w:cstheme="minorHAnsi"/>
          <w:iCs/>
          <w:color w:val="000000"/>
        </w:rPr>
        <w:t>CADTh</w:t>
      </w:r>
      <w:proofErr w:type="spellEnd"/>
      <w:r>
        <w:rPr>
          <w:rFonts w:cstheme="minorHAnsi"/>
          <w:iCs/>
          <w:color w:val="000000"/>
        </w:rPr>
        <w:t xml:space="preserve"> úhradu LP ONDEXXYA aktuálně hodnotí</w:t>
      </w:r>
      <w:r w:rsidRPr="003D2707">
        <w:rPr>
          <w:rFonts w:cstheme="minorHAnsi"/>
          <w:iCs/>
          <w:color w:val="000000"/>
          <w:vertAlign w:val="superscript"/>
        </w:rPr>
        <w:t>37</w:t>
      </w:r>
      <w:r w:rsidR="003D2707">
        <w:rPr>
          <w:rFonts w:cstheme="minorHAnsi"/>
          <w:iCs/>
          <w:color w:val="000000"/>
        </w:rPr>
        <w:t>.</w:t>
      </w:r>
      <w:r>
        <w:rPr>
          <w:rFonts w:cstheme="minorHAnsi"/>
          <w:iCs/>
          <w:color w:val="000000"/>
        </w:rPr>
        <w:t xml:space="preserve"> </w:t>
      </w:r>
      <w:r w:rsidR="003D2707" w:rsidRPr="003D2707">
        <w:rPr>
          <w:rFonts w:cstheme="minorHAnsi"/>
          <w:iCs/>
          <w:color w:val="000000"/>
          <w:u w:val="single"/>
        </w:rPr>
        <w:t>A</w:t>
      </w:r>
      <w:r w:rsidRPr="003D2707">
        <w:rPr>
          <w:rFonts w:cstheme="minorHAnsi"/>
          <w:iCs/>
          <w:color w:val="000000"/>
          <w:u w:val="single"/>
        </w:rPr>
        <w:t>nglická NICE v květnu 2021 doporučila</w:t>
      </w:r>
      <w:r w:rsidR="001B787A" w:rsidRPr="001B787A">
        <w:rPr>
          <w:rFonts w:cstheme="minorHAnsi"/>
          <w:iCs/>
          <w:color w:val="000000"/>
          <w:u w:val="single"/>
          <w:vertAlign w:val="superscript"/>
        </w:rPr>
        <w:t>38</w:t>
      </w:r>
      <w:r w:rsidRPr="003D2707">
        <w:rPr>
          <w:rFonts w:cstheme="minorHAnsi"/>
          <w:iCs/>
          <w:color w:val="000000"/>
          <w:u w:val="single"/>
        </w:rPr>
        <w:t xml:space="preserve"> ONDEXXYU jen pro zvrácení </w:t>
      </w:r>
      <w:proofErr w:type="spellStart"/>
      <w:r w:rsidRPr="003D2707">
        <w:rPr>
          <w:rFonts w:cstheme="minorHAnsi"/>
          <w:iCs/>
          <w:color w:val="000000"/>
          <w:u w:val="single"/>
        </w:rPr>
        <w:t>antikoagulace</w:t>
      </w:r>
      <w:proofErr w:type="spellEnd"/>
      <w:r w:rsidRPr="003D2707">
        <w:rPr>
          <w:rFonts w:cstheme="minorHAnsi"/>
          <w:iCs/>
          <w:color w:val="000000"/>
          <w:u w:val="single"/>
        </w:rPr>
        <w:t xml:space="preserve"> </w:t>
      </w:r>
      <w:proofErr w:type="spellStart"/>
      <w:r w:rsidRPr="003D2707">
        <w:rPr>
          <w:rFonts w:cstheme="minorHAnsi"/>
          <w:iCs/>
          <w:color w:val="000000"/>
          <w:u w:val="single"/>
        </w:rPr>
        <w:t>apixabanu</w:t>
      </w:r>
      <w:proofErr w:type="spellEnd"/>
      <w:r w:rsidRPr="003D2707">
        <w:rPr>
          <w:rFonts w:cstheme="minorHAnsi"/>
          <w:iCs/>
          <w:color w:val="000000"/>
          <w:u w:val="single"/>
        </w:rPr>
        <w:t>/</w:t>
      </w:r>
      <w:proofErr w:type="spellStart"/>
      <w:r w:rsidRPr="003D2707">
        <w:rPr>
          <w:rFonts w:cstheme="minorHAnsi"/>
          <w:iCs/>
          <w:color w:val="000000"/>
          <w:u w:val="single"/>
        </w:rPr>
        <w:t>rivaroxabanu</w:t>
      </w:r>
      <w:proofErr w:type="spellEnd"/>
      <w:r w:rsidRPr="003D2707">
        <w:rPr>
          <w:rFonts w:cstheme="minorHAnsi"/>
          <w:iCs/>
          <w:color w:val="000000"/>
          <w:u w:val="single"/>
        </w:rPr>
        <w:t xml:space="preserve"> u dospělých s život ohrožujícím nebo nekontrolovanému krvácení pouze u krvácení v gastrointestinálním traktu, u</w:t>
      </w:r>
      <w:r w:rsidR="003D2707" w:rsidRPr="003D2707">
        <w:rPr>
          <w:rFonts w:cstheme="minorHAnsi"/>
          <w:iCs/>
          <w:color w:val="000000"/>
          <w:u w:val="single"/>
        </w:rPr>
        <w:t xml:space="preserve"> intrakraniálního krvácení doporučuje ONDEXXYU po</w:t>
      </w:r>
      <w:r w:rsidR="0059759D">
        <w:rPr>
          <w:rFonts w:cstheme="minorHAnsi"/>
          <w:iCs/>
          <w:color w:val="000000"/>
          <w:u w:val="single"/>
        </w:rPr>
        <w:t>u</w:t>
      </w:r>
      <w:r w:rsidR="003D2707" w:rsidRPr="003D2707">
        <w:rPr>
          <w:rFonts w:cstheme="minorHAnsi"/>
          <w:iCs/>
          <w:color w:val="000000"/>
          <w:u w:val="single"/>
        </w:rPr>
        <w:t>žít jen v rámci studie</w:t>
      </w:r>
      <w:r w:rsidR="003D2707">
        <w:rPr>
          <w:rFonts w:cstheme="minorHAnsi"/>
          <w:iCs/>
          <w:color w:val="000000"/>
        </w:rPr>
        <w:t>!</w:t>
      </w:r>
      <w:r>
        <w:rPr>
          <w:rFonts w:cstheme="minorHAnsi"/>
          <w:iCs/>
          <w:color w:val="000000"/>
        </w:rPr>
        <w:t xml:space="preserve"> </w:t>
      </w:r>
      <w:r w:rsidR="00511FB9" w:rsidRPr="00511FB9">
        <w:rPr>
          <w:rFonts w:cstheme="minorHAnsi"/>
          <w:iCs/>
          <w:color w:val="000000"/>
          <w:u w:val="single"/>
        </w:rPr>
        <w:t>Irská NCPE v květnu 2022 uvedla</w:t>
      </w:r>
      <w:r w:rsidR="000874E9" w:rsidRPr="000874E9">
        <w:rPr>
          <w:rFonts w:cstheme="minorHAnsi"/>
          <w:iCs/>
          <w:color w:val="000000"/>
          <w:u w:val="single"/>
          <w:vertAlign w:val="superscript"/>
        </w:rPr>
        <w:t>48</w:t>
      </w:r>
      <w:r w:rsidR="00511FB9" w:rsidRPr="00511FB9">
        <w:rPr>
          <w:rFonts w:cstheme="minorHAnsi"/>
          <w:iCs/>
          <w:color w:val="000000"/>
          <w:u w:val="single"/>
        </w:rPr>
        <w:t>: „</w:t>
      </w:r>
      <w:r w:rsidR="00511FB9" w:rsidRPr="00511FB9">
        <w:rPr>
          <w:rFonts w:cstheme="minorHAnsi"/>
          <w:i/>
          <w:iCs/>
          <w:color w:val="000000"/>
          <w:u w:val="single"/>
        </w:rPr>
        <w:t>s</w:t>
      </w:r>
      <w:r w:rsidR="00B476C0" w:rsidRPr="00511FB9">
        <w:rPr>
          <w:rStyle w:val="rynqvb"/>
          <w:rFonts w:cstheme="minorHAnsi"/>
          <w:i/>
          <w:highlight w:val="cyan"/>
          <w:u w:val="single"/>
          <w:shd w:val="clear" w:color="auto" w:fill="D2E3FC"/>
        </w:rPr>
        <w:t>oučasné důkazy nejsou dostatečné k tomu, aby poskytly smysluplný odhad přínosu léčby oproti nelicencovanému PCC</w:t>
      </w:r>
      <w:r w:rsidR="00511FB9" w:rsidRPr="00511FB9">
        <w:rPr>
          <w:rStyle w:val="rynqvb"/>
          <w:rFonts w:cstheme="minorHAnsi"/>
          <w:i/>
          <w:highlight w:val="cyan"/>
          <w:u w:val="single"/>
          <w:shd w:val="clear" w:color="auto" w:fill="D2E3FC"/>
        </w:rPr>
        <w:t>, p</w:t>
      </w:r>
      <w:r w:rsidR="00B476C0" w:rsidRPr="00511FB9">
        <w:rPr>
          <w:rStyle w:val="rynqvb"/>
          <w:rFonts w:cstheme="minorHAnsi"/>
          <w:i/>
          <w:highlight w:val="cyan"/>
          <w:u w:val="single"/>
          <w:shd w:val="clear" w:color="auto" w:fill="F5F5F5"/>
        </w:rPr>
        <w:t xml:space="preserve">o posouzení podání žadatele NCPE doporučuje, aby se u </w:t>
      </w:r>
      <w:proofErr w:type="spellStart"/>
      <w:r w:rsidR="00B476C0" w:rsidRPr="00511FB9">
        <w:rPr>
          <w:rStyle w:val="rynqvb"/>
          <w:rFonts w:cstheme="minorHAnsi"/>
          <w:i/>
          <w:highlight w:val="cyan"/>
          <w:u w:val="single"/>
          <w:shd w:val="clear" w:color="auto" w:fill="F5F5F5"/>
        </w:rPr>
        <w:t>andexanet</w:t>
      </w:r>
      <w:r w:rsidR="0059759D">
        <w:rPr>
          <w:rStyle w:val="rynqvb"/>
          <w:rFonts w:cstheme="minorHAnsi"/>
          <w:i/>
          <w:highlight w:val="cyan"/>
          <w:u w:val="single"/>
          <w:shd w:val="clear" w:color="auto" w:fill="F5F5F5"/>
        </w:rPr>
        <w:t>u</w:t>
      </w:r>
      <w:proofErr w:type="spellEnd"/>
      <w:r w:rsidR="00B476C0" w:rsidRPr="00511FB9">
        <w:rPr>
          <w:rStyle w:val="rynqvb"/>
          <w:rFonts w:cstheme="minorHAnsi"/>
          <w:i/>
          <w:highlight w:val="cyan"/>
          <w:u w:val="single"/>
          <w:shd w:val="clear" w:color="auto" w:fill="F5F5F5"/>
        </w:rPr>
        <w:t xml:space="preserve"> alfa neuvažovalo o úhradě, pokud nebude možné zlepšit nákladovou efektivnost ve srovnání se stávajícími způsoby léčby</w:t>
      </w:r>
      <w:r w:rsidR="00511FB9" w:rsidRPr="00511FB9">
        <w:rPr>
          <w:rStyle w:val="rynqvb"/>
          <w:rFonts w:cstheme="minorHAnsi"/>
          <w:highlight w:val="cyan"/>
          <w:u w:val="single"/>
          <w:shd w:val="clear" w:color="auto" w:fill="F5F5F5"/>
        </w:rPr>
        <w:t>“</w:t>
      </w:r>
      <w:r w:rsidR="00B476C0" w:rsidRPr="00511FB9">
        <w:rPr>
          <w:rStyle w:val="rynqvb"/>
          <w:rFonts w:cstheme="minorHAnsi"/>
          <w:highlight w:val="cyan"/>
          <w:u w:val="single"/>
          <w:shd w:val="clear" w:color="auto" w:fill="F5F5F5"/>
        </w:rPr>
        <w:t>.</w:t>
      </w:r>
    </w:p>
    <w:p w:rsidR="00B33CE7" w:rsidRPr="00B476C0" w:rsidRDefault="00B33CE7" w:rsidP="00061346">
      <w:pPr>
        <w:spacing w:after="0"/>
        <w:jc w:val="both"/>
        <w:rPr>
          <w:rFonts w:cstheme="minorHAnsi"/>
          <w:b/>
          <w:sz w:val="16"/>
          <w:szCs w:val="16"/>
          <w:u w:val="single"/>
        </w:rPr>
      </w:pPr>
    </w:p>
    <w:p w:rsidR="003D6912" w:rsidRPr="001245EE" w:rsidRDefault="00737ECB" w:rsidP="00061346">
      <w:pPr>
        <w:spacing w:after="0"/>
        <w:jc w:val="both"/>
        <w:rPr>
          <w:rFonts w:cstheme="minorHAnsi"/>
          <w:b/>
        </w:rPr>
      </w:pPr>
      <w:r w:rsidRPr="00F5278E">
        <w:rPr>
          <w:rFonts w:cstheme="minorHAnsi"/>
          <w:b/>
          <w:u w:val="single"/>
        </w:rPr>
        <w:t>Základní c</w:t>
      </w:r>
      <w:r w:rsidR="003D6912" w:rsidRPr="00F5278E">
        <w:rPr>
          <w:rFonts w:cstheme="minorHAnsi"/>
          <w:b/>
          <w:u w:val="single"/>
        </w:rPr>
        <w:t>harakterizac</w:t>
      </w:r>
      <w:r w:rsidRPr="00F5278E">
        <w:rPr>
          <w:rFonts w:cstheme="minorHAnsi"/>
          <w:b/>
          <w:u w:val="single"/>
        </w:rPr>
        <w:t>e</w:t>
      </w:r>
      <w:r w:rsidR="003D6912" w:rsidRPr="00F5278E">
        <w:rPr>
          <w:rFonts w:cstheme="minorHAnsi"/>
          <w:b/>
          <w:u w:val="single"/>
        </w:rPr>
        <w:t xml:space="preserve"> onemocnění</w:t>
      </w:r>
      <w:r w:rsidR="003D6912" w:rsidRPr="001245EE">
        <w:rPr>
          <w:rFonts w:cstheme="minorHAnsi"/>
          <w:b/>
        </w:rPr>
        <w:t xml:space="preserve">:  </w:t>
      </w:r>
    </w:p>
    <w:p w:rsidR="00D3715A" w:rsidRDefault="00D3715A" w:rsidP="00D3715A">
      <w:pPr>
        <w:spacing w:after="0"/>
        <w:jc w:val="both"/>
      </w:pPr>
      <w:r w:rsidRPr="00D3715A">
        <w:rPr>
          <w:b/>
        </w:rPr>
        <w:t xml:space="preserve">V klinických studiích u pacientů s fibrilací síní (tzv. „AF“) užívajících přímé inhibitory </w:t>
      </w:r>
      <w:proofErr w:type="spellStart"/>
      <w:r w:rsidRPr="00D3715A">
        <w:rPr>
          <w:b/>
        </w:rPr>
        <w:t>FXa</w:t>
      </w:r>
      <w:proofErr w:type="spellEnd"/>
      <w:r w:rsidRPr="00D3715A">
        <w:rPr>
          <w:b/>
        </w:rPr>
        <w:t xml:space="preserve"> (tj. </w:t>
      </w:r>
      <w:proofErr w:type="spellStart"/>
      <w:r w:rsidRPr="00D3715A">
        <w:rPr>
          <w:b/>
        </w:rPr>
        <w:t>apixaban</w:t>
      </w:r>
      <w:proofErr w:type="spellEnd"/>
      <w:r w:rsidRPr="00D3715A">
        <w:rPr>
          <w:b/>
        </w:rPr>
        <w:t xml:space="preserve">, </w:t>
      </w:r>
      <w:proofErr w:type="spellStart"/>
      <w:r w:rsidRPr="00D3715A">
        <w:rPr>
          <w:b/>
        </w:rPr>
        <w:t>rivaroxaban</w:t>
      </w:r>
      <w:proofErr w:type="spellEnd"/>
      <w:r w:rsidRPr="00D3715A">
        <w:rPr>
          <w:b/>
        </w:rPr>
        <w:t xml:space="preserve"> a </w:t>
      </w:r>
      <w:proofErr w:type="spellStart"/>
      <w:r w:rsidRPr="00D3715A">
        <w:rPr>
          <w:b/>
        </w:rPr>
        <w:t>edoxaban</w:t>
      </w:r>
      <w:proofErr w:type="spellEnd"/>
      <w:r w:rsidRPr="00D3715A">
        <w:rPr>
          <w:b/>
        </w:rPr>
        <w:t xml:space="preserve"> – </w:t>
      </w:r>
      <w:proofErr w:type="spellStart"/>
      <w:r w:rsidRPr="00D3715A">
        <w:rPr>
          <w:b/>
        </w:rPr>
        <w:t>tzv</w:t>
      </w:r>
      <w:proofErr w:type="spellEnd"/>
      <w:r w:rsidRPr="00D3715A">
        <w:rPr>
          <w:b/>
        </w:rPr>
        <w:t>.“DOAC“</w:t>
      </w:r>
      <w:r w:rsidR="007B119E">
        <w:rPr>
          <w:b/>
        </w:rPr>
        <w:t xml:space="preserve">, </w:t>
      </w:r>
      <w:r w:rsidR="007B119E" w:rsidRPr="007B119E">
        <w:t>přímo působící antikoagulancia</w:t>
      </w:r>
      <w:r w:rsidR="007711F2">
        <w:t xml:space="preserve">, </w:t>
      </w:r>
      <w:r w:rsidR="007711F2">
        <w:rPr>
          <w:rFonts w:eastAsia="TimesNewRoman" w:cs="TimesNewRoman"/>
        </w:rPr>
        <w:t>viz Přílohy č. 6, 7</w:t>
      </w:r>
      <w:r w:rsidRPr="00D3715A">
        <w:rPr>
          <w:b/>
        </w:rPr>
        <w:t xml:space="preserve">) se velké krvácení vyskytovalo v roční míře </w:t>
      </w:r>
      <w:r w:rsidRPr="00D3715A">
        <w:rPr>
          <w:b/>
        </w:rPr>
        <w:lastRenderedPageBreak/>
        <w:t>2,1 až 3,5 %.</w:t>
      </w:r>
      <w:r>
        <w:t xml:space="preserve"> Cílová populace pro </w:t>
      </w:r>
      <w:proofErr w:type="spellStart"/>
      <w:r>
        <w:t>andexanet</w:t>
      </w:r>
      <w:proofErr w:type="spellEnd"/>
      <w:r>
        <w:t xml:space="preserve"> alfa však zahrnuje pacienty se závažným/život ohrožujícím krvácením, které představuje pouze asi polovinu všech závažných krvácení</w:t>
      </w:r>
      <w:r w:rsidR="00146EA0">
        <w:t xml:space="preserve"> (viz níže zařazovací a vylučovací kritéria studie ANNEXA-4 v odstavci „</w:t>
      </w:r>
      <w:r w:rsidR="00146EA0" w:rsidRPr="00146EA0">
        <w:rPr>
          <w:rFonts w:cstheme="minorHAnsi"/>
        </w:rPr>
        <w:t>Postavení léčiva v klinické praxi a relevantní komparátory“)</w:t>
      </w:r>
      <w:r>
        <w:t xml:space="preserve"> vyskytujících se přibližně 1,2 % až 1,5 % ročně u DOAC u pacientů s AF. </w:t>
      </w:r>
      <w:r w:rsidRPr="00D3715A">
        <w:rPr>
          <w:b/>
        </w:rPr>
        <w:t>Většina těchto krvácení zahrnuje intrakraniální krvácení (tzv. „ICH“</w:t>
      </w:r>
      <w:r w:rsidR="00977C43">
        <w:rPr>
          <w:b/>
        </w:rPr>
        <w:t>-</w:t>
      </w:r>
      <w:r w:rsidR="00977C43" w:rsidRPr="00977C43">
        <w:rPr>
          <w:b/>
        </w:rPr>
        <w:t xml:space="preserve"> </w:t>
      </w:r>
      <w:r w:rsidR="00977C43" w:rsidRPr="00977C43">
        <w:t>viz níže pozn. 11 a 12</w:t>
      </w:r>
      <w:r w:rsidRPr="00D3715A">
        <w:rPr>
          <w:b/>
        </w:rPr>
        <w:t>) a těžké extrakraniální krvácení</w:t>
      </w:r>
      <w:r w:rsidR="00977C43">
        <w:rPr>
          <w:b/>
        </w:rPr>
        <w:t xml:space="preserve"> </w:t>
      </w:r>
      <w:r w:rsidRPr="00D3715A">
        <w:rPr>
          <w:b/>
        </w:rPr>
        <w:t>v podobném poměru</w:t>
      </w:r>
      <w:r w:rsidR="00991A48">
        <w:rPr>
          <w:b/>
        </w:rPr>
        <w:t xml:space="preserve"> </w:t>
      </w:r>
      <w:r w:rsidRPr="00D3715A">
        <w:rPr>
          <w:b/>
        </w:rPr>
        <w:t xml:space="preserve">- ze všech závažných extrakraniálních </w:t>
      </w:r>
      <w:proofErr w:type="spellStart"/>
      <w:r w:rsidRPr="00D3715A">
        <w:rPr>
          <w:b/>
        </w:rPr>
        <w:t>hemor</w:t>
      </w:r>
      <w:r w:rsidR="00146EA0">
        <w:rPr>
          <w:b/>
        </w:rPr>
        <w:t>h</w:t>
      </w:r>
      <w:r w:rsidRPr="00D3715A">
        <w:rPr>
          <w:b/>
        </w:rPr>
        <w:t>agií</w:t>
      </w:r>
      <w:proofErr w:type="spellEnd"/>
      <w:r w:rsidRPr="00D3715A">
        <w:rPr>
          <w:b/>
        </w:rPr>
        <w:t xml:space="preserve"> přibližně 90 % odpovídá gastrointestinálnímu krvácení (tzv. „GIH“</w:t>
      </w:r>
      <w:r w:rsidR="00D71382">
        <w:rPr>
          <w:b/>
        </w:rPr>
        <w:t xml:space="preserve"> </w:t>
      </w:r>
      <w:r w:rsidR="00D71382" w:rsidRPr="00C73432">
        <w:t>– viz níže pozn.</w:t>
      </w:r>
      <w:r w:rsidR="00C73432" w:rsidRPr="00C73432">
        <w:t xml:space="preserve"> 13</w:t>
      </w:r>
      <w:r w:rsidRPr="00D3715A">
        <w:rPr>
          <w:b/>
        </w:rPr>
        <w:t>).</w:t>
      </w:r>
      <w:r>
        <w:t xml:space="preserve"> </w:t>
      </w:r>
      <w:r w:rsidRPr="00D3715A">
        <w:rPr>
          <w:b/>
        </w:rPr>
        <w:t xml:space="preserve">Na základě údajů dostupných ze studie s </w:t>
      </w:r>
      <w:proofErr w:type="spellStart"/>
      <w:r w:rsidRPr="00D3715A">
        <w:rPr>
          <w:b/>
        </w:rPr>
        <w:t>idarucizumabem</w:t>
      </w:r>
      <w:proofErr w:type="spellEnd"/>
      <w:r w:rsidRPr="00D3715A">
        <w:rPr>
          <w:b/>
        </w:rPr>
        <w:t xml:space="preserve"> </w:t>
      </w:r>
      <w:r w:rsidRPr="005E32E9">
        <w:rPr>
          <w:b/>
          <w:u w:val="single"/>
        </w:rPr>
        <w:t>bylo přibližně 90 % závažných krvácení s DOAC v indikaci AF a 10 % v jiných indikacích (tj. hlavně VTE),</w:t>
      </w:r>
      <w:r w:rsidRPr="00D3715A">
        <w:rPr>
          <w:b/>
        </w:rPr>
        <w:t xml:space="preserve"> zatímco lokalizace závažného krvácení byla intrakraniální</w:t>
      </w:r>
      <w:r w:rsidR="00977C43">
        <w:rPr>
          <w:b/>
        </w:rPr>
        <w:t xml:space="preserve"> </w:t>
      </w:r>
      <w:r w:rsidR="00977C43" w:rsidRPr="00977C43">
        <w:t>(viz níže pozn. 11 a 12)</w:t>
      </w:r>
      <w:r w:rsidRPr="00D3715A">
        <w:rPr>
          <w:b/>
        </w:rPr>
        <w:t xml:space="preserve"> ve 40 % případů</w:t>
      </w:r>
      <w:r w:rsidR="00D52EC0">
        <w:rPr>
          <w:b/>
        </w:rPr>
        <w:t>,</w:t>
      </w:r>
      <w:r w:rsidRPr="00D3715A">
        <w:rPr>
          <w:b/>
        </w:rPr>
        <w:t xml:space="preserve"> </w:t>
      </w:r>
      <w:r w:rsidR="00D52EC0">
        <w:rPr>
          <w:b/>
        </w:rPr>
        <w:t>GIH</w:t>
      </w:r>
      <w:r w:rsidRPr="00D3715A">
        <w:rPr>
          <w:b/>
        </w:rPr>
        <w:t xml:space="preserve"> v dalších 40 %, 10 % se objevilo u pacientů po traumatu a 10 % v jiných lokalizacích</w:t>
      </w:r>
      <w:r>
        <w:t xml:space="preserve"> (např.: </w:t>
      </w:r>
      <w:proofErr w:type="spellStart"/>
      <w:r>
        <w:t>retroperitoneální</w:t>
      </w:r>
      <w:proofErr w:type="spellEnd"/>
      <w:r>
        <w:t xml:space="preserve">, </w:t>
      </w:r>
      <w:proofErr w:type="spellStart"/>
      <w:r>
        <w:t>perikardiální</w:t>
      </w:r>
      <w:proofErr w:type="spellEnd"/>
      <w:r>
        <w:t xml:space="preserve"> atd.).</w:t>
      </w:r>
      <w:r w:rsidR="005E32E9">
        <w:t xml:space="preserve"> </w:t>
      </w:r>
      <w:r w:rsidR="005E32E9" w:rsidRPr="00F906C4">
        <w:rPr>
          <w:b/>
          <w:u w:val="single"/>
        </w:rPr>
        <w:t>Přibližně 1 % pacientů s</w:t>
      </w:r>
      <w:r w:rsidR="008C45CD">
        <w:rPr>
          <w:b/>
          <w:u w:val="single"/>
        </w:rPr>
        <w:t> </w:t>
      </w:r>
      <w:r w:rsidR="005E32E9" w:rsidRPr="00F906C4">
        <w:rPr>
          <w:b/>
          <w:u w:val="single"/>
        </w:rPr>
        <w:t>DOAC</w:t>
      </w:r>
      <w:r w:rsidR="008C45CD" w:rsidRPr="008C45CD">
        <w:t xml:space="preserve"> </w:t>
      </w:r>
      <w:r w:rsidR="00146EA0" w:rsidRPr="008C45CD">
        <w:t>(</w:t>
      </w:r>
      <w:r w:rsidR="008C45CD" w:rsidRPr="005E32E9">
        <w:t xml:space="preserve">podle </w:t>
      </w:r>
      <w:proofErr w:type="spellStart"/>
      <w:r w:rsidR="008C45CD" w:rsidRPr="005E32E9">
        <w:t>subanalýzy</w:t>
      </w:r>
      <w:proofErr w:type="spellEnd"/>
      <w:r w:rsidR="008C45CD" w:rsidRPr="005E32E9">
        <w:t xml:space="preserve"> studie RE-LY</w:t>
      </w:r>
      <w:r w:rsidR="008C45CD">
        <w:t>)</w:t>
      </w:r>
      <w:r w:rsidR="005E32E9" w:rsidRPr="00D52EC0">
        <w:rPr>
          <w:b/>
        </w:rPr>
        <w:t xml:space="preserve"> </w:t>
      </w:r>
      <w:r w:rsidR="005E32E9" w:rsidRPr="00F906C4">
        <w:rPr>
          <w:b/>
          <w:u w:val="single"/>
        </w:rPr>
        <w:t xml:space="preserve">vyžaduje </w:t>
      </w:r>
      <w:r w:rsidR="00146EA0">
        <w:rPr>
          <w:b/>
          <w:u w:val="single"/>
        </w:rPr>
        <w:t xml:space="preserve">také </w:t>
      </w:r>
      <w:r w:rsidR="005E32E9" w:rsidRPr="00F906C4">
        <w:rPr>
          <w:b/>
          <w:u w:val="single"/>
        </w:rPr>
        <w:t xml:space="preserve">přerušení </w:t>
      </w:r>
      <w:proofErr w:type="spellStart"/>
      <w:r w:rsidR="005E32E9" w:rsidRPr="00F906C4">
        <w:rPr>
          <w:b/>
          <w:u w:val="single"/>
        </w:rPr>
        <w:t>antikoagulace</w:t>
      </w:r>
      <w:proofErr w:type="spellEnd"/>
      <w:r w:rsidR="005E32E9" w:rsidRPr="00F906C4">
        <w:rPr>
          <w:b/>
          <w:u w:val="single"/>
        </w:rPr>
        <w:t xml:space="preserve"> z důvodu urgentního chirurgického zákroku </w:t>
      </w:r>
      <w:r w:rsidR="005E32E9" w:rsidRPr="00D52EC0">
        <w:rPr>
          <w:b/>
        </w:rPr>
        <w:t>(</w:t>
      </w:r>
      <w:r w:rsidR="00146EA0" w:rsidRPr="00D52EC0">
        <w:rPr>
          <w:b/>
        </w:rPr>
        <w:t xml:space="preserve">pozn.: </w:t>
      </w:r>
      <w:r w:rsidR="005E32E9" w:rsidRPr="00D52EC0">
        <w:rPr>
          <w:b/>
        </w:rPr>
        <w:t>cca 1 z každých 10 operací/zákroků je urgentní)</w:t>
      </w:r>
      <w:r w:rsidR="00D52EC0">
        <w:rPr>
          <w:b/>
        </w:rPr>
        <w:t xml:space="preserve">. </w:t>
      </w:r>
      <w:r w:rsidR="005E32E9" w:rsidRPr="005E32E9">
        <w:t xml:space="preserve">U </w:t>
      </w:r>
      <w:proofErr w:type="spellStart"/>
      <w:r w:rsidR="005E32E9" w:rsidRPr="005E32E9">
        <w:t>antikoagul</w:t>
      </w:r>
      <w:r w:rsidR="00D52EC0">
        <w:t>ovaných</w:t>
      </w:r>
      <w:proofErr w:type="spellEnd"/>
      <w:r w:rsidR="005E32E9" w:rsidRPr="005E32E9">
        <w:t xml:space="preserve"> pac</w:t>
      </w:r>
      <w:r w:rsidR="00D52EC0">
        <w:t>ientů</w:t>
      </w:r>
      <w:r w:rsidR="005E32E9" w:rsidRPr="005E32E9">
        <w:t>, kteří podstoupí urgentní chirurg</w:t>
      </w:r>
      <w:r w:rsidR="0025323E">
        <w:t>.</w:t>
      </w:r>
      <w:r w:rsidR="005E32E9" w:rsidRPr="005E32E9">
        <w:t xml:space="preserve"> výkon/procedur</w:t>
      </w:r>
      <w:r w:rsidR="005E32E9">
        <w:t>u</w:t>
      </w:r>
      <w:r w:rsidR="005E32E9" w:rsidRPr="005E32E9">
        <w:t>, je míra závažného krvácení</w:t>
      </w:r>
      <w:r w:rsidR="000175A0">
        <w:t xml:space="preserve"> (viz níže pozn. 14)</w:t>
      </w:r>
      <w:r w:rsidR="005E32E9" w:rsidRPr="005E32E9">
        <w:t xml:space="preserve"> mezi 17</w:t>
      </w:r>
      <w:r w:rsidR="005E32E9">
        <w:t>-</w:t>
      </w:r>
      <w:r w:rsidR="005E32E9" w:rsidRPr="005E32E9">
        <w:t>23 %, ale míra tromboe</w:t>
      </w:r>
      <w:r w:rsidR="005E32E9">
        <w:t>mboli</w:t>
      </w:r>
      <w:r w:rsidR="00203160">
        <w:t>ckých příhod</w:t>
      </w:r>
      <w:r w:rsidR="0025323E">
        <w:t xml:space="preserve"> je také poměrně významná (</w:t>
      </w:r>
      <w:r w:rsidR="005E32E9" w:rsidRPr="005E32E9">
        <w:t>mezi 7</w:t>
      </w:r>
      <w:r w:rsidR="005E32E9">
        <w:t>-</w:t>
      </w:r>
      <w:r w:rsidR="005E32E9" w:rsidRPr="005E32E9">
        <w:t>16 %</w:t>
      </w:r>
      <w:r w:rsidR="005E32E9">
        <w:t>)</w:t>
      </w:r>
      <w:r w:rsidR="005E32E9" w:rsidRPr="005E32E9">
        <w:t>, zatímco mortalita je mezi 2</w:t>
      </w:r>
      <w:r w:rsidR="005E32E9">
        <w:t>-6 % - č</w:t>
      </w:r>
      <w:r w:rsidR="005E32E9" w:rsidRPr="005E32E9">
        <w:t xml:space="preserve">etnost těchto </w:t>
      </w:r>
      <w:r w:rsidR="005E32E9">
        <w:t>příhod</w:t>
      </w:r>
      <w:r w:rsidR="005E32E9" w:rsidRPr="005E32E9">
        <w:t xml:space="preserve"> je mnohonásobně vyšší u pac</w:t>
      </w:r>
      <w:r w:rsidR="0025323E">
        <w:t>.</w:t>
      </w:r>
      <w:r w:rsidR="005E32E9" w:rsidRPr="005E32E9">
        <w:t>, kteří mají spíše urgentní než elektivní operaci</w:t>
      </w:r>
      <w:r w:rsidR="005E32E9">
        <w:t>.</w:t>
      </w:r>
      <w:r w:rsidR="005E32E9" w:rsidRPr="00235FF7">
        <w:rPr>
          <w:vertAlign w:val="superscript"/>
        </w:rPr>
        <w:t>1</w:t>
      </w:r>
      <w:r w:rsidRPr="00235FF7">
        <w:rPr>
          <w:vertAlign w:val="superscript"/>
        </w:rPr>
        <w:t>0</w:t>
      </w:r>
    </w:p>
    <w:p w:rsidR="00D558A4" w:rsidRDefault="00AA1D3D" w:rsidP="00D80300">
      <w:pPr>
        <w:spacing w:after="0"/>
        <w:jc w:val="both"/>
      </w:pPr>
      <w:r>
        <w:rPr>
          <w:rFonts w:cstheme="minorHAnsi"/>
          <w:b/>
          <w:noProof/>
          <w:lang w:eastAsia="cs-CZ"/>
        </w:rPr>
        <mc:AlternateContent>
          <mc:Choice Requires="wps">
            <w:drawing>
              <wp:anchor distT="0" distB="0" distL="114300" distR="114300" simplePos="0" relativeHeight="251663872" behindDoc="0" locked="0" layoutInCell="1" allowOverlap="1" wp14:anchorId="3F0ECF46" wp14:editId="3632925D">
                <wp:simplePos x="0" y="0"/>
                <wp:positionH relativeFrom="column">
                  <wp:posOffset>-45720</wp:posOffset>
                </wp:positionH>
                <wp:positionV relativeFrom="paragraph">
                  <wp:posOffset>50800</wp:posOffset>
                </wp:positionV>
                <wp:extent cx="6905625" cy="2343150"/>
                <wp:effectExtent l="0" t="0" r="28575" b="19050"/>
                <wp:wrapNone/>
                <wp:docPr id="16" name="Textové pole 16"/>
                <wp:cNvGraphicFramePr/>
                <a:graphic xmlns:a="http://schemas.openxmlformats.org/drawingml/2006/main">
                  <a:graphicData uri="http://schemas.microsoft.com/office/word/2010/wordprocessingShape">
                    <wps:wsp>
                      <wps:cNvSpPr txBox="1"/>
                      <wps:spPr>
                        <a:xfrm>
                          <a:off x="0" y="0"/>
                          <a:ext cx="6905625" cy="2343150"/>
                        </a:xfrm>
                        <a:prstGeom prst="rect">
                          <a:avLst/>
                        </a:prstGeom>
                        <a:solidFill>
                          <a:schemeClr val="accent5">
                            <a:lumMod val="20000"/>
                            <a:lumOff val="80000"/>
                          </a:schemeClr>
                        </a:solidFill>
                        <a:ln w="6350">
                          <a:solidFill>
                            <a:prstClr val="black"/>
                          </a:solidFill>
                        </a:ln>
                      </wps:spPr>
                      <wps:txbx>
                        <w:txbxContent>
                          <w:p w:rsidR="007234EC" w:rsidRDefault="007234EC" w:rsidP="00977C43">
                            <w:pPr>
                              <w:spacing w:after="0"/>
                              <w:jc w:val="both"/>
                              <w:rPr>
                                <w:rStyle w:val="Hypertextovodkaz"/>
                                <w:rFonts w:cstheme="minorHAnsi"/>
                                <w:b/>
                                <w:color w:val="auto"/>
                                <w:u w:val="none"/>
                              </w:rPr>
                            </w:pPr>
                            <w:r w:rsidRPr="00977C43">
                              <w:rPr>
                                <w:rStyle w:val="Hypertextovodkaz"/>
                                <w:rFonts w:cstheme="minorHAnsi"/>
                                <w:b/>
                                <w:color w:val="auto"/>
                                <w:u w:val="none"/>
                              </w:rPr>
                              <w:t>Intrakraniální krvácení (ICH</w:t>
                            </w:r>
                            <w:r>
                              <w:rPr>
                                <w:rStyle w:val="Hypertextovodkaz"/>
                                <w:rFonts w:cstheme="minorHAnsi"/>
                                <w:b/>
                                <w:color w:val="auto"/>
                                <w:u w:val="none"/>
                              </w:rPr>
                              <w:t xml:space="preserve"> -</w:t>
                            </w:r>
                            <w:r w:rsidRPr="00977C43">
                              <w:t xml:space="preserve"> viz níže pozn. 11 a 12</w:t>
                            </w:r>
                            <w:r w:rsidRPr="00D71382">
                              <w:rPr>
                                <w:rStyle w:val="Hypertextovodkaz"/>
                                <w:rFonts w:cstheme="minorHAnsi"/>
                                <w:color w:val="auto"/>
                                <w:u w:val="none"/>
                              </w:rPr>
                              <w:t>)</w:t>
                            </w:r>
                            <w:r w:rsidRPr="00977C43">
                              <w:rPr>
                                <w:rStyle w:val="Hypertextovodkaz"/>
                                <w:rFonts w:cstheme="minorHAnsi"/>
                                <w:b/>
                                <w:color w:val="auto"/>
                                <w:u w:val="none"/>
                              </w:rPr>
                              <w:t xml:space="preserve"> je </w:t>
                            </w:r>
                            <w:r>
                              <w:rPr>
                                <w:rStyle w:val="Hypertextovodkaz"/>
                                <w:rFonts w:cstheme="minorHAnsi"/>
                                <w:b/>
                                <w:color w:val="auto"/>
                                <w:u w:val="none"/>
                              </w:rPr>
                              <w:t>„zastřešující“ termí</w:t>
                            </w:r>
                            <w:r w:rsidRPr="00977C43">
                              <w:rPr>
                                <w:rStyle w:val="Hypertextovodkaz"/>
                                <w:rFonts w:cstheme="minorHAnsi"/>
                                <w:b/>
                                <w:color w:val="auto"/>
                                <w:u w:val="none"/>
                              </w:rPr>
                              <w:t>n označující několik</w:t>
                            </w:r>
                            <w:r>
                              <w:rPr>
                                <w:rStyle w:val="Hypertextovodkaz"/>
                                <w:rFonts w:cstheme="minorHAnsi"/>
                                <w:b/>
                                <w:color w:val="auto"/>
                                <w:u w:val="none"/>
                              </w:rPr>
                              <w:t xml:space="preserve"> </w:t>
                            </w:r>
                            <w:r w:rsidRPr="00977C43">
                              <w:rPr>
                                <w:rStyle w:val="Hypertextovodkaz"/>
                                <w:rFonts w:cstheme="minorHAnsi"/>
                                <w:b/>
                                <w:color w:val="auto"/>
                                <w:u w:val="none"/>
                              </w:rPr>
                              <w:t>různ</w:t>
                            </w:r>
                            <w:r>
                              <w:rPr>
                                <w:rStyle w:val="Hypertextovodkaz"/>
                                <w:rFonts w:cstheme="minorHAnsi"/>
                                <w:b/>
                                <w:color w:val="auto"/>
                                <w:u w:val="none"/>
                              </w:rPr>
                              <w:t xml:space="preserve">ých </w:t>
                            </w:r>
                            <w:r w:rsidRPr="00977C43">
                              <w:rPr>
                                <w:rStyle w:val="Hypertextovodkaz"/>
                                <w:rFonts w:cstheme="minorHAnsi"/>
                                <w:b/>
                                <w:color w:val="auto"/>
                                <w:u w:val="none"/>
                              </w:rPr>
                              <w:t>stavů</w:t>
                            </w:r>
                            <w:r w:rsidRPr="00977C43">
                              <w:rPr>
                                <w:rStyle w:val="Hypertextovodkaz"/>
                                <w:rFonts w:cstheme="minorHAnsi"/>
                                <w:color w:val="auto"/>
                                <w:u w:val="none"/>
                              </w:rPr>
                              <w:t xml:space="preserve"> (např. hemorrhagická mrtvice, subdurální hematom a epidurální hematom),</w:t>
                            </w:r>
                            <w:r w:rsidRPr="00977C43">
                              <w:rPr>
                                <w:rStyle w:val="Hypertextovodkaz"/>
                                <w:rFonts w:cstheme="minorHAnsi"/>
                                <w:b/>
                                <w:color w:val="auto"/>
                                <w:u w:val="none"/>
                              </w:rPr>
                              <w:t xml:space="preserve"> a je charakterizován extravaskulární akumulací krve v lebce. </w:t>
                            </w:r>
                            <w:r w:rsidRPr="00977C43">
                              <w:rPr>
                                <w:rStyle w:val="Hypertextovodkaz"/>
                                <w:rFonts w:cstheme="minorHAnsi"/>
                                <w:b/>
                                <w:color w:val="auto"/>
                              </w:rPr>
                              <w:t xml:space="preserve">Přibližně 20 % všech mozkových příhod je způsobeno ICH - z nich většinu tvoří </w:t>
                            </w:r>
                            <w:proofErr w:type="spellStart"/>
                            <w:r w:rsidRPr="00977C43">
                              <w:rPr>
                                <w:rStyle w:val="Hypertextovodkaz"/>
                                <w:rFonts w:cstheme="minorHAnsi"/>
                                <w:b/>
                                <w:color w:val="auto"/>
                              </w:rPr>
                              <w:t>intracerebrální</w:t>
                            </w:r>
                            <w:proofErr w:type="spellEnd"/>
                            <w:r w:rsidRPr="00977C43">
                              <w:rPr>
                                <w:rStyle w:val="Hypertextovodkaz"/>
                                <w:rFonts w:cstheme="minorHAnsi"/>
                                <w:b/>
                                <w:color w:val="auto"/>
                              </w:rPr>
                              <w:t xml:space="preserve"> krvácení a subarachnoidální krvácení</w:t>
                            </w:r>
                            <w:r w:rsidRPr="00977C43">
                              <w:rPr>
                                <w:rStyle w:val="Hypertextovodkaz"/>
                                <w:rFonts w:cstheme="minorHAnsi"/>
                                <w:b/>
                                <w:color w:val="auto"/>
                                <w:u w:val="none"/>
                              </w:rPr>
                              <w:t xml:space="preserve">. </w:t>
                            </w:r>
                            <w:r>
                              <w:rPr>
                                <w:rStyle w:val="Hypertextovodkaz"/>
                                <w:rFonts w:cstheme="minorHAnsi"/>
                                <w:b/>
                                <w:color w:val="auto"/>
                                <w:u w:val="none"/>
                              </w:rPr>
                              <w:t>Méně častější subdurální a epidurální hematom</w:t>
                            </w:r>
                            <w:r w:rsidRPr="00977C43">
                              <w:rPr>
                                <w:rStyle w:val="Hypertextovodkaz"/>
                                <w:rFonts w:cstheme="minorHAnsi"/>
                                <w:b/>
                                <w:color w:val="auto"/>
                                <w:u w:val="none"/>
                              </w:rPr>
                              <w:t xml:space="preserve"> jsou celosvětově rostoucí příčinou úmrtí a invalidity v důsledku zvyšujícího se počtu starších lidí a rostoucího používání perorálních antikoagulačních a </w:t>
                            </w:r>
                            <w:proofErr w:type="spellStart"/>
                            <w:r w:rsidRPr="00977C43">
                              <w:rPr>
                                <w:rStyle w:val="Hypertextovodkaz"/>
                                <w:rFonts w:cstheme="minorHAnsi"/>
                                <w:b/>
                                <w:color w:val="auto"/>
                                <w:u w:val="none"/>
                              </w:rPr>
                              <w:t>protidestičkových</w:t>
                            </w:r>
                            <w:proofErr w:type="spellEnd"/>
                            <w:r w:rsidRPr="00977C43">
                              <w:rPr>
                                <w:rStyle w:val="Hypertextovodkaz"/>
                                <w:rFonts w:cstheme="minorHAnsi"/>
                                <w:b/>
                                <w:color w:val="auto"/>
                                <w:u w:val="none"/>
                              </w:rPr>
                              <w:t xml:space="preserve"> látek. </w:t>
                            </w:r>
                            <w:r w:rsidRPr="002547E0">
                              <w:rPr>
                                <w:rStyle w:val="Hypertextovodkaz"/>
                                <w:rFonts w:cstheme="minorHAnsi"/>
                                <w:b/>
                                <w:color w:val="auto"/>
                              </w:rPr>
                              <w:t xml:space="preserve">ICH je nejzávažnější komplikací při užívání </w:t>
                            </w:r>
                            <w:proofErr w:type="spellStart"/>
                            <w:r w:rsidRPr="002547E0">
                              <w:rPr>
                                <w:rStyle w:val="Hypertextovodkaz"/>
                                <w:rFonts w:cstheme="minorHAnsi"/>
                                <w:b/>
                                <w:color w:val="auto"/>
                              </w:rPr>
                              <w:t>p.o</w:t>
                            </w:r>
                            <w:proofErr w:type="spellEnd"/>
                            <w:r w:rsidRPr="002547E0">
                              <w:rPr>
                                <w:rStyle w:val="Hypertextovodkaz"/>
                                <w:rFonts w:cstheme="minorHAnsi"/>
                                <w:b/>
                                <w:color w:val="auto"/>
                              </w:rPr>
                              <w:t xml:space="preserve">. </w:t>
                            </w:r>
                            <w:proofErr w:type="spellStart"/>
                            <w:r w:rsidRPr="002547E0">
                              <w:rPr>
                                <w:rStyle w:val="Hypertextovodkaz"/>
                                <w:rFonts w:cstheme="minorHAnsi"/>
                                <w:b/>
                                <w:color w:val="auto"/>
                              </w:rPr>
                              <w:t>antikoagulace</w:t>
                            </w:r>
                            <w:proofErr w:type="spellEnd"/>
                            <w:r w:rsidRPr="002547E0">
                              <w:rPr>
                                <w:rStyle w:val="Hypertextovodkaz"/>
                                <w:rFonts w:cstheme="minorHAnsi"/>
                                <w:b/>
                                <w:color w:val="auto"/>
                              </w:rPr>
                              <w:t xml:space="preserve"> s úmrtností přesahující 50 % - 3x </w:t>
                            </w:r>
                            <w:proofErr w:type="gramStart"/>
                            <w:r w:rsidRPr="002547E0">
                              <w:rPr>
                                <w:rStyle w:val="Hypertextovodkaz"/>
                                <w:rFonts w:cstheme="minorHAnsi"/>
                                <w:b/>
                                <w:color w:val="auto"/>
                              </w:rPr>
                              <w:t>vyšší</w:t>
                            </w:r>
                            <w:proofErr w:type="gramEnd"/>
                            <w:r>
                              <w:rPr>
                                <w:rStyle w:val="Hypertextovodkaz"/>
                                <w:rFonts w:cstheme="minorHAnsi"/>
                                <w:b/>
                                <w:color w:val="auto"/>
                              </w:rPr>
                              <w:t xml:space="preserve"> </w:t>
                            </w:r>
                            <w:r w:rsidRPr="002547E0">
                              <w:rPr>
                                <w:rStyle w:val="Hypertextovodkaz"/>
                                <w:rFonts w:cstheme="minorHAnsi"/>
                                <w:b/>
                                <w:color w:val="auto"/>
                              </w:rPr>
                              <w:t>než je u ischemické cévní mozkové příhody!</w:t>
                            </w:r>
                            <w:r>
                              <w:rPr>
                                <w:rStyle w:val="Hypertextovodkaz"/>
                                <w:rFonts w:cstheme="minorHAnsi"/>
                                <w:b/>
                                <w:color w:val="auto"/>
                              </w:rPr>
                              <w:t xml:space="preserve"> </w:t>
                            </w:r>
                            <w:r w:rsidRPr="00D71382">
                              <w:rPr>
                                <w:rStyle w:val="Hypertextovodkaz"/>
                                <w:rFonts w:cstheme="minorHAnsi"/>
                                <w:color w:val="auto"/>
                                <w:u w:val="none"/>
                              </w:rPr>
                              <w:t xml:space="preserve"> Závažné</w:t>
                            </w:r>
                            <w:r>
                              <w:rPr>
                                <w:rStyle w:val="Hypertextovodkaz"/>
                                <w:rFonts w:cstheme="minorHAnsi"/>
                                <w:color w:val="auto"/>
                                <w:u w:val="none"/>
                              </w:rPr>
                              <w:t xml:space="preserve"> gas</w:t>
                            </w:r>
                            <w:r w:rsidRPr="00D71382">
                              <w:rPr>
                                <w:rStyle w:val="Hypertextovodkaz"/>
                                <w:rFonts w:cstheme="minorHAnsi"/>
                                <w:color w:val="auto"/>
                                <w:u w:val="none"/>
                              </w:rPr>
                              <w:t>trointestinální krvácení</w:t>
                            </w:r>
                            <w:r>
                              <w:rPr>
                                <w:rStyle w:val="Hypertextovodkaz"/>
                                <w:rFonts w:cstheme="minorHAnsi"/>
                                <w:color w:val="auto"/>
                                <w:u w:val="none"/>
                              </w:rPr>
                              <w:t xml:space="preserve"> (</w:t>
                            </w:r>
                            <w:proofErr w:type="gramStart"/>
                            <w:r>
                              <w:rPr>
                                <w:rStyle w:val="Hypertextovodkaz"/>
                                <w:rFonts w:cstheme="minorHAnsi"/>
                                <w:color w:val="auto"/>
                                <w:u w:val="none"/>
                              </w:rPr>
                              <w:t xml:space="preserve">GIH - </w:t>
                            </w:r>
                            <w:r w:rsidRPr="00C73432">
                              <w:t>viz</w:t>
                            </w:r>
                            <w:proofErr w:type="gramEnd"/>
                            <w:r w:rsidRPr="00C73432">
                              <w:t xml:space="preserve"> níže pozn. 13</w:t>
                            </w:r>
                            <w:r>
                              <w:rPr>
                                <w:rStyle w:val="Hypertextovodkaz"/>
                                <w:rFonts w:cstheme="minorHAnsi"/>
                                <w:color w:val="auto"/>
                                <w:u w:val="none"/>
                              </w:rPr>
                              <w:t>)</w:t>
                            </w:r>
                            <w:r w:rsidRPr="00D71382">
                              <w:rPr>
                                <w:rStyle w:val="Hypertextovodkaz"/>
                                <w:rFonts w:cstheme="minorHAnsi"/>
                                <w:color w:val="auto"/>
                                <w:u w:val="none"/>
                              </w:rPr>
                              <w:t xml:space="preserve"> představuje hlavní</w:t>
                            </w:r>
                            <w:r>
                              <w:rPr>
                                <w:rStyle w:val="Hypertextovodkaz"/>
                                <w:rFonts w:cstheme="minorHAnsi"/>
                                <w:color w:val="auto"/>
                                <w:u w:val="none"/>
                              </w:rPr>
                              <w:t xml:space="preserve"> typ extrakraniálního krvácení při užívání </w:t>
                            </w:r>
                            <w:proofErr w:type="spellStart"/>
                            <w:r>
                              <w:rPr>
                                <w:rStyle w:val="Hypertextovodkaz"/>
                                <w:rFonts w:cstheme="minorHAnsi"/>
                                <w:color w:val="auto"/>
                                <w:u w:val="none"/>
                              </w:rPr>
                              <w:t>p.o</w:t>
                            </w:r>
                            <w:proofErr w:type="spellEnd"/>
                            <w:r>
                              <w:rPr>
                                <w:rStyle w:val="Hypertextovodkaz"/>
                                <w:rFonts w:cstheme="minorHAnsi"/>
                                <w:color w:val="auto"/>
                                <w:u w:val="none"/>
                              </w:rPr>
                              <w:t xml:space="preserve">. </w:t>
                            </w:r>
                            <w:proofErr w:type="spellStart"/>
                            <w:r w:rsidRPr="00D71382">
                              <w:rPr>
                                <w:rStyle w:val="Hypertextovodkaz"/>
                                <w:rFonts w:cstheme="minorHAnsi"/>
                                <w:color w:val="auto"/>
                                <w:u w:val="none"/>
                              </w:rPr>
                              <w:t>antikoagulac</w:t>
                            </w:r>
                            <w:r>
                              <w:rPr>
                                <w:rStyle w:val="Hypertextovodkaz"/>
                                <w:rFonts w:cstheme="minorHAnsi"/>
                                <w:color w:val="auto"/>
                                <w:u w:val="none"/>
                              </w:rPr>
                              <w:t>e</w:t>
                            </w:r>
                            <w:proofErr w:type="spellEnd"/>
                            <w:r>
                              <w:rPr>
                                <w:rStyle w:val="Hypertextovodkaz"/>
                                <w:rFonts w:cstheme="minorHAnsi"/>
                                <w:color w:val="auto"/>
                                <w:u w:val="none"/>
                              </w:rPr>
                              <w:t xml:space="preserve"> (</w:t>
                            </w:r>
                            <w:r>
                              <w:rPr>
                                <w:rFonts w:eastAsia="TimesNewRoman" w:cs="TimesNewRoman"/>
                              </w:rPr>
                              <w:t>viz Přílohy č. 6, 7)</w:t>
                            </w:r>
                            <w:r>
                              <w:rPr>
                                <w:rStyle w:val="Hypertextovodkaz"/>
                                <w:rFonts w:cstheme="minorHAnsi"/>
                                <w:color w:val="auto"/>
                                <w:u w:val="none"/>
                              </w:rPr>
                              <w:t xml:space="preserve"> - n</w:t>
                            </w:r>
                            <w:r w:rsidRPr="00D71382">
                              <w:rPr>
                                <w:rStyle w:val="Hypertextovodkaz"/>
                                <w:rFonts w:cstheme="minorHAnsi"/>
                                <w:color w:val="auto"/>
                                <w:u w:val="none"/>
                              </w:rPr>
                              <w:t xml:space="preserve">aštěstí většina závažných GI krvácení u pacientů užívajících </w:t>
                            </w:r>
                            <w:r>
                              <w:rPr>
                                <w:rStyle w:val="Hypertextovodkaz"/>
                                <w:rFonts w:cstheme="minorHAnsi"/>
                                <w:color w:val="auto"/>
                                <w:u w:val="none"/>
                              </w:rPr>
                              <w:t>D</w:t>
                            </w:r>
                            <w:r w:rsidRPr="00D71382">
                              <w:rPr>
                                <w:rStyle w:val="Hypertextovodkaz"/>
                                <w:rFonts w:cstheme="minorHAnsi"/>
                                <w:color w:val="auto"/>
                                <w:u w:val="none"/>
                              </w:rPr>
                              <w:t>OAC ne</w:t>
                            </w:r>
                            <w:r>
                              <w:rPr>
                                <w:rStyle w:val="Hypertextovodkaz"/>
                                <w:rFonts w:cstheme="minorHAnsi"/>
                                <w:color w:val="auto"/>
                                <w:u w:val="none"/>
                              </w:rPr>
                              <w:t>ní život ohrožující, k</w:t>
                            </w:r>
                            <w:r w:rsidRPr="00D71382">
                              <w:rPr>
                                <w:rStyle w:val="Hypertextovodkaz"/>
                                <w:rFonts w:cstheme="minorHAnsi"/>
                                <w:color w:val="auto"/>
                                <w:u w:val="none"/>
                              </w:rPr>
                              <w:t xml:space="preserve">rátký poločas DOAC v nepřítomnosti renálního nebo jaterního selhání je </w:t>
                            </w:r>
                            <w:r>
                              <w:rPr>
                                <w:rStyle w:val="Hypertextovodkaz"/>
                                <w:rFonts w:cstheme="minorHAnsi"/>
                                <w:color w:val="auto"/>
                                <w:u w:val="none"/>
                              </w:rPr>
                              <w:t>tady důležitou výhodou.</w:t>
                            </w:r>
                            <w:r w:rsidRPr="00D71382">
                              <w:rPr>
                                <w:rStyle w:val="Hypertextovodkaz"/>
                                <w:rFonts w:cstheme="minorHAnsi"/>
                                <w:b/>
                                <w:color w:val="auto"/>
                                <w:u w:val="none"/>
                                <w:vertAlign w:val="superscript"/>
                              </w:rPr>
                              <w:t>10</w:t>
                            </w:r>
                          </w:p>
                          <w:p w:rsidR="007234EC" w:rsidRPr="0036056E" w:rsidRDefault="007234EC" w:rsidP="00977C43">
                            <w:pPr>
                              <w:spacing w:after="0"/>
                              <w:jc w:val="both"/>
                              <w:rPr>
                                <w:rStyle w:val="Hypertextovodkaz"/>
                                <w:rFonts w:cstheme="minorHAnsi"/>
                                <w:b/>
                                <w:color w:val="auto"/>
                                <w:sz w:val="6"/>
                                <w:szCs w:val="6"/>
                                <w:u w:val="none"/>
                              </w:rPr>
                            </w:pPr>
                          </w:p>
                          <w:p w:rsidR="007234EC" w:rsidRPr="00D558A4" w:rsidRDefault="007234EC" w:rsidP="00D558A4">
                            <w:pPr>
                              <w:spacing w:after="0"/>
                              <w:jc w:val="both"/>
                              <w:rPr>
                                <w:rStyle w:val="Hypertextovodkaz"/>
                                <w:rFonts w:cstheme="minorHAnsi"/>
                                <w:b/>
                                <w:color w:val="auto"/>
                                <w:u w:val="none"/>
                              </w:rPr>
                            </w:pPr>
                            <w:r w:rsidRPr="00D33E87">
                              <w:rPr>
                                <w:rStyle w:val="Hypertextovodkaz"/>
                                <w:rFonts w:cstheme="minorHAnsi"/>
                                <w:b/>
                                <w:color w:val="auto"/>
                                <w:u w:val="none"/>
                              </w:rPr>
                              <w:t xml:space="preserve">Předpokládaný počet pacientů léčených LP </w:t>
                            </w:r>
                            <w:r>
                              <w:rPr>
                                <w:rStyle w:val="Hypertextovodkaz"/>
                                <w:rFonts w:cstheme="minorHAnsi"/>
                                <w:b/>
                                <w:color w:val="auto"/>
                                <w:u w:val="none"/>
                              </w:rPr>
                              <w:t>ONDEXXYA</w:t>
                            </w:r>
                            <w:r w:rsidRPr="00D33E87">
                              <w:rPr>
                                <w:rStyle w:val="Hypertextovodkaz"/>
                                <w:rFonts w:cstheme="minorHAnsi"/>
                                <w:b/>
                                <w:color w:val="auto"/>
                                <w:u w:val="none"/>
                              </w:rPr>
                              <w:t xml:space="preserve"> </w:t>
                            </w:r>
                            <w:r>
                              <w:rPr>
                                <w:rStyle w:val="Hypertextovodkaz"/>
                                <w:rFonts w:cstheme="minorHAnsi"/>
                                <w:b/>
                                <w:color w:val="auto"/>
                                <w:u w:val="none"/>
                              </w:rPr>
                              <w:t>v FN Olomouc</w:t>
                            </w:r>
                            <w:r w:rsidRPr="00D33E87">
                              <w:rPr>
                                <w:rStyle w:val="Hypertextovodkaz"/>
                                <w:rFonts w:cstheme="minorHAnsi"/>
                                <w:b/>
                                <w:color w:val="auto"/>
                                <w:u w:val="none"/>
                              </w:rPr>
                              <w:t>e dle</w:t>
                            </w:r>
                            <w:r>
                              <w:rPr>
                                <w:rStyle w:val="Hypertextovodkaz"/>
                                <w:rFonts w:cstheme="minorHAnsi"/>
                                <w:b/>
                                <w:color w:val="auto"/>
                                <w:u w:val="none"/>
                              </w:rPr>
                              <w:t xml:space="preserve"> žádosti Oddělení urgentního příjmu</w:t>
                            </w:r>
                            <w:r>
                              <w:rPr>
                                <w:rStyle w:val="Hypertextovodkaz"/>
                                <w:rFonts w:cstheme="minorHAnsi"/>
                                <w:b/>
                                <w:color w:val="auto"/>
                                <w:u w:val="none"/>
                                <w:vertAlign w:val="superscript"/>
                              </w:rPr>
                              <w:t>6</w:t>
                            </w:r>
                            <w:r w:rsidRPr="00D33E87">
                              <w:rPr>
                                <w:rStyle w:val="Hypertextovodkaz"/>
                                <w:rFonts w:cstheme="minorHAnsi"/>
                                <w:b/>
                                <w:color w:val="auto"/>
                                <w:u w:val="none"/>
                              </w:rPr>
                              <w:t xml:space="preserve"> </w:t>
                            </w:r>
                            <w:r>
                              <w:rPr>
                                <w:rStyle w:val="Hypertextovodkaz"/>
                                <w:rFonts w:cstheme="minorHAnsi"/>
                                <w:b/>
                                <w:color w:val="auto"/>
                                <w:u w:val="none"/>
                              </w:rPr>
                              <w:t>je 8 v daném roce.</w:t>
                            </w:r>
                          </w:p>
                          <w:p w:rsidR="007234EC" w:rsidRDefault="007234EC" w:rsidP="00D558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ECF46" id="Textové pole 16" o:spid="_x0000_s1028" type="#_x0000_t202" style="position:absolute;left:0;text-align:left;margin-left:-3.6pt;margin-top:4pt;width:543.75pt;height:18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" fillcolor="#deeaf6 [664]" strokeweight=".5pt">
                <v:textbox>
                  <w:txbxContent>
                    <w:p w:rsidR="007234EC" w:rsidRDefault="007234EC" w:rsidP="00977C43">
                      <w:pPr>
                        <w:spacing w:after="0"/>
                        <w:jc w:val="both"/>
                        <w:rPr>
                          <w:rStyle w:val="Hypertextovodkaz"/>
                          <w:rFonts w:cstheme="minorHAnsi"/>
                          <w:b/>
                          <w:color w:val="auto"/>
                          <w:u w:val="none"/>
                        </w:rPr>
                      </w:pPr>
                      <w:r w:rsidRPr="00977C43">
                        <w:rPr>
                          <w:rStyle w:val="Hypertextovodkaz"/>
                          <w:rFonts w:cstheme="minorHAnsi"/>
                          <w:b/>
                          <w:color w:val="auto"/>
                          <w:u w:val="none"/>
                        </w:rPr>
                        <w:t>Intrakraniální krvácení (ICH</w:t>
                      </w:r>
                      <w:r>
                        <w:rPr>
                          <w:rStyle w:val="Hypertextovodkaz"/>
                          <w:rFonts w:cstheme="minorHAnsi"/>
                          <w:b/>
                          <w:color w:val="auto"/>
                          <w:u w:val="none"/>
                        </w:rPr>
                        <w:t xml:space="preserve"> -</w:t>
                      </w:r>
                      <w:r w:rsidRPr="00977C43">
                        <w:t xml:space="preserve"> viz níže pozn. 11 a 12</w:t>
                      </w:r>
                      <w:r w:rsidRPr="00D71382">
                        <w:rPr>
                          <w:rStyle w:val="Hypertextovodkaz"/>
                          <w:rFonts w:cstheme="minorHAnsi"/>
                          <w:color w:val="auto"/>
                          <w:u w:val="none"/>
                        </w:rPr>
                        <w:t>)</w:t>
                      </w:r>
                      <w:r w:rsidRPr="00977C43">
                        <w:rPr>
                          <w:rStyle w:val="Hypertextovodkaz"/>
                          <w:rFonts w:cstheme="minorHAnsi"/>
                          <w:b/>
                          <w:color w:val="auto"/>
                          <w:u w:val="none"/>
                        </w:rPr>
                        <w:t xml:space="preserve"> je </w:t>
                      </w:r>
                      <w:r>
                        <w:rPr>
                          <w:rStyle w:val="Hypertextovodkaz"/>
                          <w:rFonts w:cstheme="minorHAnsi"/>
                          <w:b/>
                          <w:color w:val="auto"/>
                          <w:u w:val="none"/>
                        </w:rPr>
                        <w:t>„zastřešující“ termí</w:t>
                      </w:r>
                      <w:r w:rsidRPr="00977C43">
                        <w:rPr>
                          <w:rStyle w:val="Hypertextovodkaz"/>
                          <w:rFonts w:cstheme="minorHAnsi"/>
                          <w:b/>
                          <w:color w:val="auto"/>
                          <w:u w:val="none"/>
                        </w:rPr>
                        <w:t>n označující několik</w:t>
                      </w:r>
                      <w:r>
                        <w:rPr>
                          <w:rStyle w:val="Hypertextovodkaz"/>
                          <w:rFonts w:cstheme="minorHAnsi"/>
                          <w:b/>
                          <w:color w:val="auto"/>
                          <w:u w:val="none"/>
                        </w:rPr>
                        <w:t xml:space="preserve"> </w:t>
                      </w:r>
                      <w:r w:rsidRPr="00977C43">
                        <w:rPr>
                          <w:rStyle w:val="Hypertextovodkaz"/>
                          <w:rFonts w:cstheme="minorHAnsi"/>
                          <w:b/>
                          <w:color w:val="auto"/>
                          <w:u w:val="none"/>
                        </w:rPr>
                        <w:t>různ</w:t>
                      </w:r>
                      <w:r>
                        <w:rPr>
                          <w:rStyle w:val="Hypertextovodkaz"/>
                          <w:rFonts w:cstheme="minorHAnsi"/>
                          <w:b/>
                          <w:color w:val="auto"/>
                          <w:u w:val="none"/>
                        </w:rPr>
                        <w:t xml:space="preserve">ých </w:t>
                      </w:r>
                      <w:r w:rsidRPr="00977C43">
                        <w:rPr>
                          <w:rStyle w:val="Hypertextovodkaz"/>
                          <w:rFonts w:cstheme="minorHAnsi"/>
                          <w:b/>
                          <w:color w:val="auto"/>
                          <w:u w:val="none"/>
                        </w:rPr>
                        <w:t>stavů</w:t>
                      </w:r>
                      <w:r w:rsidRPr="00977C43">
                        <w:rPr>
                          <w:rStyle w:val="Hypertextovodkaz"/>
                          <w:rFonts w:cstheme="minorHAnsi"/>
                          <w:color w:val="auto"/>
                          <w:u w:val="none"/>
                        </w:rPr>
                        <w:t xml:space="preserve"> (např. hemorrhagická mrtvice, subdurální hematom a epidurální hematom),</w:t>
                      </w:r>
                      <w:r w:rsidRPr="00977C43">
                        <w:rPr>
                          <w:rStyle w:val="Hypertextovodkaz"/>
                          <w:rFonts w:cstheme="minorHAnsi"/>
                          <w:b/>
                          <w:color w:val="auto"/>
                          <w:u w:val="none"/>
                        </w:rPr>
                        <w:t xml:space="preserve"> a je charakterizován extravaskulární akumulací krve v lebce. </w:t>
                      </w:r>
                      <w:r w:rsidRPr="00977C43">
                        <w:rPr>
                          <w:rStyle w:val="Hypertextovodkaz"/>
                          <w:rFonts w:cstheme="minorHAnsi"/>
                          <w:b/>
                          <w:color w:val="auto"/>
                        </w:rPr>
                        <w:t xml:space="preserve">Přibližně 20 % všech mozkových příhod je způsobeno ICH - z nich většinu tvoří </w:t>
                      </w:r>
                      <w:proofErr w:type="spellStart"/>
                      <w:r w:rsidRPr="00977C43">
                        <w:rPr>
                          <w:rStyle w:val="Hypertextovodkaz"/>
                          <w:rFonts w:cstheme="minorHAnsi"/>
                          <w:b/>
                          <w:color w:val="auto"/>
                        </w:rPr>
                        <w:t>intracerebrální</w:t>
                      </w:r>
                      <w:proofErr w:type="spellEnd"/>
                      <w:r w:rsidRPr="00977C43">
                        <w:rPr>
                          <w:rStyle w:val="Hypertextovodkaz"/>
                          <w:rFonts w:cstheme="minorHAnsi"/>
                          <w:b/>
                          <w:color w:val="auto"/>
                        </w:rPr>
                        <w:t xml:space="preserve"> krvácení a subarachnoidální krvácení</w:t>
                      </w:r>
                      <w:r w:rsidRPr="00977C43">
                        <w:rPr>
                          <w:rStyle w:val="Hypertextovodkaz"/>
                          <w:rFonts w:cstheme="minorHAnsi"/>
                          <w:b/>
                          <w:color w:val="auto"/>
                          <w:u w:val="none"/>
                        </w:rPr>
                        <w:t xml:space="preserve">. </w:t>
                      </w:r>
                      <w:r>
                        <w:rPr>
                          <w:rStyle w:val="Hypertextovodkaz"/>
                          <w:rFonts w:cstheme="minorHAnsi"/>
                          <w:b/>
                          <w:color w:val="auto"/>
                          <w:u w:val="none"/>
                        </w:rPr>
                        <w:t>Méně častější subdurální a epidurální hematom</w:t>
                      </w:r>
                      <w:r w:rsidRPr="00977C43">
                        <w:rPr>
                          <w:rStyle w:val="Hypertextovodkaz"/>
                          <w:rFonts w:cstheme="minorHAnsi"/>
                          <w:b/>
                          <w:color w:val="auto"/>
                          <w:u w:val="none"/>
                        </w:rPr>
                        <w:t xml:space="preserve"> jsou celosvětově rostoucí příčinou úmrtí a invalidity v důsledku zvyšujícího se počtu starších lidí a rostoucího používání perorálních antikoagulačních a </w:t>
                      </w:r>
                      <w:proofErr w:type="spellStart"/>
                      <w:r w:rsidRPr="00977C43">
                        <w:rPr>
                          <w:rStyle w:val="Hypertextovodkaz"/>
                          <w:rFonts w:cstheme="minorHAnsi"/>
                          <w:b/>
                          <w:color w:val="auto"/>
                          <w:u w:val="none"/>
                        </w:rPr>
                        <w:t>protidestičkových</w:t>
                      </w:r>
                      <w:proofErr w:type="spellEnd"/>
                      <w:r w:rsidRPr="00977C43">
                        <w:rPr>
                          <w:rStyle w:val="Hypertextovodkaz"/>
                          <w:rFonts w:cstheme="minorHAnsi"/>
                          <w:b/>
                          <w:color w:val="auto"/>
                          <w:u w:val="none"/>
                        </w:rPr>
                        <w:t xml:space="preserve"> látek. </w:t>
                      </w:r>
                      <w:r w:rsidRPr="002547E0">
                        <w:rPr>
                          <w:rStyle w:val="Hypertextovodkaz"/>
                          <w:rFonts w:cstheme="minorHAnsi"/>
                          <w:b/>
                          <w:color w:val="auto"/>
                        </w:rPr>
                        <w:t xml:space="preserve">ICH je nejzávažnější komplikací při užívání </w:t>
                      </w:r>
                      <w:proofErr w:type="spellStart"/>
                      <w:r w:rsidRPr="002547E0">
                        <w:rPr>
                          <w:rStyle w:val="Hypertextovodkaz"/>
                          <w:rFonts w:cstheme="minorHAnsi"/>
                          <w:b/>
                          <w:color w:val="auto"/>
                        </w:rPr>
                        <w:t>p.o</w:t>
                      </w:r>
                      <w:proofErr w:type="spellEnd"/>
                      <w:r w:rsidRPr="002547E0">
                        <w:rPr>
                          <w:rStyle w:val="Hypertextovodkaz"/>
                          <w:rFonts w:cstheme="minorHAnsi"/>
                          <w:b/>
                          <w:color w:val="auto"/>
                        </w:rPr>
                        <w:t xml:space="preserve">. </w:t>
                      </w:r>
                      <w:proofErr w:type="spellStart"/>
                      <w:r w:rsidRPr="002547E0">
                        <w:rPr>
                          <w:rStyle w:val="Hypertextovodkaz"/>
                          <w:rFonts w:cstheme="minorHAnsi"/>
                          <w:b/>
                          <w:color w:val="auto"/>
                        </w:rPr>
                        <w:t>antikoagulace</w:t>
                      </w:r>
                      <w:proofErr w:type="spellEnd"/>
                      <w:r w:rsidRPr="002547E0">
                        <w:rPr>
                          <w:rStyle w:val="Hypertextovodkaz"/>
                          <w:rFonts w:cstheme="minorHAnsi"/>
                          <w:b/>
                          <w:color w:val="auto"/>
                        </w:rPr>
                        <w:t xml:space="preserve"> s úmrtností přesahující 50 % - 3x </w:t>
                      </w:r>
                      <w:proofErr w:type="gramStart"/>
                      <w:r w:rsidRPr="002547E0">
                        <w:rPr>
                          <w:rStyle w:val="Hypertextovodkaz"/>
                          <w:rFonts w:cstheme="minorHAnsi"/>
                          <w:b/>
                          <w:color w:val="auto"/>
                        </w:rPr>
                        <w:t>vyšší</w:t>
                      </w:r>
                      <w:proofErr w:type="gramEnd"/>
                      <w:r>
                        <w:rPr>
                          <w:rStyle w:val="Hypertextovodkaz"/>
                          <w:rFonts w:cstheme="minorHAnsi"/>
                          <w:b/>
                          <w:color w:val="auto"/>
                        </w:rPr>
                        <w:t xml:space="preserve"> </w:t>
                      </w:r>
                      <w:r w:rsidRPr="002547E0">
                        <w:rPr>
                          <w:rStyle w:val="Hypertextovodkaz"/>
                          <w:rFonts w:cstheme="minorHAnsi"/>
                          <w:b/>
                          <w:color w:val="auto"/>
                        </w:rPr>
                        <w:t>než je u ischemické cévní mozkové příhody!</w:t>
                      </w:r>
                      <w:r>
                        <w:rPr>
                          <w:rStyle w:val="Hypertextovodkaz"/>
                          <w:rFonts w:cstheme="minorHAnsi"/>
                          <w:b/>
                          <w:color w:val="auto"/>
                        </w:rPr>
                        <w:t xml:space="preserve"> </w:t>
                      </w:r>
                      <w:r w:rsidRPr="00D71382">
                        <w:rPr>
                          <w:rStyle w:val="Hypertextovodkaz"/>
                          <w:rFonts w:cstheme="minorHAnsi"/>
                          <w:color w:val="auto"/>
                          <w:u w:val="none"/>
                        </w:rPr>
                        <w:t xml:space="preserve"> Závažné</w:t>
                      </w:r>
                      <w:r>
                        <w:rPr>
                          <w:rStyle w:val="Hypertextovodkaz"/>
                          <w:rFonts w:cstheme="minorHAnsi"/>
                          <w:color w:val="auto"/>
                          <w:u w:val="none"/>
                        </w:rPr>
                        <w:t xml:space="preserve"> gas</w:t>
                      </w:r>
                      <w:r w:rsidRPr="00D71382">
                        <w:rPr>
                          <w:rStyle w:val="Hypertextovodkaz"/>
                          <w:rFonts w:cstheme="minorHAnsi"/>
                          <w:color w:val="auto"/>
                          <w:u w:val="none"/>
                        </w:rPr>
                        <w:t>trointestinální krvácení</w:t>
                      </w:r>
                      <w:r>
                        <w:rPr>
                          <w:rStyle w:val="Hypertextovodkaz"/>
                          <w:rFonts w:cstheme="minorHAnsi"/>
                          <w:color w:val="auto"/>
                          <w:u w:val="none"/>
                        </w:rPr>
                        <w:t xml:space="preserve"> (</w:t>
                      </w:r>
                      <w:proofErr w:type="gramStart"/>
                      <w:r>
                        <w:rPr>
                          <w:rStyle w:val="Hypertextovodkaz"/>
                          <w:rFonts w:cstheme="minorHAnsi"/>
                          <w:color w:val="auto"/>
                          <w:u w:val="none"/>
                        </w:rPr>
                        <w:t xml:space="preserve">GIH - </w:t>
                      </w:r>
                      <w:r w:rsidRPr="00C73432">
                        <w:t>viz</w:t>
                      </w:r>
                      <w:proofErr w:type="gramEnd"/>
                      <w:r w:rsidRPr="00C73432">
                        <w:t xml:space="preserve"> níže pozn. 13</w:t>
                      </w:r>
                      <w:r>
                        <w:rPr>
                          <w:rStyle w:val="Hypertextovodkaz"/>
                          <w:rFonts w:cstheme="minorHAnsi"/>
                          <w:color w:val="auto"/>
                          <w:u w:val="none"/>
                        </w:rPr>
                        <w:t>)</w:t>
                      </w:r>
                      <w:r w:rsidRPr="00D71382">
                        <w:rPr>
                          <w:rStyle w:val="Hypertextovodkaz"/>
                          <w:rFonts w:cstheme="minorHAnsi"/>
                          <w:color w:val="auto"/>
                          <w:u w:val="none"/>
                        </w:rPr>
                        <w:t xml:space="preserve"> představuje hlavní</w:t>
                      </w:r>
                      <w:r>
                        <w:rPr>
                          <w:rStyle w:val="Hypertextovodkaz"/>
                          <w:rFonts w:cstheme="minorHAnsi"/>
                          <w:color w:val="auto"/>
                          <w:u w:val="none"/>
                        </w:rPr>
                        <w:t xml:space="preserve"> typ extrakraniálního krvácení při užívání </w:t>
                      </w:r>
                      <w:proofErr w:type="spellStart"/>
                      <w:r>
                        <w:rPr>
                          <w:rStyle w:val="Hypertextovodkaz"/>
                          <w:rFonts w:cstheme="minorHAnsi"/>
                          <w:color w:val="auto"/>
                          <w:u w:val="none"/>
                        </w:rPr>
                        <w:t>p.o</w:t>
                      </w:r>
                      <w:proofErr w:type="spellEnd"/>
                      <w:r>
                        <w:rPr>
                          <w:rStyle w:val="Hypertextovodkaz"/>
                          <w:rFonts w:cstheme="minorHAnsi"/>
                          <w:color w:val="auto"/>
                          <w:u w:val="none"/>
                        </w:rPr>
                        <w:t xml:space="preserve">. </w:t>
                      </w:r>
                      <w:proofErr w:type="spellStart"/>
                      <w:r w:rsidRPr="00D71382">
                        <w:rPr>
                          <w:rStyle w:val="Hypertextovodkaz"/>
                          <w:rFonts w:cstheme="minorHAnsi"/>
                          <w:color w:val="auto"/>
                          <w:u w:val="none"/>
                        </w:rPr>
                        <w:t>antikoagulac</w:t>
                      </w:r>
                      <w:r>
                        <w:rPr>
                          <w:rStyle w:val="Hypertextovodkaz"/>
                          <w:rFonts w:cstheme="minorHAnsi"/>
                          <w:color w:val="auto"/>
                          <w:u w:val="none"/>
                        </w:rPr>
                        <w:t>e</w:t>
                      </w:r>
                      <w:proofErr w:type="spellEnd"/>
                      <w:r>
                        <w:rPr>
                          <w:rStyle w:val="Hypertextovodkaz"/>
                          <w:rFonts w:cstheme="minorHAnsi"/>
                          <w:color w:val="auto"/>
                          <w:u w:val="none"/>
                        </w:rPr>
                        <w:t xml:space="preserve"> (</w:t>
                      </w:r>
                      <w:r>
                        <w:rPr>
                          <w:rFonts w:eastAsia="TimesNewRoman" w:cs="TimesNewRoman"/>
                        </w:rPr>
                        <w:t>viz Přílohy č. 6, 7)</w:t>
                      </w:r>
                      <w:r>
                        <w:rPr>
                          <w:rStyle w:val="Hypertextovodkaz"/>
                          <w:rFonts w:cstheme="minorHAnsi"/>
                          <w:color w:val="auto"/>
                          <w:u w:val="none"/>
                        </w:rPr>
                        <w:t xml:space="preserve"> - n</w:t>
                      </w:r>
                      <w:r w:rsidRPr="00D71382">
                        <w:rPr>
                          <w:rStyle w:val="Hypertextovodkaz"/>
                          <w:rFonts w:cstheme="minorHAnsi"/>
                          <w:color w:val="auto"/>
                          <w:u w:val="none"/>
                        </w:rPr>
                        <w:t xml:space="preserve">aštěstí většina závažných GI krvácení u pacientů užívajících </w:t>
                      </w:r>
                      <w:r>
                        <w:rPr>
                          <w:rStyle w:val="Hypertextovodkaz"/>
                          <w:rFonts w:cstheme="minorHAnsi"/>
                          <w:color w:val="auto"/>
                          <w:u w:val="none"/>
                        </w:rPr>
                        <w:t>D</w:t>
                      </w:r>
                      <w:r w:rsidRPr="00D71382">
                        <w:rPr>
                          <w:rStyle w:val="Hypertextovodkaz"/>
                          <w:rFonts w:cstheme="minorHAnsi"/>
                          <w:color w:val="auto"/>
                          <w:u w:val="none"/>
                        </w:rPr>
                        <w:t>OAC ne</w:t>
                      </w:r>
                      <w:r>
                        <w:rPr>
                          <w:rStyle w:val="Hypertextovodkaz"/>
                          <w:rFonts w:cstheme="minorHAnsi"/>
                          <w:color w:val="auto"/>
                          <w:u w:val="none"/>
                        </w:rPr>
                        <w:t>ní život ohrožující, k</w:t>
                      </w:r>
                      <w:r w:rsidRPr="00D71382">
                        <w:rPr>
                          <w:rStyle w:val="Hypertextovodkaz"/>
                          <w:rFonts w:cstheme="minorHAnsi"/>
                          <w:color w:val="auto"/>
                          <w:u w:val="none"/>
                        </w:rPr>
                        <w:t xml:space="preserve">rátký poločas DOAC v nepřítomnosti renálního nebo jaterního selhání je </w:t>
                      </w:r>
                      <w:r>
                        <w:rPr>
                          <w:rStyle w:val="Hypertextovodkaz"/>
                          <w:rFonts w:cstheme="minorHAnsi"/>
                          <w:color w:val="auto"/>
                          <w:u w:val="none"/>
                        </w:rPr>
                        <w:t>tady důležitou výhodou.</w:t>
                      </w:r>
                      <w:r w:rsidRPr="00D71382">
                        <w:rPr>
                          <w:rStyle w:val="Hypertextovodkaz"/>
                          <w:rFonts w:cstheme="minorHAnsi"/>
                          <w:b/>
                          <w:color w:val="auto"/>
                          <w:u w:val="none"/>
                          <w:vertAlign w:val="superscript"/>
                        </w:rPr>
                        <w:t>10</w:t>
                      </w:r>
                    </w:p>
                    <w:p w:rsidR="007234EC" w:rsidRPr="0036056E" w:rsidRDefault="007234EC" w:rsidP="00977C43">
                      <w:pPr>
                        <w:spacing w:after="0"/>
                        <w:jc w:val="both"/>
                        <w:rPr>
                          <w:rStyle w:val="Hypertextovodkaz"/>
                          <w:rFonts w:cstheme="minorHAnsi"/>
                          <w:b/>
                          <w:color w:val="auto"/>
                          <w:sz w:val="6"/>
                          <w:szCs w:val="6"/>
                          <w:u w:val="none"/>
                        </w:rPr>
                      </w:pPr>
                    </w:p>
                    <w:p w:rsidR="007234EC" w:rsidRPr="00D558A4" w:rsidRDefault="007234EC" w:rsidP="00D558A4">
                      <w:pPr>
                        <w:spacing w:after="0"/>
                        <w:jc w:val="both"/>
                        <w:rPr>
                          <w:rStyle w:val="Hypertextovodkaz"/>
                          <w:rFonts w:cstheme="minorHAnsi"/>
                          <w:b/>
                          <w:color w:val="auto"/>
                          <w:u w:val="none"/>
                        </w:rPr>
                      </w:pPr>
                      <w:r w:rsidRPr="00D33E87">
                        <w:rPr>
                          <w:rStyle w:val="Hypertextovodkaz"/>
                          <w:rFonts w:cstheme="minorHAnsi"/>
                          <w:b/>
                          <w:color w:val="auto"/>
                          <w:u w:val="none"/>
                        </w:rPr>
                        <w:t xml:space="preserve">Předpokládaný počet pacientů léčených LP </w:t>
                      </w:r>
                      <w:r>
                        <w:rPr>
                          <w:rStyle w:val="Hypertextovodkaz"/>
                          <w:rFonts w:cstheme="minorHAnsi"/>
                          <w:b/>
                          <w:color w:val="auto"/>
                          <w:u w:val="none"/>
                        </w:rPr>
                        <w:t>ONDEXXYA</w:t>
                      </w:r>
                      <w:r w:rsidRPr="00D33E87">
                        <w:rPr>
                          <w:rStyle w:val="Hypertextovodkaz"/>
                          <w:rFonts w:cstheme="minorHAnsi"/>
                          <w:b/>
                          <w:color w:val="auto"/>
                          <w:u w:val="none"/>
                        </w:rPr>
                        <w:t xml:space="preserve"> </w:t>
                      </w:r>
                      <w:r>
                        <w:rPr>
                          <w:rStyle w:val="Hypertextovodkaz"/>
                          <w:rFonts w:cstheme="minorHAnsi"/>
                          <w:b/>
                          <w:color w:val="auto"/>
                          <w:u w:val="none"/>
                        </w:rPr>
                        <w:t>v FN Olomouc</w:t>
                      </w:r>
                      <w:r w:rsidRPr="00D33E87">
                        <w:rPr>
                          <w:rStyle w:val="Hypertextovodkaz"/>
                          <w:rFonts w:cstheme="minorHAnsi"/>
                          <w:b/>
                          <w:color w:val="auto"/>
                          <w:u w:val="none"/>
                        </w:rPr>
                        <w:t>e dle</w:t>
                      </w:r>
                      <w:r>
                        <w:rPr>
                          <w:rStyle w:val="Hypertextovodkaz"/>
                          <w:rFonts w:cstheme="minorHAnsi"/>
                          <w:b/>
                          <w:color w:val="auto"/>
                          <w:u w:val="none"/>
                        </w:rPr>
                        <w:t xml:space="preserve"> žádosti Oddělení urgentního příjmu</w:t>
                      </w:r>
                      <w:r>
                        <w:rPr>
                          <w:rStyle w:val="Hypertextovodkaz"/>
                          <w:rFonts w:cstheme="minorHAnsi"/>
                          <w:b/>
                          <w:color w:val="auto"/>
                          <w:u w:val="none"/>
                          <w:vertAlign w:val="superscript"/>
                        </w:rPr>
                        <w:t>6</w:t>
                      </w:r>
                      <w:r w:rsidRPr="00D33E87">
                        <w:rPr>
                          <w:rStyle w:val="Hypertextovodkaz"/>
                          <w:rFonts w:cstheme="minorHAnsi"/>
                          <w:b/>
                          <w:color w:val="auto"/>
                          <w:u w:val="none"/>
                        </w:rPr>
                        <w:t xml:space="preserve"> </w:t>
                      </w:r>
                      <w:r>
                        <w:rPr>
                          <w:rStyle w:val="Hypertextovodkaz"/>
                          <w:rFonts w:cstheme="minorHAnsi"/>
                          <w:b/>
                          <w:color w:val="auto"/>
                          <w:u w:val="none"/>
                        </w:rPr>
                        <w:t>je 8 v daném roce.</w:t>
                      </w:r>
                    </w:p>
                    <w:p w:rsidR="007234EC" w:rsidRDefault="007234EC" w:rsidP="00D558A4"/>
                  </w:txbxContent>
                </v:textbox>
              </v:shape>
            </w:pict>
          </mc:Fallback>
        </mc:AlternateContent>
      </w:r>
    </w:p>
    <w:p w:rsidR="00D558A4" w:rsidRDefault="00D558A4" w:rsidP="00D80300">
      <w:pPr>
        <w:spacing w:after="0"/>
        <w:jc w:val="both"/>
      </w:pPr>
    </w:p>
    <w:p w:rsidR="00D558A4" w:rsidRDefault="00D558A4" w:rsidP="00D80300">
      <w:pPr>
        <w:spacing w:after="0"/>
        <w:jc w:val="both"/>
      </w:pPr>
    </w:p>
    <w:p w:rsidR="00D558A4" w:rsidRDefault="00D558A4" w:rsidP="00D80300">
      <w:pPr>
        <w:spacing w:after="0"/>
        <w:jc w:val="both"/>
        <w:rPr>
          <w:rStyle w:val="Hypertextovodkaz"/>
          <w:rFonts w:cstheme="minorHAnsi"/>
          <w:b/>
          <w:color w:val="auto"/>
        </w:rPr>
      </w:pPr>
    </w:p>
    <w:p w:rsidR="00BE41CC" w:rsidRDefault="00BE41CC" w:rsidP="00E32A32">
      <w:pPr>
        <w:spacing w:after="0"/>
        <w:jc w:val="right"/>
        <w:rPr>
          <w:rFonts w:cstheme="minorHAnsi"/>
          <w:b/>
          <w:u w:val="single"/>
        </w:rPr>
      </w:pPr>
    </w:p>
    <w:p w:rsidR="007F23E3" w:rsidRDefault="007F23E3" w:rsidP="00F906C4">
      <w:pPr>
        <w:spacing w:after="0"/>
        <w:jc w:val="both"/>
      </w:pPr>
    </w:p>
    <w:p w:rsidR="007F23E3" w:rsidRDefault="007F23E3" w:rsidP="00F906C4">
      <w:pPr>
        <w:spacing w:after="0"/>
        <w:jc w:val="both"/>
      </w:pPr>
    </w:p>
    <w:p w:rsidR="007F23E3" w:rsidRDefault="007F23E3" w:rsidP="00F906C4">
      <w:pPr>
        <w:spacing w:after="0"/>
        <w:jc w:val="both"/>
      </w:pPr>
    </w:p>
    <w:p w:rsidR="007F23E3" w:rsidRDefault="007F23E3" w:rsidP="00F906C4">
      <w:pPr>
        <w:spacing w:after="0"/>
        <w:jc w:val="both"/>
      </w:pPr>
    </w:p>
    <w:p w:rsidR="007F23E3" w:rsidRDefault="007F23E3" w:rsidP="00F906C4">
      <w:pPr>
        <w:spacing w:after="0"/>
        <w:jc w:val="both"/>
      </w:pPr>
    </w:p>
    <w:p w:rsidR="00977C43" w:rsidRDefault="00977C43" w:rsidP="00F906C4">
      <w:pPr>
        <w:spacing w:after="0"/>
        <w:jc w:val="both"/>
      </w:pPr>
    </w:p>
    <w:p w:rsidR="00977C43" w:rsidRDefault="00977C43" w:rsidP="00F906C4">
      <w:pPr>
        <w:spacing w:after="0"/>
        <w:jc w:val="both"/>
      </w:pPr>
    </w:p>
    <w:p w:rsidR="00977C43" w:rsidRDefault="00977C43" w:rsidP="00F906C4">
      <w:pPr>
        <w:spacing w:after="0"/>
        <w:jc w:val="both"/>
      </w:pPr>
    </w:p>
    <w:p w:rsidR="0036056E" w:rsidRPr="0036056E" w:rsidRDefault="0036056E" w:rsidP="00F906C4">
      <w:pPr>
        <w:spacing w:after="0"/>
        <w:jc w:val="both"/>
        <w:rPr>
          <w:sz w:val="4"/>
          <w:szCs w:val="4"/>
        </w:rPr>
      </w:pPr>
    </w:p>
    <w:p w:rsidR="0083437A" w:rsidRDefault="0083437A" w:rsidP="00F906C4">
      <w:pPr>
        <w:spacing w:after="0"/>
        <w:jc w:val="both"/>
        <w:rPr>
          <w:rFonts w:cstheme="minorHAnsi"/>
        </w:rPr>
      </w:pPr>
      <w:r w:rsidRPr="00A23D17">
        <w:rPr>
          <w:rFonts w:cstheme="minorHAnsi"/>
          <w:b/>
          <w:color w:val="232323"/>
          <w:shd w:val="clear" w:color="auto" w:fill="FFFFFF"/>
        </w:rPr>
        <w:t xml:space="preserve">Existuje celá řada definic </w:t>
      </w:r>
      <w:r w:rsidR="00A23D17" w:rsidRPr="00A23D17">
        <w:rPr>
          <w:rFonts w:cstheme="minorHAnsi"/>
          <w:b/>
          <w:color w:val="232323"/>
          <w:shd w:val="clear" w:color="auto" w:fill="FFFFFF"/>
        </w:rPr>
        <w:t xml:space="preserve">závažných/velkých krvácení – viz níže pozn. 17. </w:t>
      </w:r>
      <w:r w:rsidRPr="00A23D17">
        <w:rPr>
          <w:rFonts w:cstheme="minorHAnsi"/>
          <w:b/>
          <w:color w:val="232323"/>
          <w:shd w:val="clear" w:color="auto" w:fill="FFFFFF"/>
        </w:rPr>
        <w:t>Závažné krvácení může být definováno</w:t>
      </w:r>
      <w:r>
        <w:rPr>
          <w:rFonts w:cstheme="minorHAnsi"/>
          <w:color w:val="232323"/>
          <w:shd w:val="clear" w:color="auto" w:fill="FFFFFF"/>
        </w:rPr>
        <w:t xml:space="preserve"> </w:t>
      </w:r>
      <w:r w:rsidRPr="0083437A">
        <w:rPr>
          <w:rFonts w:cstheme="minorHAnsi"/>
          <w:color w:val="232323"/>
          <w:shd w:val="clear" w:color="auto" w:fill="FFFFFF"/>
        </w:rPr>
        <w:t>jako krvácení, které je potenciálně spojeno s významnou ztrátou krve vyžadující transfuzi krve nebo krvácení do kritického uzavřeného prostoru (např. intrakraniální krvácení, kompartmentový syndrom</w:t>
      </w:r>
      <w:r w:rsidR="00F84069">
        <w:rPr>
          <w:rFonts w:cstheme="minorHAnsi"/>
          <w:color w:val="232323"/>
          <w:shd w:val="clear" w:color="auto" w:fill="FFFFFF"/>
        </w:rPr>
        <w:t xml:space="preserve"> – viz Přílohu č. 2</w:t>
      </w:r>
      <w:r w:rsidRPr="0083437A">
        <w:rPr>
          <w:rFonts w:cstheme="minorHAnsi"/>
          <w:color w:val="232323"/>
          <w:shd w:val="clear" w:color="auto" w:fill="FFFFFF"/>
        </w:rPr>
        <w:t xml:space="preserve">). Velké krvácení může také zahrnovat krvácení vyžadující </w:t>
      </w:r>
      <w:r w:rsidR="00A23D17">
        <w:rPr>
          <w:rFonts w:cstheme="minorHAnsi"/>
          <w:color w:val="232323"/>
          <w:shd w:val="clear" w:color="auto" w:fill="FFFFFF"/>
        </w:rPr>
        <w:t>ke zvládnutí lékařskou intervenci</w:t>
      </w:r>
      <w:r w:rsidRPr="0083437A">
        <w:rPr>
          <w:rFonts w:cstheme="minorHAnsi"/>
          <w:color w:val="232323"/>
          <w:shd w:val="clear" w:color="auto" w:fill="FFFFFF"/>
        </w:rPr>
        <w:t xml:space="preserve"> (např. chirurgický zákrok, intervenční radiologické postupy, endoskopické ošetření). </w:t>
      </w:r>
      <w:r w:rsidRPr="00A23D17">
        <w:rPr>
          <w:rFonts w:cstheme="minorHAnsi"/>
          <w:b/>
          <w:color w:val="232323"/>
          <w:shd w:val="clear" w:color="auto" w:fill="FFFFFF"/>
        </w:rPr>
        <w:t xml:space="preserve">Velké krvácení má významné riziko </w:t>
      </w:r>
      <w:r w:rsidR="00A23D17" w:rsidRPr="00A23D17">
        <w:rPr>
          <w:rFonts w:cstheme="minorHAnsi"/>
          <w:b/>
          <w:color w:val="232323"/>
          <w:shd w:val="clear" w:color="auto" w:fill="FFFFFF"/>
        </w:rPr>
        <w:t>bezprostřední</w:t>
      </w:r>
      <w:r w:rsidRPr="00A23D17">
        <w:rPr>
          <w:rFonts w:cstheme="minorHAnsi"/>
          <w:b/>
          <w:color w:val="232323"/>
          <w:shd w:val="clear" w:color="auto" w:fill="FFFFFF"/>
        </w:rPr>
        <w:t xml:space="preserve"> morbidity, bez ohledu na příčinu</w:t>
      </w:r>
      <w:r w:rsidR="00A23D17" w:rsidRPr="00A23D17">
        <w:rPr>
          <w:rFonts w:cstheme="minorHAnsi"/>
          <w:b/>
          <w:color w:val="232323"/>
          <w:shd w:val="clear" w:color="auto" w:fill="FFFFFF"/>
        </w:rPr>
        <w:t>, n</w:t>
      </w:r>
      <w:r w:rsidRPr="00A23D17">
        <w:rPr>
          <w:rFonts w:cstheme="minorHAnsi"/>
          <w:b/>
          <w:color w:val="232323"/>
          <w:shd w:val="clear" w:color="auto" w:fill="FFFFFF"/>
        </w:rPr>
        <w:t>ěkteré závažné krvácení může být život ohrožující</w:t>
      </w:r>
      <w:r w:rsidRPr="0083437A">
        <w:rPr>
          <w:rFonts w:cstheme="minorHAnsi"/>
          <w:color w:val="232323"/>
          <w:shd w:val="clear" w:color="auto" w:fill="FFFFFF"/>
        </w:rPr>
        <w:t>.</w:t>
      </w:r>
      <w:r w:rsidRPr="00A23D17">
        <w:rPr>
          <w:rFonts w:cstheme="minorHAnsi"/>
          <w:vertAlign w:val="superscript"/>
        </w:rPr>
        <w:t>16</w:t>
      </w:r>
    </w:p>
    <w:p w:rsidR="00F906C4" w:rsidRDefault="003F19A3" w:rsidP="008A1AE4">
      <w:pPr>
        <w:spacing w:after="0"/>
        <w:jc w:val="both"/>
      </w:pPr>
      <w:r w:rsidRPr="003F19A3">
        <w:rPr>
          <w:rFonts w:cstheme="minorHAnsi"/>
        </w:rPr>
        <w:t xml:space="preserve">Dle </w:t>
      </w:r>
      <w:r>
        <w:rPr>
          <w:rFonts w:cstheme="minorHAnsi"/>
        </w:rPr>
        <w:t xml:space="preserve">českého </w:t>
      </w:r>
      <w:r w:rsidRPr="003F19A3">
        <w:rPr>
          <w:rFonts w:cstheme="minorHAnsi"/>
        </w:rPr>
        <w:t>doporučen</w:t>
      </w:r>
      <w:r>
        <w:rPr>
          <w:rFonts w:cstheme="minorHAnsi"/>
        </w:rPr>
        <w:t>ého</w:t>
      </w:r>
      <w:r w:rsidRPr="003F19A3">
        <w:rPr>
          <w:rFonts w:cstheme="minorHAnsi"/>
        </w:rPr>
        <w:t xml:space="preserve"> postup</w:t>
      </w:r>
      <w:r>
        <w:rPr>
          <w:rFonts w:cstheme="minorHAnsi"/>
        </w:rPr>
        <w:t>u</w:t>
      </w:r>
      <w:r w:rsidRPr="003F19A3">
        <w:rPr>
          <w:rFonts w:cstheme="minorHAnsi"/>
        </w:rPr>
        <w:t>, konsensuální</w:t>
      </w:r>
      <w:r>
        <w:rPr>
          <w:rFonts w:cstheme="minorHAnsi"/>
        </w:rPr>
        <w:t>ho</w:t>
      </w:r>
      <w:r w:rsidRPr="003F19A3">
        <w:rPr>
          <w:rFonts w:cstheme="minorHAnsi"/>
        </w:rPr>
        <w:t xml:space="preserve"> stanovisk</w:t>
      </w:r>
      <w:r>
        <w:rPr>
          <w:rFonts w:cstheme="minorHAnsi"/>
        </w:rPr>
        <w:t>a</w:t>
      </w:r>
      <w:r w:rsidR="00D47403">
        <w:rPr>
          <w:rFonts w:cstheme="minorHAnsi"/>
        </w:rPr>
        <w:t xml:space="preserve"> </w:t>
      </w:r>
      <w:r w:rsidRPr="003F19A3">
        <w:rPr>
          <w:rFonts w:cstheme="minorHAnsi"/>
        </w:rPr>
        <w:t>z 13.9.</w:t>
      </w:r>
      <w:r w:rsidRPr="0025323E">
        <w:rPr>
          <w:rFonts w:cstheme="minorHAnsi"/>
        </w:rPr>
        <w:t>2021</w:t>
      </w:r>
      <w:r w:rsidRPr="0025323E">
        <w:rPr>
          <w:rFonts w:cstheme="minorHAnsi"/>
          <w:vertAlign w:val="superscript"/>
        </w:rPr>
        <w:t>17</w:t>
      </w:r>
      <w:r w:rsidR="00D47403">
        <w:rPr>
          <w:rFonts w:cstheme="minorHAnsi"/>
          <w:vertAlign w:val="superscript"/>
        </w:rPr>
        <w:t xml:space="preserve"> </w:t>
      </w:r>
      <w:r w:rsidRPr="00F84069">
        <w:rPr>
          <w:rFonts w:cstheme="minorHAnsi"/>
          <w:b/>
        </w:rPr>
        <w:t xml:space="preserve">může být za </w:t>
      </w:r>
      <w:r w:rsidRPr="00DC00A1">
        <w:rPr>
          <w:rFonts w:cstheme="minorHAnsi"/>
          <w:b/>
          <w:u w:val="single"/>
        </w:rPr>
        <w:t>ž</w:t>
      </w:r>
      <w:r w:rsidR="0036056E" w:rsidRPr="00DC00A1">
        <w:rPr>
          <w:b/>
          <w:u w:val="single"/>
        </w:rPr>
        <w:t xml:space="preserve">ivot </w:t>
      </w:r>
      <w:r w:rsidR="00F906C4" w:rsidRPr="00DC00A1">
        <w:rPr>
          <w:b/>
          <w:u w:val="single"/>
        </w:rPr>
        <w:t xml:space="preserve">ohrožující krvácení </w:t>
      </w:r>
      <w:r w:rsidRPr="00DC00A1">
        <w:rPr>
          <w:b/>
          <w:u w:val="single"/>
        </w:rPr>
        <w:t xml:space="preserve">(dále jen „ŽOK“) </w:t>
      </w:r>
      <w:r w:rsidRPr="00F84069">
        <w:rPr>
          <w:b/>
        </w:rPr>
        <w:t>u dospělých považováno mj. např. krevní ztráta v lokalizaci vedoucí k ohrožení životních funkcí</w:t>
      </w:r>
      <w:r>
        <w:t xml:space="preserve"> (např. krvácení do CNS). </w:t>
      </w:r>
      <w:r w:rsidR="008A1AE4">
        <w:t>Podle definice GUSTO</w:t>
      </w:r>
      <w:r w:rsidR="008A1AE4" w:rsidRPr="002471B2">
        <w:rPr>
          <w:vertAlign w:val="superscript"/>
        </w:rPr>
        <w:t>18</w:t>
      </w:r>
      <w:r w:rsidR="008A1AE4">
        <w:t xml:space="preserve"> je za těžké krvácení/ŽOK</w:t>
      </w:r>
      <w:r w:rsidR="00D47403">
        <w:t xml:space="preserve"> považováno</w:t>
      </w:r>
      <w:r w:rsidR="008A1AE4">
        <w:t xml:space="preserve"> </w:t>
      </w:r>
      <w:r w:rsidR="008A1AE4" w:rsidRPr="00F84069">
        <w:rPr>
          <w:b/>
        </w:rPr>
        <w:t xml:space="preserve">buď </w:t>
      </w:r>
      <w:proofErr w:type="spellStart"/>
      <w:r w:rsidR="008A1AE4" w:rsidRPr="00F84069">
        <w:rPr>
          <w:b/>
        </w:rPr>
        <w:t>intracerebrální</w:t>
      </w:r>
      <w:proofErr w:type="spellEnd"/>
      <w:r w:rsidR="008A1AE4" w:rsidRPr="00F84069">
        <w:rPr>
          <w:b/>
        </w:rPr>
        <w:t xml:space="preserve"> krvácení nebo krvácení vedoucí k</w:t>
      </w:r>
      <w:r w:rsidR="002471B2" w:rsidRPr="00F84069">
        <w:rPr>
          <w:b/>
        </w:rPr>
        <w:t> </w:t>
      </w:r>
      <w:r w:rsidR="008A1AE4" w:rsidRPr="00F84069">
        <w:rPr>
          <w:b/>
        </w:rPr>
        <w:t>významné</w:t>
      </w:r>
      <w:r w:rsidR="002471B2" w:rsidRPr="00F84069">
        <w:rPr>
          <w:b/>
        </w:rPr>
        <w:t xml:space="preserve"> </w:t>
      </w:r>
      <w:proofErr w:type="spellStart"/>
      <w:r w:rsidR="002471B2" w:rsidRPr="00F84069">
        <w:rPr>
          <w:b/>
        </w:rPr>
        <w:t>hemodynamické</w:t>
      </w:r>
      <w:proofErr w:type="spellEnd"/>
      <w:r w:rsidR="002471B2" w:rsidRPr="00F84069">
        <w:rPr>
          <w:b/>
        </w:rPr>
        <w:t xml:space="preserve"> poruše s nutností léčby</w:t>
      </w:r>
      <w:r w:rsidR="002471B2">
        <w:t>.</w:t>
      </w:r>
      <w:r w:rsidR="000D4756">
        <w:t xml:space="preserve"> </w:t>
      </w:r>
      <w:r w:rsidR="00B40E79">
        <w:t>Neztišitelné ŽOK lze definovat jako pokračující ŽOK i přes správné použití standardních léčebných postupů</w:t>
      </w:r>
      <w:r w:rsidR="00B40E79" w:rsidRPr="00B40E79">
        <w:rPr>
          <w:vertAlign w:val="superscript"/>
        </w:rPr>
        <w:t>17</w:t>
      </w:r>
      <w:r w:rsidR="00B40E79">
        <w:t>.</w:t>
      </w:r>
    </w:p>
    <w:p w:rsidR="008A1AE4" w:rsidRPr="00121134" w:rsidRDefault="00DC00A1" w:rsidP="008A1AE4">
      <w:pPr>
        <w:spacing w:after="0"/>
        <w:jc w:val="both"/>
        <w:rPr>
          <w:rFonts w:cstheme="minorHAnsi"/>
          <w:b/>
        </w:rPr>
      </w:pPr>
      <w:r w:rsidRPr="00DC00A1">
        <w:rPr>
          <w:rFonts w:cstheme="minorHAnsi"/>
          <w:b/>
          <w:u w:val="single"/>
        </w:rPr>
        <w:t>Riziko krvácení během užívání DOAC zvyšuje celá řada faktorů</w:t>
      </w:r>
      <w:r>
        <w:rPr>
          <w:rFonts w:cstheme="minorHAnsi"/>
          <w:b/>
        </w:rPr>
        <w:t xml:space="preserve">, jak klinických a biologických </w:t>
      </w:r>
      <w:r w:rsidRPr="00DC00A1">
        <w:rPr>
          <w:rFonts w:cstheme="minorHAnsi"/>
        </w:rPr>
        <w:t>(viz podrobněji Přílohu č. 3)</w:t>
      </w:r>
      <w:r>
        <w:rPr>
          <w:rFonts w:cstheme="minorHAnsi"/>
          <w:b/>
        </w:rPr>
        <w:t>, tak farmakokinetických (např. rizikové lékové interakce s DOAC)</w:t>
      </w:r>
      <w:r w:rsidRPr="00DC00A1">
        <w:rPr>
          <w:rFonts w:cstheme="minorHAnsi"/>
          <w:b/>
          <w:vertAlign w:val="superscript"/>
        </w:rPr>
        <w:t>18</w:t>
      </w:r>
      <w:r>
        <w:rPr>
          <w:rFonts w:cstheme="minorHAnsi"/>
          <w:b/>
        </w:rPr>
        <w:t>.</w:t>
      </w:r>
    </w:p>
    <w:p w:rsidR="00121134" w:rsidRPr="00B476C0" w:rsidRDefault="00121134" w:rsidP="008A1AE4">
      <w:pPr>
        <w:spacing w:after="0"/>
        <w:jc w:val="both"/>
        <w:rPr>
          <w:rFonts w:cstheme="minorHAnsi"/>
          <w:b/>
          <w:sz w:val="14"/>
          <w:szCs w:val="14"/>
          <w:u w:val="single"/>
        </w:rPr>
      </w:pPr>
    </w:p>
    <w:p w:rsidR="00C143A1" w:rsidRPr="00387347" w:rsidRDefault="00C143A1" w:rsidP="00061346">
      <w:pPr>
        <w:spacing w:after="0"/>
        <w:jc w:val="both"/>
        <w:rPr>
          <w:rFonts w:cstheme="minorHAnsi"/>
          <w:b/>
          <w:u w:val="single"/>
        </w:rPr>
      </w:pPr>
      <w:r w:rsidRPr="00387347">
        <w:rPr>
          <w:rFonts w:cstheme="minorHAnsi"/>
          <w:b/>
          <w:u w:val="single"/>
        </w:rPr>
        <w:t>Postave</w:t>
      </w:r>
      <w:r w:rsidR="00006D6C" w:rsidRPr="00387347">
        <w:rPr>
          <w:rFonts w:cstheme="minorHAnsi"/>
          <w:b/>
          <w:u w:val="single"/>
        </w:rPr>
        <w:t>ní léčiva v klinické praxi</w:t>
      </w:r>
      <w:r w:rsidR="00EF0AA7">
        <w:rPr>
          <w:rFonts w:cstheme="minorHAnsi"/>
          <w:b/>
          <w:u w:val="single"/>
        </w:rPr>
        <w:t xml:space="preserve"> a relevantní komparátory</w:t>
      </w:r>
      <w:r w:rsidR="00006D6C" w:rsidRPr="00387347">
        <w:rPr>
          <w:rFonts w:cstheme="minorHAnsi"/>
          <w:b/>
          <w:u w:val="single"/>
        </w:rPr>
        <w:t>:</w:t>
      </w:r>
    </w:p>
    <w:p w:rsidR="00F84069" w:rsidRDefault="00074017" w:rsidP="00061346">
      <w:pPr>
        <w:spacing w:after="0"/>
        <w:jc w:val="both"/>
        <w:rPr>
          <w:rFonts w:cstheme="minorHAnsi"/>
        </w:rPr>
      </w:pPr>
      <w:r>
        <w:rPr>
          <w:rFonts w:cstheme="minorHAnsi"/>
        </w:rPr>
        <w:t xml:space="preserve">Pro obecný algoritmus léčby závažného </w:t>
      </w:r>
      <w:r w:rsidRPr="00D44C45">
        <w:rPr>
          <w:rFonts w:cstheme="minorHAnsi"/>
        </w:rPr>
        <w:t xml:space="preserve">krvácení </w:t>
      </w:r>
      <w:r w:rsidR="00D44C45">
        <w:rPr>
          <w:rFonts w:cstheme="minorHAnsi"/>
        </w:rPr>
        <w:t xml:space="preserve">během užívání </w:t>
      </w:r>
      <w:proofErr w:type="spellStart"/>
      <w:r w:rsidR="00D44C45">
        <w:rPr>
          <w:rFonts w:cstheme="minorHAnsi"/>
        </w:rPr>
        <w:t>p.o</w:t>
      </w:r>
      <w:proofErr w:type="spellEnd"/>
      <w:r w:rsidR="00D44C45">
        <w:rPr>
          <w:rFonts w:cstheme="minorHAnsi"/>
        </w:rPr>
        <w:t xml:space="preserve">. </w:t>
      </w:r>
      <w:proofErr w:type="spellStart"/>
      <w:r w:rsidR="00D44C45">
        <w:rPr>
          <w:rFonts w:cstheme="minorHAnsi"/>
        </w:rPr>
        <w:t>antikoagulace</w:t>
      </w:r>
      <w:proofErr w:type="spellEnd"/>
      <w:r w:rsidR="00D44C45">
        <w:rPr>
          <w:rFonts w:cstheme="minorHAnsi"/>
        </w:rPr>
        <w:t xml:space="preserve"> </w:t>
      </w:r>
      <w:r w:rsidRPr="00D44C45">
        <w:rPr>
          <w:rFonts w:cstheme="minorHAnsi"/>
        </w:rPr>
        <w:t xml:space="preserve">viz Přílohu </w:t>
      </w:r>
      <w:r w:rsidR="00D44C45">
        <w:rPr>
          <w:rFonts w:cstheme="minorHAnsi"/>
        </w:rPr>
        <w:t>č. 4</w:t>
      </w:r>
      <w:r w:rsidR="0090064C">
        <w:rPr>
          <w:rFonts w:cstheme="minorHAnsi"/>
        </w:rPr>
        <w:t xml:space="preserve">, </w:t>
      </w:r>
      <w:r w:rsidR="00ED4B99">
        <w:rPr>
          <w:rFonts w:cstheme="minorHAnsi"/>
        </w:rPr>
        <w:t xml:space="preserve">pro postup při „zvrácení“ účinku </w:t>
      </w:r>
      <w:r w:rsidR="007E3878">
        <w:rPr>
          <w:rFonts w:cstheme="minorHAnsi"/>
        </w:rPr>
        <w:t>DOAC</w:t>
      </w:r>
      <w:r w:rsidR="00ED4B99">
        <w:rPr>
          <w:rFonts w:cstheme="minorHAnsi"/>
        </w:rPr>
        <w:t xml:space="preserve"> vyžadovaném při urgentním chirurgickém zákroku viz </w:t>
      </w:r>
      <w:r w:rsidR="0090064C">
        <w:rPr>
          <w:rFonts w:cstheme="minorHAnsi"/>
        </w:rPr>
        <w:t>Přílohu č. 5</w:t>
      </w:r>
      <w:r w:rsidR="00B40E79">
        <w:rPr>
          <w:rFonts w:cstheme="minorHAnsi"/>
        </w:rPr>
        <w:t>.</w:t>
      </w:r>
    </w:p>
    <w:p w:rsidR="00E6751F" w:rsidRDefault="00E6751F" w:rsidP="00061346">
      <w:pPr>
        <w:spacing w:after="0"/>
        <w:jc w:val="both"/>
        <w:rPr>
          <w:rFonts w:cstheme="minorHAnsi"/>
        </w:rPr>
      </w:pPr>
      <w:r w:rsidRPr="004E0A2E">
        <w:rPr>
          <w:rFonts w:cstheme="minorHAnsi"/>
          <w:b/>
        </w:rPr>
        <w:t>Co se týká použití léčebných intervencí, které mohou „zvrátit“ antikoagulační efekt anti-</w:t>
      </w:r>
      <w:proofErr w:type="spellStart"/>
      <w:r w:rsidRPr="004E0A2E">
        <w:rPr>
          <w:rFonts w:cstheme="minorHAnsi"/>
          <w:b/>
        </w:rPr>
        <w:t>FXa</w:t>
      </w:r>
      <w:proofErr w:type="spellEnd"/>
      <w:r w:rsidRPr="004E0A2E">
        <w:rPr>
          <w:rFonts w:cstheme="minorHAnsi"/>
          <w:b/>
        </w:rPr>
        <w:t xml:space="preserve"> DOAC</w:t>
      </w:r>
      <w:r>
        <w:rPr>
          <w:rFonts w:cstheme="minorHAnsi"/>
        </w:rPr>
        <w:t xml:space="preserve"> (viz Přílohu č. 6), tak existuje řada </w:t>
      </w:r>
      <w:r w:rsidR="005A0E61">
        <w:rPr>
          <w:rFonts w:cstheme="minorHAnsi"/>
        </w:rPr>
        <w:t xml:space="preserve">recentních </w:t>
      </w:r>
      <w:r>
        <w:rPr>
          <w:rFonts w:cstheme="minorHAnsi"/>
        </w:rPr>
        <w:t>doporučení (jak mezinárodních, tak z ČR)</w:t>
      </w:r>
      <w:r w:rsidR="004E0A2E">
        <w:rPr>
          <w:rFonts w:cstheme="minorHAnsi"/>
        </w:rPr>
        <w:t>, které se částečně odlišují zejména v míře síl</w:t>
      </w:r>
      <w:r w:rsidR="00D47403">
        <w:rPr>
          <w:rFonts w:cstheme="minorHAnsi"/>
        </w:rPr>
        <w:t>y</w:t>
      </w:r>
      <w:r w:rsidR="004E0A2E">
        <w:rPr>
          <w:rFonts w:cstheme="minorHAnsi"/>
        </w:rPr>
        <w:t xml:space="preserve"> doporučení pro jednotlivé intervence</w:t>
      </w:r>
      <w:r w:rsidR="00777192">
        <w:rPr>
          <w:rFonts w:cstheme="minorHAnsi"/>
        </w:rPr>
        <w:t xml:space="preserve"> (</w:t>
      </w:r>
      <w:r w:rsidR="00D47403">
        <w:rPr>
          <w:rFonts w:cstheme="minorHAnsi"/>
        </w:rPr>
        <w:t xml:space="preserve">pozn. </w:t>
      </w:r>
      <w:r w:rsidR="00777192" w:rsidRPr="00A06ABA">
        <w:rPr>
          <w:rFonts w:cstheme="minorHAnsi"/>
          <w:b/>
        </w:rPr>
        <w:t>většinou se předpokládá, že přípravek s </w:t>
      </w:r>
      <w:proofErr w:type="spellStart"/>
      <w:r w:rsidR="00777192" w:rsidRPr="00A06ABA">
        <w:rPr>
          <w:rFonts w:cstheme="minorHAnsi"/>
          <w:b/>
        </w:rPr>
        <w:t>aPCC</w:t>
      </w:r>
      <w:proofErr w:type="spellEnd"/>
      <w:r w:rsidR="00777192" w:rsidRPr="00A06ABA">
        <w:rPr>
          <w:rFonts w:cstheme="minorHAnsi"/>
          <w:b/>
        </w:rPr>
        <w:t xml:space="preserve"> má pravděpodobně silnější pro-koagulační efekt než přípravek s PCC </w:t>
      </w:r>
      <w:r w:rsidR="00777192">
        <w:rPr>
          <w:rFonts w:cstheme="minorHAnsi"/>
        </w:rPr>
        <w:t xml:space="preserve">- </w:t>
      </w:r>
      <w:r w:rsidR="00F11F0C">
        <w:rPr>
          <w:rFonts w:cstheme="minorHAnsi"/>
        </w:rPr>
        <w:t xml:space="preserve">detaily </w:t>
      </w:r>
      <w:r w:rsidR="00777192">
        <w:rPr>
          <w:rFonts w:cstheme="minorHAnsi"/>
        </w:rPr>
        <w:t>viz Přílohu č. 6</w:t>
      </w:r>
      <w:r w:rsidR="00F11F0C">
        <w:rPr>
          <w:rFonts w:cstheme="minorHAnsi"/>
        </w:rPr>
        <w:t xml:space="preserve"> a pozn. 28</w:t>
      </w:r>
      <w:r w:rsidR="00777192">
        <w:rPr>
          <w:rFonts w:cstheme="minorHAnsi"/>
        </w:rPr>
        <w:t>)</w:t>
      </w:r>
      <w:r w:rsidR="004E0A2E">
        <w:rPr>
          <w:rFonts w:cstheme="minorHAnsi"/>
        </w:rPr>
        <w:t>:</w:t>
      </w:r>
    </w:p>
    <w:p w:rsidR="005A0E61" w:rsidRPr="00B6670F" w:rsidRDefault="00FD1801" w:rsidP="00387564">
      <w:pPr>
        <w:pStyle w:val="Odstavecseseznamem"/>
        <w:numPr>
          <w:ilvl w:val="0"/>
          <w:numId w:val="10"/>
        </w:numPr>
        <w:spacing w:after="0"/>
        <w:jc w:val="both"/>
        <w:rPr>
          <w:rFonts w:cstheme="minorHAnsi"/>
          <w:sz w:val="21"/>
          <w:szCs w:val="21"/>
        </w:rPr>
      </w:pPr>
      <w:r w:rsidRPr="00B6670F">
        <w:rPr>
          <w:rFonts w:cstheme="minorHAnsi"/>
          <w:sz w:val="21"/>
          <w:szCs w:val="21"/>
        </w:rPr>
        <w:t>doporučení z ČR</w:t>
      </w:r>
      <w:r w:rsidRPr="00B6670F">
        <w:rPr>
          <w:rFonts w:cstheme="minorHAnsi"/>
          <w:sz w:val="21"/>
          <w:szCs w:val="21"/>
          <w:vertAlign w:val="superscript"/>
        </w:rPr>
        <w:t>21</w:t>
      </w:r>
      <w:r w:rsidRPr="00B6670F">
        <w:rPr>
          <w:rFonts w:cstheme="minorHAnsi"/>
          <w:sz w:val="21"/>
          <w:szCs w:val="21"/>
        </w:rPr>
        <w:t xml:space="preserve"> uvádí použití LP ONDEXXYA jen pro </w:t>
      </w:r>
      <w:proofErr w:type="spellStart"/>
      <w:r w:rsidRPr="00B6670F">
        <w:rPr>
          <w:rFonts w:cstheme="minorHAnsi"/>
          <w:sz w:val="21"/>
          <w:szCs w:val="21"/>
        </w:rPr>
        <w:t>apixaban</w:t>
      </w:r>
      <w:proofErr w:type="spellEnd"/>
      <w:r w:rsidRPr="00B6670F">
        <w:rPr>
          <w:rFonts w:cstheme="minorHAnsi"/>
          <w:sz w:val="21"/>
          <w:szCs w:val="21"/>
        </w:rPr>
        <w:t xml:space="preserve"> a </w:t>
      </w:r>
      <w:proofErr w:type="spellStart"/>
      <w:r w:rsidRPr="00B6670F">
        <w:rPr>
          <w:rFonts w:cstheme="minorHAnsi"/>
          <w:sz w:val="21"/>
          <w:szCs w:val="21"/>
        </w:rPr>
        <w:t>rivaroxaban</w:t>
      </w:r>
      <w:proofErr w:type="spellEnd"/>
      <w:r w:rsidRPr="00B6670F">
        <w:rPr>
          <w:rFonts w:cstheme="minorHAnsi"/>
          <w:sz w:val="21"/>
          <w:szCs w:val="21"/>
        </w:rPr>
        <w:t xml:space="preserve">, přípravek </w:t>
      </w:r>
      <w:r w:rsidR="00896946" w:rsidRPr="00B6670F">
        <w:rPr>
          <w:rFonts w:cstheme="minorHAnsi"/>
          <w:sz w:val="21"/>
          <w:szCs w:val="21"/>
        </w:rPr>
        <w:t xml:space="preserve">PCC je preferován před </w:t>
      </w:r>
      <w:proofErr w:type="spellStart"/>
      <w:r w:rsidR="00896946" w:rsidRPr="00B6670F">
        <w:rPr>
          <w:rFonts w:cstheme="minorHAnsi"/>
          <w:sz w:val="21"/>
          <w:szCs w:val="21"/>
        </w:rPr>
        <w:t>rFVIIa</w:t>
      </w:r>
      <w:proofErr w:type="spellEnd"/>
      <w:r w:rsidRPr="00B6670F">
        <w:rPr>
          <w:rFonts w:cstheme="minorHAnsi"/>
          <w:sz w:val="21"/>
          <w:szCs w:val="21"/>
        </w:rPr>
        <w:t xml:space="preserve"> </w:t>
      </w:r>
      <w:r w:rsidR="00896946" w:rsidRPr="00B6670F">
        <w:rPr>
          <w:rFonts w:cstheme="minorHAnsi"/>
          <w:sz w:val="21"/>
          <w:szCs w:val="21"/>
        </w:rPr>
        <w:t>(tj. rekombinantní aktivovaný faktor VII (LP NOVOSEVEN) – ale CAVE! doporučení z UpToDate</w:t>
      </w:r>
      <w:r w:rsidR="00896946" w:rsidRPr="00B6670F">
        <w:rPr>
          <w:rFonts w:cstheme="minorHAnsi"/>
          <w:sz w:val="21"/>
          <w:szCs w:val="21"/>
          <w:vertAlign w:val="superscript"/>
        </w:rPr>
        <w:t>16</w:t>
      </w:r>
      <w:r w:rsidR="00896946" w:rsidRPr="00B6670F">
        <w:rPr>
          <w:rFonts w:cstheme="minorHAnsi"/>
          <w:sz w:val="21"/>
          <w:szCs w:val="21"/>
        </w:rPr>
        <w:t xml:space="preserve"> (viz odrážku níže) uvádí, že výsledky podávání </w:t>
      </w:r>
      <w:proofErr w:type="spellStart"/>
      <w:r w:rsidR="00896946" w:rsidRPr="00B6670F">
        <w:rPr>
          <w:rFonts w:cstheme="minorHAnsi"/>
          <w:sz w:val="21"/>
          <w:szCs w:val="21"/>
        </w:rPr>
        <w:t>rFVIIa</w:t>
      </w:r>
      <w:proofErr w:type="spellEnd"/>
      <w:r w:rsidR="00896946" w:rsidRPr="00B6670F">
        <w:rPr>
          <w:rFonts w:cstheme="minorHAnsi"/>
          <w:sz w:val="21"/>
          <w:szCs w:val="21"/>
        </w:rPr>
        <w:t xml:space="preserve"> při krvácení u zvířecích modelů nenaznačují benefit pro krvácení spojené s užíváním </w:t>
      </w:r>
      <w:proofErr w:type="spellStart"/>
      <w:r w:rsidR="00896946" w:rsidRPr="00B6670F">
        <w:rPr>
          <w:rFonts w:cstheme="minorHAnsi"/>
          <w:sz w:val="21"/>
          <w:szCs w:val="21"/>
        </w:rPr>
        <w:t>dabigatranu</w:t>
      </w:r>
      <w:proofErr w:type="spellEnd"/>
      <w:r w:rsidR="00896946" w:rsidRPr="00B6670F">
        <w:rPr>
          <w:rFonts w:cstheme="minorHAnsi"/>
          <w:sz w:val="21"/>
          <w:szCs w:val="21"/>
        </w:rPr>
        <w:t xml:space="preserve"> či </w:t>
      </w:r>
      <w:proofErr w:type="spellStart"/>
      <w:r w:rsidR="00896946" w:rsidRPr="00B6670F">
        <w:rPr>
          <w:rFonts w:cstheme="minorHAnsi"/>
          <w:sz w:val="21"/>
          <w:szCs w:val="21"/>
        </w:rPr>
        <w:t>rivaroxabanu</w:t>
      </w:r>
      <w:proofErr w:type="spellEnd"/>
      <w:r w:rsidR="00896946" w:rsidRPr="00B6670F">
        <w:rPr>
          <w:rFonts w:cstheme="minorHAnsi"/>
          <w:sz w:val="21"/>
          <w:szCs w:val="21"/>
        </w:rPr>
        <w:t xml:space="preserve">), </w:t>
      </w:r>
    </w:p>
    <w:p w:rsidR="00FC5126" w:rsidRPr="00B6670F" w:rsidRDefault="00FC5126" w:rsidP="00387564">
      <w:pPr>
        <w:pStyle w:val="Odstavecseseznamem"/>
        <w:numPr>
          <w:ilvl w:val="0"/>
          <w:numId w:val="10"/>
        </w:numPr>
        <w:spacing w:after="0"/>
        <w:jc w:val="both"/>
        <w:rPr>
          <w:rFonts w:cstheme="minorHAnsi"/>
          <w:sz w:val="21"/>
          <w:szCs w:val="21"/>
        </w:rPr>
      </w:pPr>
      <w:r w:rsidRPr="00B6670F">
        <w:rPr>
          <w:rFonts w:cstheme="minorHAnsi"/>
          <w:sz w:val="21"/>
          <w:szCs w:val="21"/>
        </w:rPr>
        <w:lastRenderedPageBreak/>
        <w:t>doporučení z UpToDate</w:t>
      </w:r>
      <w:r w:rsidRPr="00B6670F">
        <w:rPr>
          <w:rFonts w:cstheme="minorHAnsi"/>
          <w:sz w:val="21"/>
          <w:szCs w:val="21"/>
          <w:vertAlign w:val="superscript"/>
        </w:rPr>
        <w:t>16</w:t>
      </w:r>
      <w:r w:rsidR="008B15D0" w:rsidRPr="00B6670F">
        <w:rPr>
          <w:rFonts w:cstheme="minorHAnsi"/>
          <w:sz w:val="21"/>
          <w:szCs w:val="21"/>
        </w:rPr>
        <w:t xml:space="preserve"> </w:t>
      </w:r>
      <w:r w:rsidR="0015628A" w:rsidRPr="00B6670F">
        <w:rPr>
          <w:rFonts w:cstheme="minorHAnsi"/>
          <w:sz w:val="21"/>
          <w:szCs w:val="21"/>
        </w:rPr>
        <w:t>přiřazuje LP ONDEXXYA i přípravku s PCC stejnou sílu doporučení</w:t>
      </w:r>
      <w:r w:rsidR="00AA2E7B" w:rsidRPr="00B6670F">
        <w:rPr>
          <w:rFonts w:cstheme="minorHAnsi"/>
          <w:sz w:val="21"/>
          <w:szCs w:val="21"/>
        </w:rPr>
        <w:t xml:space="preserve">, konkrétně </w:t>
      </w:r>
      <w:r w:rsidR="0015628A" w:rsidRPr="00B6670F">
        <w:rPr>
          <w:rFonts w:cstheme="minorHAnsi"/>
          <w:sz w:val="21"/>
          <w:szCs w:val="21"/>
        </w:rPr>
        <w:t>stupeň 2C</w:t>
      </w:r>
      <w:r w:rsidR="00AA2E7B" w:rsidRPr="00B6670F">
        <w:rPr>
          <w:rFonts w:cstheme="minorHAnsi"/>
          <w:sz w:val="21"/>
          <w:szCs w:val="21"/>
        </w:rPr>
        <w:t xml:space="preserve"> dle </w:t>
      </w:r>
      <w:proofErr w:type="spellStart"/>
      <w:r w:rsidR="00AA2E7B" w:rsidRPr="00B6670F">
        <w:rPr>
          <w:rFonts w:cstheme="minorHAnsi"/>
          <w:sz w:val="21"/>
          <w:szCs w:val="21"/>
        </w:rPr>
        <w:t>UpToDate</w:t>
      </w:r>
      <w:proofErr w:type="spellEnd"/>
      <w:r w:rsidR="008B15D0" w:rsidRPr="00B6670F">
        <w:rPr>
          <w:rFonts w:cstheme="minorHAnsi"/>
          <w:sz w:val="21"/>
          <w:szCs w:val="21"/>
        </w:rPr>
        <w:t xml:space="preserve"> (</w:t>
      </w:r>
      <w:r w:rsidR="00AA2E7B" w:rsidRPr="00B6670F">
        <w:rPr>
          <w:rFonts w:cstheme="minorHAnsi"/>
          <w:sz w:val="21"/>
          <w:szCs w:val="21"/>
        </w:rPr>
        <w:t>t</w:t>
      </w:r>
      <w:r w:rsidR="00D47403">
        <w:rPr>
          <w:rFonts w:cstheme="minorHAnsi"/>
          <w:sz w:val="21"/>
          <w:szCs w:val="21"/>
        </w:rPr>
        <w:t>zn. nejnižší stupeň doporučení =</w:t>
      </w:r>
      <w:r w:rsidR="00AA2E7B" w:rsidRPr="00B6670F">
        <w:rPr>
          <w:rFonts w:cstheme="minorHAnsi"/>
          <w:sz w:val="21"/>
          <w:szCs w:val="21"/>
        </w:rPr>
        <w:t xml:space="preserve"> slabé doporučení s důkazy nízké kvality</w:t>
      </w:r>
      <w:r w:rsidR="008B15D0" w:rsidRPr="00B6670F">
        <w:rPr>
          <w:rFonts w:cstheme="minorHAnsi"/>
          <w:sz w:val="21"/>
          <w:szCs w:val="21"/>
        </w:rPr>
        <w:t>)</w:t>
      </w:r>
      <w:r w:rsidR="00AA2E7B" w:rsidRPr="00B6670F">
        <w:rPr>
          <w:rFonts w:cstheme="minorHAnsi"/>
          <w:sz w:val="21"/>
          <w:szCs w:val="21"/>
        </w:rPr>
        <w:t>,</w:t>
      </w:r>
    </w:p>
    <w:p w:rsidR="00387564" w:rsidRPr="00511FB9" w:rsidRDefault="00387564" w:rsidP="00387564">
      <w:pPr>
        <w:pStyle w:val="Odstavecseseznamem"/>
        <w:numPr>
          <w:ilvl w:val="0"/>
          <w:numId w:val="10"/>
        </w:numPr>
        <w:spacing w:after="0"/>
        <w:jc w:val="both"/>
        <w:rPr>
          <w:rFonts w:cstheme="minorHAnsi"/>
          <w:sz w:val="21"/>
          <w:szCs w:val="21"/>
        </w:rPr>
      </w:pPr>
      <w:proofErr w:type="spellStart"/>
      <w:r w:rsidRPr="00511FB9">
        <w:rPr>
          <w:rFonts w:cstheme="minorHAnsi"/>
          <w:sz w:val="21"/>
          <w:szCs w:val="21"/>
        </w:rPr>
        <w:t>review</w:t>
      </w:r>
      <w:proofErr w:type="spellEnd"/>
      <w:r w:rsidRPr="00511FB9">
        <w:rPr>
          <w:rFonts w:cstheme="minorHAnsi"/>
          <w:sz w:val="21"/>
          <w:szCs w:val="21"/>
        </w:rPr>
        <w:t xml:space="preserve"> z roku 2021</w:t>
      </w:r>
      <w:r w:rsidRPr="00511FB9">
        <w:rPr>
          <w:rFonts w:cstheme="minorHAnsi"/>
          <w:sz w:val="21"/>
          <w:szCs w:val="21"/>
          <w:vertAlign w:val="superscript"/>
        </w:rPr>
        <w:t>25</w:t>
      </w:r>
      <w:r w:rsidRPr="00511FB9">
        <w:rPr>
          <w:rFonts w:cstheme="minorHAnsi"/>
          <w:sz w:val="21"/>
          <w:szCs w:val="21"/>
        </w:rPr>
        <w:t xml:space="preserve"> týkající se GI krvácení doporučuje pro </w:t>
      </w:r>
      <w:proofErr w:type="spellStart"/>
      <w:r w:rsidRPr="00511FB9">
        <w:rPr>
          <w:rFonts w:cstheme="minorHAnsi"/>
          <w:sz w:val="21"/>
          <w:szCs w:val="21"/>
        </w:rPr>
        <w:t>rivaroxaban</w:t>
      </w:r>
      <w:proofErr w:type="spellEnd"/>
      <w:r w:rsidRPr="00511FB9">
        <w:rPr>
          <w:rFonts w:cstheme="minorHAnsi"/>
          <w:sz w:val="21"/>
          <w:szCs w:val="21"/>
        </w:rPr>
        <w:t xml:space="preserve"> a </w:t>
      </w:r>
      <w:proofErr w:type="spellStart"/>
      <w:r w:rsidRPr="00511FB9">
        <w:rPr>
          <w:rFonts w:cstheme="minorHAnsi"/>
          <w:sz w:val="21"/>
          <w:szCs w:val="21"/>
        </w:rPr>
        <w:t>apixaban</w:t>
      </w:r>
      <w:proofErr w:type="spellEnd"/>
      <w:r w:rsidRPr="00511FB9">
        <w:rPr>
          <w:rFonts w:cstheme="minorHAnsi"/>
          <w:sz w:val="21"/>
          <w:szCs w:val="21"/>
        </w:rPr>
        <w:t xml:space="preserve"> v </w:t>
      </w:r>
      <w:r w:rsidR="00AF57B9" w:rsidRPr="00511FB9">
        <w:rPr>
          <w:rFonts w:cstheme="minorHAnsi"/>
          <w:sz w:val="21"/>
          <w:szCs w:val="21"/>
        </w:rPr>
        <w:t>1</w:t>
      </w:r>
      <w:r w:rsidRPr="00511FB9">
        <w:rPr>
          <w:rFonts w:cstheme="minorHAnsi"/>
          <w:sz w:val="21"/>
          <w:szCs w:val="21"/>
        </w:rPr>
        <w:t>. linii LP ONDEXXYA, přípravek s PCC/</w:t>
      </w:r>
      <w:proofErr w:type="spellStart"/>
      <w:r w:rsidRPr="00511FB9">
        <w:rPr>
          <w:rFonts w:cstheme="minorHAnsi"/>
          <w:sz w:val="21"/>
          <w:szCs w:val="21"/>
        </w:rPr>
        <w:t>aPCC</w:t>
      </w:r>
      <w:proofErr w:type="spellEnd"/>
      <w:r w:rsidRPr="00511FB9">
        <w:rPr>
          <w:rFonts w:cstheme="minorHAnsi"/>
          <w:sz w:val="21"/>
          <w:szCs w:val="21"/>
        </w:rPr>
        <w:t xml:space="preserve"> až ve 2. linii, u </w:t>
      </w:r>
      <w:proofErr w:type="spellStart"/>
      <w:r w:rsidRPr="00511FB9">
        <w:rPr>
          <w:rFonts w:cstheme="minorHAnsi"/>
          <w:sz w:val="21"/>
          <w:szCs w:val="21"/>
        </w:rPr>
        <w:t>edoxabanu</w:t>
      </w:r>
      <w:proofErr w:type="spellEnd"/>
      <w:r w:rsidRPr="00511FB9">
        <w:rPr>
          <w:rFonts w:cstheme="minorHAnsi"/>
          <w:sz w:val="21"/>
          <w:szCs w:val="21"/>
        </w:rPr>
        <w:t xml:space="preserve"> (protože není uváděn v SPC ONDEXXYA) </w:t>
      </w:r>
      <w:r w:rsidR="00D47403">
        <w:rPr>
          <w:rFonts w:cstheme="minorHAnsi"/>
          <w:sz w:val="21"/>
          <w:szCs w:val="21"/>
        </w:rPr>
        <w:t xml:space="preserve">je </w:t>
      </w:r>
      <w:r w:rsidRPr="00511FB9">
        <w:rPr>
          <w:rFonts w:cstheme="minorHAnsi"/>
          <w:sz w:val="21"/>
          <w:szCs w:val="21"/>
        </w:rPr>
        <w:t xml:space="preserve">v 1. linii </w:t>
      </w:r>
      <w:r w:rsidR="00D47403">
        <w:rPr>
          <w:rFonts w:cstheme="minorHAnsi"/>
          <w:sz w:val="21"/>
          <w:szCs w:val="21"/>
        </w:rPr>
        <w:t xml:space="preserve">doporučen </w:t>
      </w:r>
      <w:r w:rsidRPr="00511FB9">
        <w:rPr>
          <w:rFonts w:cstheme="minorHAnsi"/>
          <w:sz w:val="21"/>
          <w:szCs w:val="21"/>
        </w:rPr>
        <w:t xml:space="preserve">PCC, v 2. linii pak </w:t>
      </w:r>
      <w:proofErr w:type="spellStart"/>
      <w:r w:rsidRPr="00511FB9">
        <w:rPr>
          <w:rFonts w:cstheme="minorHAnsi"/>
          <w:sz w:val="21"/>
          <w:szCs w:val="21"/>
        </w:rPr>
        <w:t>aPCC</w:t>
      </w:r>
      <w:proofErr w:type="spellEnd"/>
      <w:r w:rsidRPr="00511FB9">
        <w:rPr>
          <w:rFonts w:cstheme="minorHAnsi"/>
          <w:sz w:val="21"/>
          <w:szCs w:val="21"/>
        </w:rPr>
        <w:t>, podání aktiv</w:t>
      </w:r>
      <w:r w:rsidR="00B476C0" w:rsidRPr="00511FB9">
        <w:rPr>
          <w:rFonts w:cstheme="minorHAnsi"/>
          <w:sz w:val="21"/>
          <w:szCs w:val="21"/>
        </w:rPr>
        <w:t xml:space="preserve">. </w:t>
      </w:r>
      <w:r w:rsidRPr="00511FB9">
        <w:rPr>
          <w:rFonts w:cstheme="minorHAnsi"/>
          <w:sz w:val="21"/>
          <w:szCs w:val="21"/>
        </w:rPr>
        <w:t>uhlí se doporučuje zvážit v případě nedávného známého podání DOAC (v rámci 2-4 hod</w:t>
      </w:r>
      <w:r w:rsidR="00B476C0" w:rsidRPr="00511FB9">
        <w:rPr>
          <w:rFonts w:cstheme="minorHAnsi"/>
          <w:sz w:val="21"/>
          <w:szCs w:val="21"/>
        </w:rPr>
        <w:t>.</w:t>
      </w:r>
      <w:r w:rsidRPr="00511FB9">
        <w:rPr>
          <w:rFonts w:cstheme="minorHAnsi"/>
          <w:sz w:val="21"/>
          <w:szCs w:val="21"/>
        </w:rPr>
        <w:t>),</w:t>
      </w:r>
    </w:p>
    <w:p w:rsidR="00DA41DC" w:rsidRPr="00511FB9" w:rsidRDefault="00387564" w:rsidP="004E0A2E">
      <w:pPr>
        <w:pStyle w:val="Odstavecseseznamem"/>
        <w:numPr>
          <w:ilvl w:val="0"/>
          <w:numId w:val="10"/>
        </w:numPr>
        <w:spacing w:after="0"/>
        <w:jc w:val="both"/>
        <w:rPr>
          <w:rFonts w:cstheme="minorHAnsi"/>
          <w:sz w:val="21"/>
          <w:szCs w:val="21"/>
        </w:rPr>
      </w:pPr>
      <w:r w:rsidRPr="00511FB9">
        <w:rPr>
          <w:rFonts w:cstheme="minorHAnsi"/>
          <w:sz w:val="21"/>
          <w:szCs w:val="21"/>
        </w:rPr>
        <w:t xml:space="preserve">AHA/ASA </w:t>
      </w:r>
      <w:proofErr w:type="spellStart"/>
      <w:r w:rsidRPr="00511FB9">
        <w:rPr>
          <w:rFonts w:cstheme="minorHAnsi"/>
          <w:sz w:val="21"/>
          <w:szCs w:val="21"/>
        </w:rPr>
        <w:t>gudieline</w:t>
      </w:r>
      <w:proofErr w:type="spellEnd"/>
      <w:r w:rsidRPr="00511FB9">
        <w:rPr>
          <w:rFonts w:cstheme="minorHAnsi"/>
          <w:sz w:val="21"/>
          <w:szCs w:val="21"/>
        </w:rPr>
        <w:t xml:space="preserve"> pro </w:t>
      </w:r>
      <w:proofErr w:type="spellStart"/>
      <w:r w:rsidRPr="00511FB9">
        <w:rPr>
          <w:rFonts w:cstheme="minorHAnsi"/>
          <w:sz w:val="21"/>
          <w:szCs w:val="21"/>
        </w:rPr>
        <w:t>intracerebrální</w:t>
      </w:r>
      <w:proofErr w:type="spellEnd"/>
      <w:r w:rsidRPr="00511FB9">
        <w:rPr>
          <w:rFonts w:cstheme="minorHAnsi"/>
          <w:sz w:val="21"/>
          <w:szCs w:val="21"/>
        </w:rPr>
        <w:t xml:space="preserve"> krvácení z roku 2022</w:t>
      </w:r>
      <w:r w:rsidR="00E43F87" w:rsidRPr="00511FB9">
        <w:rPr>
          <w:rFonts w:cstheme="minorHAnsi"/>
          <w:sz w:val="21"/>
          <w:szCs w:val="21"/>
          <w:vertAlign w:val="superscript"/>
        </w:rPr>
        <w:t>26</w:t>
      </w:r>
      <w:r w:rsidR="00E43F87" w:rsidRPr="00511FB9">
        <w:rPr>
          <w:rFonts w:cstheme="minorHAnsi"/>
          <w:sz w:val="21"/>
          <w:szCs w:val="21"/>
        </w:rPr>
        <w:t xml:space="preserve"> doporučuje pro všechny anti-</w:t>
      </w:r>
      <w:proofErr w:type="spellStart"/>
      <w:r w:rsidR="00E43F87" w:rsidRPr="00511FB9">
        <w:rPr>
          <w:rFonts w:cstheme="minorHAnsi"/>
          <w:sz w:val="21"/>
          <w:szCs w:val="21"/>
        </w:rPr>
        <w:t>FXa</w:t>
      </w:r>
      <w:proofErr w:type="spellEnd"/>
      <w:r w:rsidR="00E43F87" w:rsidRPr="00511FB9">
        <w:rPr>
          <w:rFonts w:cstheme="minorHAnsi"/>
          <w:sz w:val="21"/>
          <w:szCs w:val="21"/>
        </w:rPr>
        <w:t xml:space="preserve"> DOAC LP ONDEXXYA (</w:t>
      </w:r>
      <w:r w:rsidR="001616F8" w:rsidRPr="00511FB9">
        <w:rPr>
          <w:rFonts w:cstheme="minorHAnsi"/>
          <w:sz w:val="21"/>
          <w:szCs w:val="21"/>
        </w:rPr>
        <w:t xml:space="preserve">doporučení </w:t>
      </w:r>
      <w:r w:rsidR="00E43F87" w:rsidRPr="00511FB9">
        <w:rPr>
          <w:rFonts w:cstheme="minorHAnsi"/>
          <w:sz w:val="21"/>
          <w:szCs w:val="21"/>
        </w:rPr>
        <w:t>tříd</w:t>
      </w:r>
      <w:r w:rsidR="001616F8" w:rsidRPr="00511FB9">
        <w:rPr>
          <w:rFonts w:cstheme="minorHAnsi"/>
          <w:sz w:val="21"/>
          <w:szCs w:val="21"/>
        </w:rPr>
        <w:t>y</w:t>
      </w:r>
      <w:r w:rsidR="00E43F87" w:rsidRPr="00511FB9">
        <w:rPr>
          <w:rFonts w:cstheme="minorHAnsi"/>
          <w:sz w:val="21"/>
          <w:szCs w:val="21"/>
        </w:rPr>
        <w:t xml:space="preserve"> 2a</w:t>
      </w:r>
      <w:r w:rsidR="001616F8" w:rsidRPr="00511FB9">
        <w:rPr>
          <w:rFonts w:cstheme="minorHAnsi"/>
          <w:sz w:val="21"/>
          <w:szCs w:val="21"/>
        </w:rPr>
        <w:t xml:space="preserve"> – tj. středně silné</w:t>
      </w:r>
      <w:r w:rsidR="00E43F87" w:rsidRPr="00511FB9">
        <w:rPr>
          <w:rFonts w:cstheme="minorHAnsi"/>
          <w:sz w:val="21"/>
          <w:szCs w:val="21"/>
        </w:rPr>
        <w:t xml:space="preserve">), přípravky s PCC i </w:t>
      </w:r>
      <w:proofErr w:type="spellStart"/>
      <w:r w:rsidR="00E43F87" w:rsidRPr="00511FB9">
        <w:rPr>
          <w:rFonts w:cstheme="minorHAnsi"/>
          <w:sz w:val="21"/>
          <w:szCs w:val="21"/>
        </w:rPr>
        <w:t>aPCC</w:t>
      </w:r>
      <w:proofErr w:type="spellEnd"/>
      <w:r w:rsidR="00E43F87" w:rsidRPr="00511FB9">
        <w:rPr>
          <w:rFonts w:cstheme="minorHAnsi"/>
          <w:sz w:val="21"/>
          <w:szCs w:val="21"/>
        </w:rPr>
        <w:t xml:space="preserve"> pak oba </w:t>
      </w:r>
      <w:r w:rsidR="00D47403">
        <w:rPr>
          <w:rFonts w:cstheme="minorHAnsi"/>
          <w:sz w:val="21"/>
          <w:szCs w:val="21"/>
        </w:rPr>
        <w:t xml:space="preserve">jen </w:t>
      </w:r>
      <w:r w:rsidR="00E43F87" w:rsidRPr="00511FB9">
        <w:rPr>
          <w:rFonts w:cstheme="minorHAnsi"/>
          <w:sz w:val="21"/>
          <w:szCs w:val="21"/>
        </w:rPr>
        <w:t xml:space="preserve">s třídou </w:t>
      </w:r>
      <w:r w:rsidR="001616F8" w:rsidRPr="00511FB9">
        <w:rPr>
          <w:rFonts w:cstheme="minorHAnsi"/>
          <w:sz w:val="21"/>
          <w:szCs w:val="21"/>
        </w:rPr>
        <w:t xml:space="preserve">doporučení </w:t>
      </w:r>
      <w:r w:rsidR="00E43F87" w:rsidRPr="00511FB9">
        <w:rPr>
          <w:rFonts w:cstheme="minorHAnsi"/>
          <w:sz w:val="21"/>
          <w:szCs w:val="21"/>
        </w:rPr>
        <w:t>2b</w:t>
      </w:r>
      <w:r w:rsidR="001616F8" w:rsidRPr="00511FB9">
        <w:rPr>
          <w:rFonts w:cstheme="minorHAnsi"/>
          <w:sz w:val="21"/>
          <w:szCs w:val="21"/>
        </w:rPr>
        <w:t xml:space="preserve"> (tj. slabé)</w:t>
      </w:r>
      <w:r w:rsidR="00E43F87" w:rsidRPr="00511FB9">
        <w:rPr>
          <w:rFonts w:cstheme="minorHAnsi"/>
          <w:sz w:val="21"/>
          <w:szCs w:val="21"/>
        </w:rPr>
        <w:t>, podání aktiv</w:t>
      </w:r>
      <w:r w:rsidR="00D47403">
        <w:rPr>
          <w:rFonts w:cstheme="minorHAnsi"/>
          <w:sz w:val="21"/>
          <w:szCs w:val="21"/>
        </w:rPr>
        <w:t xml:space="preserve">. </w:t>
      </w:r>
      <w:r w:rsidR="00E43F87" w:rsidRPr="00511FB9">
        <w:rPr>
          <w:rFonts w:cstheme="minorHAnsi"/>
          <w:sz w:val="21"/>
          <w:szCs w:val="21"/>
        </w:rPr>
        <w:t xml:space="preserve">uhlí </w:t>
      </w:r>
      <w:r w:rsidR="00D47403">
        <w:rPr>
          <w:rFonts w:cstheme="minorHAnsi"/>
          <w:sz w:val="21"/>
          <w:szCs w:val="21"/>
        </w:rPr>
        <w:t xml:space="preserve">při </w:t>
      </w:r>
      <w:proofErr w:type="spellStart"/>
      <w:r w:rsidR="00D47403">
        <w:rPr>
          <w:rFonts w:cstheme="minorHAnsi"/>
          <w:sz w:val="21"/>
          <w:szCs w:val="21"/>
        </w:rPr>
        <w:t>aplik</w:t>
      </w:r>
      <w:proofErr w:type="spellEnd"/>
      <w:r w:rsidR="00D47403">
        <w:rPr>
          <w:rFonts w:cstheme="minorHAnsi"/>
          <w:sz w:val="21"/>
          <w:szCs w:val="21"/>
        </w:rPr>
        <w:t>.</w:t>
      </w:r>
      <w:r w:rsidR="00E43F87" w:rsidRPr="00511FB9">
        <w:rPr>
          <w:rFonts w:cstheme="minorHAnsi"/>
          <w:sz w:val="21"/>
          <w:szCs w:val="21"/>
        </w:rPr>
        <w:t xml:space="preserve"> DOAC do 2 hod s třídou 2b (</w:t>
      </w:r>
      <w:r w:rsidR="001616F8" w:rsidRPr="00511FB9">
        <w:rPr>
          <w:rFonts w:cstheme="minorHAnsi"/>
          <w:sz w:val="21"/>
          <w:szCs w:val="21"/>
        </w:rPr>
        <w:t xml:space="preserve">tj. slabé, </w:t>
      </w:r>
      <w:r w:rsidR="00E43F87" w:rsidRPr="00511FB9">
        <w:rPr>
          <w:rFonts w:cstheme="minorHAnsi"/>
          <w:sz w:val="21"/>
          <w:szCs w:val="21"/>
        </w:rPr>
        <w:t>uvádí se potenciální účinnost až do 8 hod po aplikaci DOAC)</w:t>
      </w:r>
      <w:r w:rsidR="00FD1801" w:rsidRPr="00511FB9">
        <w:rPr>
          <w:rFonts w:cstheme="minorHAnsi"/>
          <w:sz w:val="21"/>
          <w:szCs w:val="21"/>
        </w:rPr>
        <w:t>,</w:t>
      </w:r>
    </w:p>
    <w:p w:rsidR="0015628A" w:rsidRDefault="004E0A2E" w:rsidP="0015628A">
      <w:pPr>
        <w:pStyle w:val="Odstavecseseznamem"/>
        <w:numPr>
          <w:ilvl w:val="0"/>
          <w:numId w:val="10"/>
        </w:numPr>
        <w:spacing w:after="0"/>
        <w:jc w:val="both"/>
        <w:rPr>
          <w:rFonts w:cstheme="minorHAnsi"/>
        </w:rPr>
      </w:pPr>
      <w:r w:rsidRPr="00511FB9">
        <w:rPr>
          <w:rFonts w:cstheme="minorHAnsi"/>
          <w:sz w:val="21"/>
          <w:szCs w:val="21"/>
        </w:rPr>
        <w:t xml:space="preserve">EHRA </w:t>
      </w:r>
      <w:proofErr w:type="spellStart"/>
      <w:r w:rsidRPr="00511FB9">
        <w:rPr>
          <w:rFonts w:cstheme="minorHAnsi"/>
          <w:sz w:val="21"/>
          <w:szCs w:val="21"/>
        </w:rPr>
        <w:t>guide</w:t>
      </w:r>
      <w:proofErr w:type="spellEnd"/>
      <w:r w:rsidRPr="00511FB9">
        <w:rPr>
          <w:rFonts w:cstheme="minorHAnsi"/>
          <w:sz w:val="21"/>
          <w:szCs w:val="21"/>
        </w:rPr>
        <w:t xml:space="preserve"> z roku 2021</w:t>
      </w:r>
      <w:r w:rsidRPr="00511FB9">
        <w:rPr>
          <w:rFonts w:cstheme="minorHAnsi"/>
          <w:sz w:val="21"/>
          <w:szCs w:val="21"/>
          <w:vertAlign w:val="superscript"/>
        </w:rPr>
        <w:t>20</w:t>
      </w:r>
      <w:r w:rsidRPr="00511FB9">
        <w:rPr>
          <w:rFonts w:cstheme="minorHAnsi"/>
          <w:sz w:val="21"/>
          <w:szCs w:val="21"/>
        </w:rPr>
        <w:t xml:space="preserve"> navíc (oproti SPC LP ONDEXXYA) uvádí i doporučení dávek </w:t>
      </w:r>
      <w:proofErr w:type="spellStart"/>
      <w:r w:rsidRPr="00511FB9">
        <w:rPr>
          <w:rFonts w:cstheme="minorHAnsi"/>
          <w:sz w:val="21"/>
          <w:szCs w:val="21"/>
        </w:rPr>
        <w:t>andexanetu</w:t>
      </w:r>
      <w:proofErr w:type="spellEnd"/>
      <w:r w:rsidRPr="00511FB9">
        <w:rPr>
          <w:rFonts w:cstheme="minorHAnsi"/>
          <w:sz w:val="21"/>
          <w:szCs w:val="21"/>
        </w:rPr>
        <w:t xml:space="preserve"> </w:t>
      </w:r>
      <w:r w:rsidR="00821356">
        <w:rPr>
          <w:rFonts w:cstheme="minorHAnsi"/>
          <w:sz w:val="21"/>
          <w:szCs w:val="21"/>
        </w:rPr>
        <w:t xml:space="preserve">také </w:t>
      </w:r>
      <w:r w:rsidRPr="00511FB9">
        <w:rPr>
          <w:rFonts w:cstheme="minorHAnsi"/>
          <w:sz w:val="21"/>
          <w:szCs w:val="21"/>
        </w:rPr>
        <w:t>u dalšího novějšího anti-</w:t>
      </w:r>
      <w:proofErr w:type="spellStart"/>
      <w:r w:rsidRPr="00511FB9">
        <w:rPr>
          <w:rFonts w:cstheme="minorHAnsi"/>
          <w:sz w:val="21"/>
          <w:szCs w:val="21"/>
        </w:rPr>
        <w:t>FXa</w:t>
      </w:r>
      <w:proofErr w:type="spellEnd"/>
      <w:r w:rsidRPr="00511FB9">
        <w:rPr>
          <w:rFonts w:cstheme="minorHAnsi"/>
          <w:sz w:val="21"/>
          <w:szCs w:val="21"/>
        </w:rPr>
        <w:t xml:space="preserve"> DOAC</w:t>
      </w:r>
      <w:r w:rsidR="00DA41DC" w:rsidRPr="00511FB9">
        <w:rPr>
          <w:rFonts w:cstheme="minorHAnsi"/>
          <w:sz w:val="21"/>
          <w:szCs w:val="21"/>
        </w:rPr>
        <w:t xml:space="preserve"> </w:t>
      </w:r>
      <w:proofErr w:type="spellStart"/>
      <w:r w:rsidR="00DA41DC" w:rsidRPr="00511FB9">
        <w:rPr>
          <w:rFonts w:cstheme="minorHAnsi"/>
          <w:sz w:val="21"/>
          <w:szCs w:val="21"/>
        </w:rPr>
        <w:t>edoxabanu</w:t>
      </w:r>
      <w:proofErr w:type="spellEnd"/>
      <w:r w:rsidR="00DA41DC" w:rsidRPr="00511FB9">
        <w:rPr>
          <w:rFonts w:cstheme="minorHAnsi"/>
          <w:sz w:val="21"/>
          <w:szCs w:val="21"/>
        </w:rPr>
        <w:t>,</w:t>
      </w:r>
      <w:r w:rsidR="00777192" w:rsidRPr="00511FB9">
        <w:rPr>
          <w:rFonts w:cstheme="minorHAnsi"/>
          <w:sz w:val="21"/>
          <w:szCs w:val="21"/>
        </w:rPr>
        <w:t xml:space="preserve"> přípravek s</w:t>
      </w:r>
      <w:r w:rsidR="00A06ABA" w:rsidRPr="00511FB9">
        <w:rPr>
          <w:rFonts w:cstheme="minorHAnsi"/>
          <w:sz w:val="21"/>
          <w:szCs w:val="21"/>
        </w:rPr>
        <w:t xml:space="preserve"> PCC/ event. </w:t>
      </w:r>
      <w:r w:rsidR="00777192" w:rsidRPr="00511FB9">
        <w:rPr>
          <w:rFonts w:cstheme="minorHAnsi"/>
          <w:sz w:val="21"/>
          <w:szCs w:val="21"/>
        </w:rPr>
        <w:t>s</w:t>
      </w:r>
      <w:r w:rsidR="00A06ABA" w:rsidRPr="00511FB9">
        <w:rPr>
          <w:rFonts w:cstheme="minorHAnsi"/>
          <w:sz w:val="21"/>
          <w:szCs w:val="21"/>
        </w:rPr>
        <w:t> </w:t>
      </w:r>
      <w:proofErr w:type="spellStart"/>
      <w:r w:rsidR="00777192" w:rsidRPr="00511FB9">
        <w:rPr>
          <w:rFonts w:cstheme="minorHAnsi"/>
          <w:sz w:val="21"/>
          <w:szCs w:val="21"/>
        </w:rPr>
        <w:t>aPCC</w:t>
      </w:r>
      <w:proofErr w:type="spellEnd"/>
      <w:r w:rsidR="00A06ABA" w:rsidRPr="00511FB9">
        <w:rPr>
          <w:rFonts w:cstheme="minorHAnsi"/>
          <w:sz w:val="21"/>
          <w:szCs w:val="21"/>
        </w:rPr>
        <w:t xml:space="preserve"> se doporučuje zvážit u pacientů s ŽOK s nutností okamžité inte</w:t>
      </w:r>
      <w:r w:rsidR="00D47403">
        <w:rPr>
          <w:rFonts w:cstheme="minorHAnsi"/>
          <w:sz w:val="21"/>
          <w:szCs w:val="21"/>
        </w:rPr>
        <w:t>r</w:t>
      </w:r>
      <w:r w:rsidR="00A06ABA" w:rsidRPr="00511FB9">
        <w:rPr>
          <w:rFonts w:cstheme="minorHAnsi"/>
          <w:sz w:val="21"/>
          <w:szCs w:val="21"/>
        </w:rPr>
        <w:t>vence a za předpo</w:t>
      </w:r>
      <w:r w:rsidR="001616F8" w:rsidRPr="00511FB9">
        <w:rPr>
          <w:rFonts w:cstheme="minorHAnsi"/>
          <w:sz w:val="21"/>
          <w:szCs w:val="21"/>
        </w:rPr>
        <w:t>k</w:t>
      </w:r>
      <w:r w:rsidR="00A06ABA" w:rsidRPr="00511FB9">
        <w:rPr>
          <w:rFonts w:cstheme="minorHAnsi"/>
          <w:sz w:val="21"/>
          <w:szCs w:val="21"/>
        </w:rPr>
        <w:t>ladu, že LP ONDEXXYA ne</w:t>
      </w:r>
      <w:r w:rsidR="0015628A" w:rsidRPr="00511FB9">
        <w:rPr>
          <w:rFonts w:cstheme="minorHAnsi"/>
          <w:sz w:val="21"/>
          <w:szCs w:val="21"/>
        </w:rPr>
        <w:t>ní dostupný, či</w:t>
      </w:r>
      <w:r w:rsidR="00AF57B9" w:rsidRPr="00511FB9">
        <w:rPr>
          <w:rFonts w:cstheme="minorHAnsi"/>
          <w:sz w:val="21"/>
          <w:szCs w:val="21"/>
        </w:rPr>
        <w:t xml:space="preserve"> je</w:t>
      </w:r>
      <w:r w:rsidR="0015628A" w:rsidRPr="00511FB9">
        <w:rPr>
          <w:rFonts w:cstheme="minorHAnsi"/>
          <w:sz w:val="21"/>
          <w:szCs w:val="21"/>
        </w:rPr>
        <w:t xml:space="preserve"> příliš nákladný</w:t>
      </w:r>
      <w:r w:rsidR="0015628A">
        <w:rPr>
          <w:rFonts w:cstheme="minorHAnsi"/>
        </w:rPr>
        <w:t>.</w:t>
      </w:r>
    </w:p>
    <w:p w:rsidR="0015628A" w:rsidRDefault="0015628A" w:rsidP="0015628A">
      <w:pPr>
        <w:spacing w:after="0"/>
        <w:jc w:val="both"/>
        <w:rPr>
          <w:rFonts w:cstheme="minorHAnsi"/>
          <w:sz w:val="10"/>
          <w:szCs w:val="10"/>
        </w:rPr>
      </w:pPr>
    </w:p>
    <w:p w:rsidR="00511FB9" w:rsidRPr="0051398D" w:rsidRDefault="00511FB9" w:rsidP="0015628A">
      <w:pPr>
        <w:spacing w:after="0"/>
        <w:jc w:val="both"/>
        <w:rPr>
          <w:rFonts w:cstheme="minorHAnsi"/>
          <w:sz w:val="10"/>
          <w:szCs w:val="10"/>
        </w:rPr>
      </w:pPr>
    </w:p>
    <w:p w:rsidR="0015628A" w:rsidRPr="0051398D" w:rsidRDefault="0015628A" w:rsidP="0015628A">
      <w:pPr>
        <w:spacing w:after="0"/>
        <w:jc w:val="both"/>
        <w:rPr>
          <w:rFonts w:cstheme="minorHAnsi"/>
          <w:b/>
          <w:sz w:val="20"/>
          <w:szCs w:val="20"/>
        </w:rPr>
      </w:pPr>
      <w:r w:rsidRPr="0019533C">
        <w:rPr>
          <w:rFonts w:cstheme="minorHAnsi"/>
          <w:u w:val="single"/>
        </w:rPr>
        <w:t xml:space="preserve">Na základě výše uvedených informací z doporučení je možno </w:t>
      </w:r>
      <w:r w:rsidR="0019533C" w:rsidRPr="0019533C">
        <w:rPr>
          <w:rFonts w:cstheme="minorHAnsi"/>
          <w:u w:val="single"/>
        </w:rPr>
        <w:t>navrhnout</w:t>
      </w:r>
      <w:r w:rsidRPr="0019533C">
        <w:rPr>
          <w:rFonts w:cstheme="minorHAnsi"/>
          <w:u w:val="single"/>
        </w:rPr>
        <w:t xml:space="preserve"> následující schéma </w:t>
      </w:r>
      <w:r w:rsidRPr="0019533C">
        <w:rPr>
          <w:rFonts w:cstheme="minorHAnsi"/>
          <w:b/>
          <w:u w:val="single"/>
        </w:rPr>
        <w:t xml:space="preserve">použití léčebných intervencí, které mohou „zvrátit“ </w:t>
      </w:r>
      <w:proofErr w:type="spellStart"/>
      <w:r w:rsidRPr="0019533C">
        <w:rPr>
          <w:rFonts w:cstheme="minorHAnsi"/>
          <w:b/>
          <w:u w:val="single"/>
        </w:rPr>
        <w:t>antikoagul</w:t>
      </w:r>
      <w:proofErr w:type="spellEnd"/>
      <w:r w:rsidR="0051398D">
        <w:rPr>
          <w:rFonts w:cstheme="minorHAnsi"/>
          <w:b/>
          <w:u w:val="single"/>
        </w:rPr>
        <w:t>.</w:t>
      </w:r>
      <w:r w:rsidRPr="0019533C">
        <w:rPr>
          <w:rFonts w:cstheme="minorHAnsi"/>
          <w:b/>
          <w:u w:val="single"/>
        </w:rPr>
        <w:t xml:space="preserve"> efekt anti-</w:t>
      </w:r>
      <w:proofErr w:type="spellStart"/>
      <w:r w:rsidRPr="0019533C">
        <w:rPr>
          <w:rFonts w:cstheme="minorHAnsi"/>
          <w:b/>
          <w:u w:val="single"/>
        </w:rPr>
        <w:t>FXa</w:t>
      </w:r>
      <w:proofErr w:type="spellEnd"/>
      <w:r w:rsidRPr="0019533C">
        <w:rPr>
          <w:rFonts w:cstheme="minorHAnsi"/>
          <w:b/>
          <w:u w:val="single"/>
        </w:rPr>
        <w:t xml:space="preserve"> DOAC</w:t>
      </w:r>
      <w:r w:rsidR="0051398D">
        <w:rPr>
          <w:rFonts w:cstheme="minorHAnsi"/>
          <w:b/>
          <w:u w:val="single"/>
        </w:rPr>
        <w:t xml:space="preserve"> </w:t>
      </w:r>
      <w:r w:rsidR="0051398D" w:rsidRPr="0051398D">
        <w:rPr>
          <w:rFonts w:cstheme="minorHAnsi"/>
          <w:b/>
          <w:u w:val="single"/>
        </w:rPr>
        <w:t xml:space="preserve">- </w:t>
      </w:r>
      <w:r w:rsidR="0051398D" w:rsidRPr="0051398D">
        <w:rPr>
          <w:rStyle w:val="Hypertextovodkaz"/>
          <w:rFonts w:cstheme="minorHAnsi"/>
          <w:color w:val="auto"/>
        </w:rPr>
        <w:t>upraveno (pozn. 25) dle zdrojů pod pozn. 16 a 20</w:t>
      </w:r>
      <w:r w:rsidR="00DE7497" w:rsidRPr="0051398D">
        <w:rPr>
          <w:rFonts w:cstheme="minorHAnsi"/>
          <w:b/>
          <w:sz w:val="20"/>
          <w:szCs w:val="20"/>
          <w:u w:val="single"/>
        </w:rPr>
        <w:t>:</w:t>
      </w:r>
      <w:r w:rsidR="00DE7497" w:rsidRPr="0051398D">
        <w:rPr>
          <w:rFonts w:cstheme="minorHAnsi"/>
          <w:b/>
          <w:sz w:val="20"/>
          <w:szCs w:val="20"/>
        </w:rPr>
        <w:t xml:space="preserve"> </w:t>
      </w:r>
    </w:p>
    <w:p w:rsidR="0019533C" w:rsidRDefault="0019533C" w:rsidP="0019533C">
      <w:pPr>
        <w:spacing w:after="0"/>
        <w:jc w:val="both"/>
        <w:rPr>
          <w:rStyle w:val="Hypertextovodkaz"/>
          <w:rFonts w:cstheme="minorHAnsi"/>
          <w:color w:val="auto"/>
          <w:sz w:val="18"/>
          <w:szCs w:val="18"/>
          <w:u w:val="none"/>
        </w:rPr>
      </w:pPr>
      <w:r w:rsidRPr="000A50FF">
        <w:rPr>
          <w:rStyle w:val="Hypertextovodkaz"/>
          <w:rFonts w:cstheme="minorHAnsi"/>
          <w:color w:val="auto"/>
          <w:sz w:val="18"/>
          <w:szCs w:val="18"/>
          <w:u w:val="none"/>
        </w:rPr>
        <w:t>(autorem</w:t>
      </w:r>
      <w:r>
        <w:rPr>
          <w:rStyle w:val="Hypertextovodkaz"/>
          <w:rFonts w:cstheme="minorHAnsi"/>
          <w:color w:val="auto"/>
          <w:sz w:val="18"/>
          <w:szCs w:val="18"/>
          <w:u w:val="none"/>
        </w:rPr>
        <w:t xml:space="preserve"> této BIA analýza byl vyznačen hodnocený LP</w:t>
      </w:r>
      <w:r w:rsidRPr="000A50FF">
        <w:rPr>
          <w:rStyle w:val="Hypertextovodkaz"/>
          <w:rFonts w:cstheme="minorHAnsi"/>
          <w:color w:val="auto"/>
          <w:sz w:val="18"/>
          <w:szCs w:val="18"/>
          <w:u w:val="none"/>
        </w:rPr>
        <w:t>, vysvětlivky</w:t>
      </w:r>
      <w:r>
        <w:rPr>
          <w:rStyle w:val="Hypertextovodkaz"/>
          <w:rFonts w:cstheme="minorHAnsi"/>
          <w:color w:val="auto"/>
          <w:sz w:val="18"/>
          <w:szCs w:val="18"/>
          <w:u w:val="none"/>
        </w:rPr>
        <w:t xml:space="preserve">: PCC – koncentrát protrombinového komplexu, </w:t>
      </w:r>
      <w:proofErr w:type="spellStart"/>
      <w:r>
        <w:rPr>
          <w:rStyle w:val="Hypertextovodkaz"/>
          <w:rFonts w:cstheme="minorHAnsi"/>
          <w:color w:val="auto"/>
          <w:sz w:val="18"/>
          <w:szCs w:val="18"/>
          <w:u w:val="none"/>
        </w:rPr>
        <w:t>aPCC</w:t>
      </w:r>
      <w:proofErr w:type="spellEnd"/>
      <w:r>
        <w:rPr>
          <w:rStyle w:val="Hypertextovodkaz"/>
          <w:rFonts w:cstheme="minorHAnsi"/>
          <w:color w:val="auto"/>
          <w:sz w:val="18"/>
          <w:szCs w:val="18"/>
          <w:u w:val="none"/>
        </w:rPr>
        <w:t xml:space="preserve"> – koncentrát aktivovaného protrombinového komplexu</w:t>
      </w:r>
      <w:r w:rsidR="0051398D">
        <w:rPr>
          <w:rStyle w:val="Hypertextovodkaz"/>
          <w:rFonts w:cstheme="minorHAnsi"/>
          <w:color w:val="auto"/>
          <w:sz w:val="18"/>
          <w:szCs w:val="18"/>
          <w:u w:val="none"/>
        </w:rPr>
        <w:t>, anti-</w:t>
      </w:r>
      <w:proofErr w:type="spellStart"/>
      <w:r w:rsidR="0051398D">
        <w:rPr>
          <w:rStyle w:val="Hypertextovodkaz"/>
          <w:rFonts w:cstheme="minorHAnsi"/>
          <w:color w:val="auto"/>
          <w:sz w:val="18"/>
          <w:szCs w:val="18"/>
          <w:u w:val="none"/>
        </w:rPr>
        <w:t>FXa</w:t>
      </w:r>
      <w:proofErr w:type="spellEnd"/>
      <w:r w:rsidR="0051398D">
        <w:rPr>
          <w:rStyle w:val="Hypertextovodkaz"/>
          <w:rFonts w:cstheme="minorHAnsi"/>
          <w:color w:val="auto"/>
          <w:sz w:val="18"/>
          <w:szCs w:val="18"/>
          <w:u w:val="none"/>
        </w:rPr>
        <w:t xml:space="preserve"> </w:t>
      </w:r>
      <w:proofErr w:type="gramStart"/>
      <w:r w:rsidR="0051398D" w:rsidRPr="00EE4DBA">
        <w:rPr>
          <w:rStyle w:val="Hypertextovodkaz"/>
          <w:rFonts w:cstheme="minorHAnsi"/>
          <w:color w:val="auto"/>
          <w:sz w:val="18"/>
          <w:szCs w:val="18"/>
          <w:u w:val="none"/>
        </w:rPr>
        <w:t>DOAC - přímé</w:t>
      </w:r>
      <w:proofErr w:type="gramEnd"/>
      <w:r w:rsidR="0051398D" w:rsidRPr="00EE4DBA">
        <w:rPr>
          <w:rStyle w:val="Hypertextovodkaz"/>
          <w:rFonts w:cstheme="minorHAnsi"/>
          <w:color w:val="auto"/>
          <w:sz w:val="18"/>
          <w:szCs w:val="18"/>
          <w:u w:val="none"/>
        </w:rPr>
        <w:t xml:space="preserve"> </w:t>
      </w:r>
      <w:proofErr w:type="spellStart"/>
      <w:r w:rsidR="0051398D" w:rsidRPr="00EE4DBA">
        <w:rPr>
          <w:rStyle w:val="Hypertextovodkaz"/>
          <w:rFonts w:cstheme="minorHAnsi"/>
          <w:color w:val="auto"/>
          <w:sz w:val="18"/>
          <w:szCs w:val="18"/>
          <w:u w:val="none"/>
        </w:rPr>
        <w:t>p</w:t>
      </w:r>
      <w:r w:rsidR="0051398D">
        <w:rPr>
          <w:rStyle w:val="Hypertextovodkaz"/>
          <w:rFonts w:cstheme="minorHAnsi"/>
          <w:color w:val="auto"/>
          <w:sz w:val="18"/>
          <w:szCs w:val="18"/>
          <w:u w:val="none"/>
        </w:rPr>
        <w:t>.o</w:t>
      </w:r>
      <w:proofErr w:type="spellEnd"/>
      <w:r w:rsidR="0051398D">
        <w:rPr>
          <w:rStyle w:val="Hypertextovodkaz"/>
          <w:rFonts w:cstheme="minorHAnsi"/>
          <w:color w:val="auto"/>
          <w:sz w:val="18"/>
          <w:szCs w:val="18"/>
          <w:u w:val="none"/>
        </w:rPr>
        <w:t>.</w:t>
      </w:r>
      <w:r w:rsidR="0051398D" w:rsidRPr="00EE4DBA">
        <w:rPr>
          <w:rStyle w:val="Hypertextovodkaz"/>
          <w:rFonts w:cstheme="minorHAnsi"/>
          <w:color w:val="auto"/>
          <w:sz w:val="18"/>
          <w:szCs w:val="18"/>
          <w:u w:val="none"/>
        </w:rPr>
        <w:t xml:space="preserve"> antikoagulancium</w:t>
      </w:r>
      <w:r w:rsidR="0051398D">
        <w:rPr>
          <w:rStyle w:val="Hypertextovodkaz"/>
          <w:rFonts w:cstheme="minorHAnsi"/>
          <w:color w:val="auto"/>
          <w:sz w:val="18"/>
          <w:szCs w:val="18"/>
          <w:u w:val="none"/>
        </w:rPr>
        <w:t xml:space="preserve"> proti aktivovanému faktoru X – detaily viz Přílohu č. 6</w:t>
      </w:r>
      <w:r>
        <w:rPr>
          <w:rStyle w:val="Hypertextovodkaz"/>
          <w:rFonts w:cstheme="minorHAnsi"/>
          <w:color w:val="auto"/>
          <w:sz w:val="18"/>
          <w:szCs w:val="18"/>
          <w:u w:val="none"/>
        </w:rPr>
        <w:t>)</w:t>
      </w:r>
    </w:p>
    <w:p w:rsidR="0019533C" w:rsidRPr="0019533C" w:rsidRDefault="0019533C" w:rsidP="0015628A">
      <w:pPr>
        <w:spacing w:after="0"/>
        <w:jc w:val="both"/>
        <w:rPr>
          <w:rFonts w:cstheme="minorHAnsi"/>
          <w:sz w:val="6"/>
          <w:szCs w:val="6"/>
        </w:rPr>
      </w:pPr>
    </w:p>
    <w:p w:rsidR="00B40E79" w:rsidRDefault="0019533C" w:rsidP="00061346">
      <w:pPr>
        <w:spacing w:after="0"/>
        <w:jc w:val="both"/>
        <w:rPr>
          <w:rFonts w:cstheme="minorHAnsi"/>
        </w:rPr>
      </w:pPr>
      <w:r>
        <w:rPr>
          <w:rFonts w:cstheme="minorHAnsi"/>
          <w:noProof/>
          <w:lang w:eastAsia="cs-CZ"/>
        </w:rPr>
        <w:drawing>
          <wp:inline distT="0" distB="0" distL="0" distR="0">
            <wp:extent cx="6838950" cy="3000375"/>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8950" cy="3000375"/>
                    </a:xfrm>
                    <a:prstGeom prst="rect">
                      <a:avLst/>
                    </a:prstGeom>
                    <a:noFill/>
                    <a:ln>
                      <a:noFill/>
                    </a:ln>
                  </pic:spPr>
                </pic:pic>
              </a:graphicData>
            </a:graphic>
          </wp:inline>
        </w:drawing>
      </w:r>
    </w:p>
    <w:p w:rsidR="00F84069" w:rsidRDefault="00AC32FA" w:rsidP="00061346">
      <w:pPr>
        <w:spacing w:after="0"/>
        <w:jc w:val="both"/>
        <w:rPr>
          <w:rFonts w:cstheme="minorHAnsi"/>
        </w:rPr>
      </w:pPr>
      <w:r>
        <w:rPr>
          <w:rFonts w:cstheme="minorHAnsi"/>
          <w:b/>
          <w:noProof/>
          <w:lang w:eastAsia="cs-CZ"/>
        </w:rPr>
        <mc:AlternateContent>
          <mc:Choice Requires="wps">
            <w:drawing>
              <wp:anchor distT="0" distB="0" distL="114300" distR="114300" simplePos="0" relativeHeight="251665920" behindDoc="0" locked="0" layoutInCell="1" allowOverlap="1" wp14:anchorId="7520847B" wp14:editId="7B875B9D">
                <wp:simplePos x="0" y="0"/>
                <wp:positionH relativeFrom="column">
                  <wp:posOffset>2264</wp:posOffset>
                </wp:positionH>
                <wp:positionV relativeFrom="paragraph">
                  <wp:posOffset>8734</wp:posOffset>
                </wp:positionV>
                <wp:extent cx="6838950" cy="3873261"/>
                <wp:effectExtent l="0" t="0" r="19050" b="13335"/>
                <wp:wrapNone/>
                <wp:docPr id="17" name="Textové pole 17"/>
                <wp:cNvGraphicFramePr/>
                <a:graphic xmlns:a="http://schemas.openxmlformats.org/drawingml/2006/main">
                  <a:graphicData uri="http://schemas.microsoft.com/office/word/2010/wordprocessingShape">
                    <wps:wsp>
                      <wps:cNvSpPr txBox="1"/>
                      <wps:spPr>
                        <a:xfrm>
                          <a:off x="0" y="0"/>
                          <a:ext cx="6838950" cy="3873261"/>
                        </a:xfrm>
                        <a:prstGeom prst="rect">
                          <a:avLst/>
                        </a:prstGeom>
                        <a:solidFill>
                          <a:schemeClr val="accent5">
                            <a:lumMod val="20000"/>
                            <a:lumOff val="80000"/>
                          </a:schemeClr>
                        </a:solidFill>
                        <a:ln w="6350">
                          <a:solidFill>
                            <a:prstClr val="black"/>
                          </a:solidFill>
                        </a:ln>
                      </wps:spPr>
                      <wps:txbx>
                        <w:txbxContent>
                          <w:p w:rsidR="007234EC" w:rsidRDefault="007234EC" w:rsidP="0028669D">
                            <w:pPr>
                              <w:spacing w:after="0"/>
                              <w:jc w:val="both"/>
                              <w:rPr>
                                <w:rFonts w:cstheme="minorHAnsi"/>
                                <w:b/>
                                <w:sz w:val="21"/>
                                <w:szCs w:val="21"/>
                              </w:rPr>
                            </w:pPr>
                            <w:r w:rsidRPr="00D3039B">
                              <w:rPr>
                                <w:rFonts w:cstheme="minorHAnsi"/>
                                <w:b/>
                                <w:sz w:val="21"/>
                                <w:szCs w:val="21"/>
                                <w:u w:val="single"/>
                              </w:rPr>
                              <w:t>Základní klinickou evidenci pro</w:t>
                            </w:r>
                            <w:r>
                              <w:rPr>
                                <w:rFonts w:cstheme="minorHAnsi"/>
                                <w:b/>
                                <w:sz w:val="21"/>
                                <w:szCs w:val="21"/>
                                <w:u w:val="single"/>
                              </w:rPr>
                              <w:t xml:space="preserve"> podmínečnou registraci</w:t>
                            </w:r>
                            <w:r w:rsidRPr="00D3039B">
                              <w:rPr>
                                <w:rFonts w:cstheme="minorHAnsi"/>
                                <w:b/>
                                <w:sz w:val="21"/>
                                <w:szCs w:val="21"/>
                                <w:u w:val="single"/>
                              </w:rPr>
                              <w:t xml:space="preserve"> </w:t>
                            </w:r>
                            <w:r>
                              <w:rPr>
                                <w:rFonts w:cstheme="minorHAnsi"/>
                                <w:b/>
                                <w:sz w:val="21"/>
                                <w:szCs w:val="21"/>
                                <w:u w:val="single"/>
                              </w:rPr>
                              <w:t>LP ONDEXXYA tvoří data z PK/PD studií na zdravých dobrovolnících a z interim analýzy k</w:t>
                            </w:r>
                            <w:r w:rsidR="00586AE1">
                              <w:rPr>
                                <w:rFonts w:cstheme="minorHAnsi"/>
                                <w:b/>
                                <w:sz w:val="21"/>
                                <w:szCs w:val="21"/>
                                <w:u w:val="single"/>
                              </w:rPr>
                              <w:t xml:space="preserve"> datu </w:t>
                            </w:r>
                            <w:r>
                              <w:rPr>
                                <w:rFonts w:cstheme="minorHAnsi"/>
                                <w:b/>
                                <w:sz w:val="21"/>
                                <w:szCs w:val="21"/>
                                <w:u w:val="single"/>
                              </w:rPr>
                              <w:t>9. 7. 2018 z klinické, prospektivní, otevřené a jednoramenné studie fáze 3b/4 ANNEXA-4</w:t>
                            </w:r>
                            <w:r w:rsidRPr="009664CD">
                              <w:rPr>
                                <w:rFonts w:cstheme="minorHAnsi"/>
                                <w:b/>
                                <w:sz w:val="21"/>
                                <w:szCs w:val="21"/>
                                <w:u w:val="single"/>
                                <w:vertAlign w:val="superscript"/>
                              </w:rPr>
                              <w:t>10</w:t>
                            </w:r>
                            <w:r>
                              <w:rPr>
                                <w:rFonts w:cstheme="minorHAnsi"/>
                                <w:b/>
                                <w:sz w:val="21"/>
                                <w:szCs w:val="21"/>
                                <w:u w:val="single"/>
                                <w:vertAlign w:val="superscript"/>
                              </w:rPr>
                              <w:t xml:space="preserve"> </w:t>
                            </w:r>
                            <w:r w:rsidRPr="00BD0B81">
                              <w:rPr>
                                <w:rFonts w:cstheme="minorHAnsi"/>
                                <w:b/>
                                <w:sz w:val="21"/>
                                <w:szCs w:val="21"/>
                              </w:rPr>
                              <w:t>(zahrnuto bylo 352 pacientů, k vyhodnocení účinnosti bylo hodnoceno 167 pacientů</w:t>
                            </w:r>
                            <w:r>
                              <w:rPr>
                                <w:rFonts w:cstheme="minorHAnsi"/>
                                <w:b/>
                                <w:sz w:val="21"/>
                                <w:szCs w:val="21"/>
                              </w:rPr>
                              <w:t>).</w:t>
                            </w:r>
                          </w:p>
                          <w:p w:rsidR="007234EC" w:rsidRPr="009664CD" w:rsidRDefault="007234EC" w:rsidP="0028669D">
                            <w:pPr>
                              <w:spacing w:after="0"/>
                              <w:jc w:val="both"/>
                              <w:rPr>
                                <w:rFonts w:cstheme="minorHAnsi"/>
                                <w:b/>
                                <w:sz w:val="21"/>
                                <w:szCs w:val="21"/>
                              </w:rPr>
                            </w:pPr>
                            <w:r>
                              <w:rPr>
                                <w:rFonts w:cstheme="minorHAnsi"/>
                                <w:b/>
                                <w:sz w:val="21"/>
                                <w:szCs w:val="21"/>
                              </w:rPr>
                              <w:t xml:space="preserve">Úplná zpráva ze studie byla publikována 4. 4. 2019 a </w:t>
                            </w:r>
                            <w:r w:rsidRPr="009664CD">
                              <w:rPr>
                                <w:rFonts w:cstheme="minorHAnsi"/>
                                <w:b/>
                                <w:sz w:val="21"/>
                                <w:szCs w:val="21"/>
                                <w:u w:val="single"/>
                              </w:rPr>
                              <w:t>finální zpráva ze studie ANNEXA-4</w:t>
                            </w:r>
                            <w:r w:rsidRPr="00997C59">
                              <w:rPr>
                                <w:rFonts w:cstheme="minorHAnsi"/>
                                <w:b/>
                                <w:sz w:val="21"/>
                                <w:szCs w:val="21"/>
                                <w:u w:val="single"/>
                                <w:vertAlign w:val="superscript"/>
                              </w:rPr>
                              <w:t>32</w:t>
                            </w:r>
                            <w:r w:rsidRPr="009664CD">
                              <w:rPr>
                                <w:rFonts w:cstheme="minorHAnsi"/>
                                <w:b/>
                                <w:sz w:val="21"/>
                                <w:szCs w:val="21"/>
                                <w:u w:val="single"/>
                              </w:rPr>
                              <w:t xml:space="preserve"> pak byla publikována</w:t>
                            </w:r>
                            <w:r w:rsidR="00586AE1">
                              <w:rPr>
                                <w:rFonts w:cstheme="minorHAnsi"/>
                                <w:b/>
                                <w:sz w:val="21"/>
                                <w:szCs w:val="21"/>
                                <w:u w:val="single"/>
                              </w:rPr>
                              <w:t xml:space="preserve"> až</w:t>
                            </w:r>
                            <w:r w:rsidRPr="009664CD">
                              <w:rPr>
                                <w:rFonts w:cstheme="minorHAnsi"/>
                                <w:b/>
                                <w:sz w:val="21"/>
                                <w:szCs w:val="21"/>
                                <w:u w:val="single"/>
                              </w:rPr>
                              <w:t xml:space="preserve"> 28. 3. 2023</w:t>
                            </w:r>
                            <w:r w:rsidRPr="00A10C21">
                              <w:rPr>
                                <w:rFonts w:cstheme="minorHAnsi"/>
                                <w:b/>
                                <w:sz w:val="21"/>
                                <w:szCs w:val="21"/>
                                <w:u w:val="single"/>
                                <w:vertAlign w:val="superscript"/>
                              </w:rPr>
                              <w:t xml:space="preserve">30 </w:t>
                            </w:r>
                            <w:r>
                              <w:rPr>
                                <w:rFonts w:cstheme="minorHAnsi"/>
                                <w:b/>
                                <w:sz w:val="21"/>
                                <w:szCs w:val="21"/>
                                <w:u w:val="single"/>
                              </w:rPr>
                              <w:t>(pro hodnocení bezpečnosti celkem 479 pacientů, pro účinnost 349 pacientů):</w:t>
                            </w:r>
                            <w:r>
                              <w:rPr>
                                <w:rFonts w:cstheme="minorHAnsi"/>
                                <w:b/>
                                <w:sz w:val="21"/>
                                <w:szCs w:val="21"/>
                              </w:rPr>
                              <w:t xml:space="preserve"> </w:t>
                            </w:r>
                          </w:p>
                          <w:p w:rsidR="007234EC" w:rsidRPr="00B476C0" w:rsidRDefault="007234EC" w:rsidP="006108DE">
                            <w:pPr>
                              <w:pStyle w:val="Odstavecseseznamem"/>
                              <w:numPr>
                                <w:ilvl w:val="0"/>
                                <w:numId w:val="30"/>
                              </w:numPr>
                              <w:spacing w:after="0"/>
                              <w:jc w:val="both"/>
                              <w:rPr>
                                <w:rFonts w:cstheme="minorHAnsi"/>
                                <w:sz w:val="21"/>
                                <w:szCs w:val="21"/>
                              </w:rPr>
                            </w:pPr>
                            <w:r w:rsidRPr="00B476C0">
                              <w:rPr>
                                <w:rFonts w:cstheme="minorHAnsi"/>
                                <w:b/>
                                <w:sz w:val="21"/>
                                <w:szCs w:val="21"/>
                              </w:rPr>
                              <w:t>hlavní zařazovací kritéria studie:</w:t>
                            </w:r>
                            <w:r w:rsidRPr="00B476C0">
                              <w:rPr>
                                <w:rFonts w:cstheme="minorHAnsi"/>
                                <w:sz w:val="21"/>
                                <w:szCs w:val="21"/>
                              </w:rPr>
                              <w:t xml:space="preserve"> pacienti ≥ 18 let s akutním velkým krvácením (viz níže pozn. 31), kteří užili v předcházejících 18 hodinách jeden z následujících léků (</w:t>
                            </w:r>
                            <w:proofErr w:type="spellStart"/>
                            <w:r w:rsidRPr="00B476C0">
                              <w:rPr>
                                <w:rFonts w:cstheme="minorHAnsi"/>
                                <w:sz w:val="21"/>
                                <w:szCs w:val="21"/>
                              </w:rPr>
                              <w:t>apixaban</w:t>
                            </w:r>
                            <w:proofErr w:type="spellEnd"/>
                            <w:r w:rsidRPr="00B476C0">
                              <w:rPr>
                                <w:rFonts w:cstheme="minorHAnsi"/>
                                <w:sz w:val="21"/>
                                <w:szCs w:val="21"/>
                              </w:rPr>
                              <w:t xml:space="preserve">, </w:t>
                            </w:r>
                            <w:proofErr w:type="spellStart"/>
                            <w:r w:rsidRPr="00B476C0">
                              <w:rPr>
                                <w:rFonts w:cstheme="minorHAnsi"/>
                                <w:sz w:val="21"/>
                                <w:szCs w:val="21"/>
                              </w:rPr>
                              <w:t>rivaroxaban</w:t>
                            </w:r>
                            <w:proofErr w:type="spellEnd"/>
                            <w:r w:rsidRPr="00B476C0">
                              <w:rPr>
                                <w:rFonts w:cstheme="minorHAnsi"/>
                                <w:sz w:val="21"/>
                                <w:szCs w:val="21"/>
                              </w:rPr>
                              <w:t xml:space="preserve">, </w:t>
                            </w:r>
                            <w:proofErr w:type="spellStart"/>
                            <w:r w:rsidRPr="00B476C0">
                              <w:rPr>
                                <w:rFonts w:cstheme="minorHAnsi"/>
                                <w:sz w:val="21"/>
                                <w:szCs w:val="21"/>
                              </w:rPr>
                              <w:t>edoxaban</w:t>
                            </w:r>
                            <w:proofErr w:type="spellEnd"/>
                            <w:r w:rsidRPr="00B476C0">
                              <w:rPr>
                                <w:rFonts w:cstheme="minorHAnsi"/>
                                <w:sz w:val="21"/>
                                <w:szCs w:val="21"/>
                              </w:rPr>
                              <w:t xml:space="preserve"> nebo </w:t>
                            </w:r>
                            <w:proofErr w:type="spellStart"/>
                            <w:r w:rsidRPr="00B476C0">
                              <w:rPr>
                                <w:rFonts w:cstheme="minorHAnsi"/>
                                <w:sz w:val="21"/>
                                <w:szCs w:val="21"/>
                              </w:rPr>
                              <w:t>enoxaparin</w:t>
                            </w:r>
                            <w:proofErr w:type="spellEnd"/>
                            <w:r w:rsidRPr="00B476C0">
                              <w:rPr>
                                <w:rFonts w:cstheme="minorHAnsi"/>
                                <w:sz w:val="21"/>
                                <w:szCs w:val="21"/>
                              </w:rPr>
                              <w:t xml:space="preserve"> (v terapeutické dávce ≥1 mg/kg)), </w:t>
                            </w:r>
                          </w:p>
                          <w:p w:rsidR="007234EC" w:rsidRPr="00B476C0" w:rsidRDefault="007234EC" w:rsidP="00E50099">
                            <w:pPr>
                              <w:pStyle w:val="Odstavecseseznamem"/>
                              <w:numPr>
                                <w:ilvl w:val="0"/>
                                <w:numId w:val="30"/>
                              </w:numPr>
                              <w:autoSpaceDE w:val="0"/>
                              <w:autoSpaceDN w:val="0"/>
                              <w:adjustRightInd w:val="0"/>
                              <w:spacing w:after="0" w:line="240" w:lineRule="auto"/>
                              <w:jc w:val="both"/>
                              <w:rPr>
                                <w:rFonts w:cstheme="minorHAnsi"/>
                                <w:sz w:val="21"/>
                                <w:szCs w:val="21"/>
                              </w:rPr>
                            </w:pPr>
                            <w:r w:rsidRPr="00B476C0">
                              <w:rPr>
                                <w:rFonts w:cstheme="minorHAnsi"/>
                                <w:b/>
                                <w:sz w:val="21"/>
                                <w:szCs w:val="21"/>
                              </w:rPr>
                              <w:t>hlavní vylučovací kritéria</w:t>
                            </w:r>
                            <w:r w:rsidRPr="00B476C0">
                              <w:rPr>
                                <w:rFonts w:cstheme="minorHAnsi"/>
                                <w:sz w:val="21"/>
                                <w:szCs w:val="21"/>
                              </w:rPr>
                              <w:t xml:space="preserve">: naplánování operace do </w:t>
                            </w:r>
                            <w:r w:rsidR="00586AE1">
                              <w:rPr>
                                <w:rFonts w:cstheme="minorHAnsi"/>
                                <w:sz w:val="21"/>
                                <w:szCs w:val="21"/>
                              </w:rPr>
                              <w:t xml:space="preserve">doby kratší </w:t>
                            </w:r>
                            <w:r w:rsidRPr="00B476C0">
                              <w:rPr>
                                <w:rFonts w:cstheme="minorHAnsi"/>
                                <w:sz w:val="21"/>
                                <w:szCs w:val="21"/>
                              </w:rPr>
                              <w:t xml:space="preserve">než 12 hod. po příhodě (s výjimkou minimálně invazivní operace nebo procedury); </w:t>
                            </w:r>
                            <w:r w:rsidRPr="00B476C0">
                              <w:rPr>
                                <w:rFonts w:cstheme="minorHAnsi"/>
                                <w:sz w:val="21"/>
                                <w:szCs w:val="21"/>
                                <w:u w:val="single"/>
                              </w:rPr>
                              <w:t xml:space="preserve">intrakraniální krvácení u pac. se skóre nižším než 7 na stupnici Glasgow </w:t>
                            </w:r>
                            <w:proofErr w:type="spellStart"/>
                            <w:r w:rsidRPr="00B476C0">
                              <w:rPr>
                                <w:rFonts w:cstheme="minorHAnsi"/>
                                <w:sz w:val="21"/>
                                <w:szCs w:val="21"/>
                                <w:u w:val="single"/>
                              </w:rPr>
                              <w:t>Coma</w:t>
                            </w:r>
                            <w:proofErr w:type="spellEnd"/>
                            <w:r w:rsidRPr="00B476C0">
                              <w:rPr>
                                <w:rFonts w:cstheme="minorHAnsi"/>
                                <w:sz w:val="21"/>
                                <w:szCs w:val="21"/>
                                <w:u w:val="single"/>
                              </w:rPr>
                              <w:t xml:space="preserve"> </w:t>
                            </w:r>
                            <w:proofErr w:type="spellStart"/>
                            <w:r w:rsidRPr="00B476C0">
                              <w:rPr>
                                <w:rFonts w:cstheme="minorHAnsi"/>
                                <w:sz w:val="21"/>
                                <w:szCs w:val="21"/>
                                <w:u w:val="single"/>
                              </w:rPr>
                              <w:t>Scale</w:t>
                            </w:r>
                            <w:proofErr w:type="spellEnd"/>
                            <w:r w:rsidRPr="00B476C0">
                              <w:rPr>
                                <w:rFonts w:cstheme="minorHAnsi"/>
                                <w:sz w:val="21"/>
                                <w:szCs w:val="21"/>
                                <w:u w:val="single"/>
                              </w:rPr>
                              <w:t xml:space="preserve"> (</w:t>
                            </w:r>
                            <w:r w:rsidR="00586AE1">
                              <w:rPr>
                                <w:rFonts w:cstheme="minorHAnsi"/>
                                <w:sz w:val="21"/>
                                <w:szCs w:val="21"/>
                                <w:u w:val="single"/>
                              </w:rPr>
                              <w:t xml:space="preserve">tzv. „GCS“, </w:t>
                            </w:r>
                            <w:r w:rsidRPr="00B476C0">
                              <w:rPr>
                                <w:rFonts w:cstheme="minorHAnsi"/>
                                <w:sz w:val="21"/>
                                <w:szCs w:val="21"/>
                                <w:u w:val="single"/>
                              </w:rPr>
                              <w:t xml:space="preserve">která se pohybuje od 15 [normální] do 3 [hluboké kóma]) nebo odhadovaný objem </w:t>
                            </w:r>
                            <w:proofErr w:type="spellStart"/>
                            <w:r w:rsidRPr="00B476C0">
                              <w:rPr>
                                <w:rFonts w:cstheme="minorHAnsi"/>
                                <w:sz w:val="21"/>
                                <w:szCs w:val="21"/>
                                <w:u w:val="single"/>
                              </w:rPr>
                              <w:t>intracerebrálního</w:t>
                            </w:r>
                            <w:proofErr w:type="spellEnd"/>
                            <w:r w:rsidRPr="00B476C0">
                              <w:rPr>
                                <w:rFonts w:cstheme="minorHAnsi"/>
                                <w:sz w:val="21"/>
                                <w:szCs w:val="21"/>
                                <w:u w:val="single"/>
                              </w:rPr>
                              <w:t xml:space="preserve"> hematomu větší než 60 ml; očekávané přežití méně než 1 měsíc;</w:t>
                            </w:r>
                            <w:r w:rsidRPr="00B476C0">
                              <w:rPr>
                                <w:rFonts w:cstheme="minorHAnsi"/>
                                <w:sz w:val="21"/>
                                <w:szCs w:val="21"/>
                              </w:rPr>
                              <w:t xml:space="preserve"> výskyt velké trombotické příhody během 2 týdnů před zařazením; nebo příjem jednoho z následujících přípravků během 7 dnů před </w:t>
                            </w:r>
                            <w:proofErr w:type="spellStart"/>
                            <w:r w:rsidRPr="00B476C0">
                              <w:rPr>
                                <w:rFonts w:cstheme="minorHAnsi"/>
                                <w:sz w:val="21"/>
                                <w:szCs w:val="21"/>
                              </w:rPr>
                              <w:t>screeningem</w:t>
                            </w:r>
                            <w:proofErr w:type="spellEnd"/>
                            <w:r w:rsidRPr="00B476C0">
                              <w:rPr>
                                <w:rFonts w:cstheme="minorHAnsi"/>
                                <w:sz w:val="21"/>
                                <w:szCs w:val="21"/>
                              </w:rPr>
                              <w:t xml:space="preserve">: antagonista vitaminu K, </w:t>
                            </w:r>
                            <w:proofErr w:type="spellStart"/>
                            <w:r w:rsidRPr="00B476C0">
                              <w:rPr>
                                <w:rFonts w:cstheme="minorHAnsi"/>
                                <w:sz w:val="21"/>
                                <w:szCs w:val="21"/>
                              </w:rPr>
                              <w:t>dabigatran</w:t>
                            </w:r>
                            <w:proofErr w:type="spellEnd"/>
                            <w:r w:rsidRPr="00B476C0">
                              <w:rPr>
                                <w:rFonts w:cstheme="minorHAnsi"/>
                                <w:sz w:val="21"/>
                                <w:szCs w:val="21"/>
                              </w:rPr>
                              <w:t xml:space="preserve">, koncentrát </w:t>
                            </w:r>
                            <w:proofErr w:type="spellStart"/>
                            <w:r w:rsidRPr="00B476C0">
                              <w:rPr>
                                <w:rFonts w:cstheme="minorHAnsi"/>
                                <w:sz w:val="21"/>
                                <w:szCs w:val="21"/>
                              </w:rPr>
                              <w:t>protromb</w:t>
                            </w:r>
                            <w:proofErr w:type="spellEnd"/>
                            <w:r w:rsidRPr="00B476C0">
                              <w:rPr>
                                <w:rFonts w:cstheme="minorHAnsi"/>
                                <w:sz w:val="21"/>
                                <w:szCs w:val="21"/>
                              </w:rPr>
                              <w:t>. komplexu, plná krev nebo plazma,</w:t>
                            </w:r>
                          </w:p>
                          <w:p w:rsidR="007234EC" w:rsidRPr="00B476C0" w:rsidRDefault="007234EC" w:rsidP="002B56E1">
                            <w:pPr>
                              <w:pStyle w:val="Odstavecseseznamem"/>
                              <w:numPr>
                                <w:ilvl w:val="0"/>
                                <w:numId w:val="30"/>
                              </w:numPr>
                              <w:autoSpaceDE w:val="0"/>
                              <w:autoSpaceDN w:val="0"/>
                              <w:adjustRightInd w:val="0"/>
                              <w:spacing w:after="0" w:line="240" w:lineRule="auto"/>
                              <w:jc w:val="both"/>
                              <w:rPr>
                                <w:rFonts w:cstheme="minorHAnsi"/>
                                <w:sz w:val="21"/>
                                <w:szCs w:val="21"/>
                              </w:rPr>
                            </w:pPr>
                            <w:r w:rsidRPr="00B476C0">
                              <w:rPr>
                                <w:rFonts w:cstheme="minorHAnsi"/>
                                <w:b/>
                                <w:sz w:val="21"/>
                                <w:szCs w:val="21"/>
                              </w:rPr>
                              <w:t xml:space="preserve">byly </w:t>
                            </w:r>
                            <w:r w:rsidRPr="00B476C0">
                              <w:rPr>
                                <w:rFonts w:eastAsia="TimesNewRoman" w:cs="TimesNewRoman"/>
                                <w:b/>
                                <w:sz w:val="21"/>
                                <w:szCs w:val="21"/>
                              </w:rPr>
                              <w:t xml:space="preserve">zde dva </w:t>
                            </w:r>
                            <w:proofErr w:type="spellStart"/>
                            <w:r w:rsidRPr="00B476C0">
                              <w:rPr>
                                <w:rFonts w:eastAsia="TimesNewRoman" w:cs="TimesNewRoman"/>
                                <w:b/>
                                <w:sz w:val="21"/>
                                <w:szCs w:val="21"/>
                              </w:rPr>
                              <w:t>koprimární</w:t>
                            </w:r>
                            <w:proofErr w:type="spellEnd"/>
                            <w:r w:rsidRPr="00B476C0">
                              <w:rPr>
                                <w:rFonts w:eastAsia="TimesNewRoman" w:cs="TimesNewRoman"/>
                                <w:b/>
                                <w:sz w:val="21"/>
                                <w:szCs w:val="21"/>
                              </w:rPr>
                              <w:t xml:space="preserve"> cílové parametry</w:t>
                            </w:r>
                            <w:r w:rsidRPr="00B476C0">
                              <w:rPr>
                                <w:rFonts w:eastAsia="TimesNewRoman" w:cs="TimesNewRoman"/>
                                <w:sz w:val="21"/>
                                <w:szCs w:val="21"/>
                              </w:rPr>
                              <w:t>: a) procentuální změna anti-</w:t>
                            </w:r>
                            <w:proofErr w:type="spellStart"/>
                            <w:r w:rsidRPr="00B476C0">
                              <w:rPr>
                                <w:rFonts w:eastAsia="TimesNewRoman" w:cs="TimesNewRoman"/>
                                <w:sz w:val="21"/>
                                <w:szCs w:val="21"/>
                              </w:rPr>
                              <w:t>FXa</w:t>
                            </w:r>
                            <w:proofErr w:type="spellEnd"/>
                            <w:r w:rsidRPr="00B476C0">
                              <w:rPr>
                                <w:rFonts w:eastAsia="TimesNewRoman" w:cs="TimesNewRoman"/>
                                <w:sz w:val="21"/>
                                <w:szCs w:val="21"/>
                              </w:rPr>
                              <w:t xml:space="preserve"> aktivity od výchozího stavu do nejnižší hodnoty v intervalu pěti minut od konce bolusu do konce infuze a b) míra dobré nebo vynikající hemostatické účinnosti (v porovnání se slabou nebo nulovou) během 12 hodin po infuzi, na základě hodnocení nezávislou komisí pro posouzení cílových parametrů,</w:t>
                            </w:r>
                          </w:p>
                          <w:p w:rsidR="007234EC" w:rsidRPr="00B476C0" w:rsidRDefault="007234EC" w:rsidP="000840DD">
                            <w:pPr>
                              <w:pStyle w:val="Odstavecseseznamem"/>
                              <w:numPr>
                                <w:ilvl w:val="0"/>
                                <w:numId w:val="30"/>
                              </w:numPr>
                              <w:spacing w:after="0"/>
                              <w:jc w:val="both"/>
                              <w:rPr>
                                <w:rFonts w:cstheme="minorHAnsi"/>
                                <w:sz w:val="21"/>
                                <w:szCs w:val="21"/>
                              </w:rPr>
                            </w:pPr>
                            <w:r w:rsidRPr="00B476C0">
                              <w:rPr>
                                <w:rFonts w:cstheme="minorHAnsi"/>
                                <w:sz w:val="21"/>
                                <w:szCs w:val="21"/>
                              </w:rPr>
                              <w:t xml:space="preserve">v populaci pacientů hodnocených pro účinnost (průměrný věk </w:t>
                            </w:r>
                            <w:r w:rsidR="00586AE1">
                              <w:rPr>
                                <w:rFonts w:cstheme="minorHAnsi"/>
                                <w:sz w:val="21"/>
                                <w:szCs w:val="21"/>
                              </w:rPr>
                              <w:t xml:space="preserve">byl </w:t>
                            </w:r>
                            <w:r w:rsidRPr="00B476C0">
                              <w:rPr>
                                <w:rFonts w:cstheme="minorHAnsi"/>
                                <w:sz w:val="21"/>
                                <w:szCs w:val="21"/>
                              </w:rPr>
                              <w:t xml:space="preserve">77,7 roku, </w:t>
                            </w:r>
                            <w:r w:rsidR="00586AE1">
                              <w:rPr>
                                <w:rFonts w:cstheme="minorHAnsi"/>
                                <w:sz w:val="21"/>
                                <w:szCs w:val="21"/>
                              </w:rPr>
                              <w:t xml:space="preserve">z toho </w:t>
                            </w:r>
                            <w:r w:rsidRPr="00B476C0">
                              <w:rPr>
                                <w:rFonts w:cstheme="minorHAnsi"/>
                                <w:sz w:val="21"/>
                                <w:szCs w:val="21"/>
                              </w:rPr>
                              <w:t xml:space="preserve">53 % bylo mužů) mělo </w:t>
                            </w:r>
                            <w:r w:rsidRPr="00B476C0">
                              <w:rPr>
                                <w:rFonts w:cstheme="minorHAnsi"/>
                                <w:b/>
                                <w:sz w:val="21"/>
                                <w:szCs w:val="21"/>
                              </w:rPr>
                              <w:t xml:space="preserve">cca 49 % pacientů </w:t>
                            </w:r>
                            <w:proofErr w:type="spellStart"/>
                            <w:r w:rsidRPr="00B476C0">
                              <w:rPr>
                                <w:rFonts w:cstheme="minorHAnsi"/>
                                <w:b/>
                                <w:sz w:val="21"/>
                                <w:szCs w:val="21"/>
                              </w:rPr>
                              <w:t>apixaban</w:t>
                            </w:r>
                            <w:proofErr w:type="spellEnd"/>
                            <w:r w:rsidRPr="00B476C0">
                              <w:rPr>
                                <w:rFonts w:cstheme="minorHAnsi"/>
                                <w:b/>
                                <w:sz w:val="21"/>
                                <w:szCs w:val="21"/>
                              </w:rPr>
                              <w:t xml:space="preserve">, cca 38 % </w:t>
                            </w:r>
                            <w:proofErr w:type="spellStart"/>
                            <w:r w:rsidRPr="00B476C0">
                              <w:rPr>
                                <w:rFonts w:cstheme="minorHAnsi"/>
                                <w:b/>
                                <w:sz w:val="21"/>
                                <w:szCs w:val="21"/>
                              </w:rPr>
                              <w:t>rivaroxaban</w:t>
                            </w:r>
                            <w:proofErr w:type="spellEnd"/>
                            <w:r w:rsidRPr="00B476C0">
                              <w:rPr>
                                <w:rFonts w:cstheme="minorHAnsi"/>
                                <w:sz w:val="21"/>
                                <w:szCs w:val="21"/>
                              </w:rPr>
                              <w:t xml:space="preserve">, 8 % </w:t>
                            </w:r>
                            <w:proofErr w:type="spellStart"/>
                            <w:r w:rsidRPr="00B476C0">
                              <w:rPr>
                                <w:rFonts w:cstheme="minorHAnsi"/>
                                <w:sz w:val="21"/>
                                <w:szCs w:val="21"/>
                              </w:rPr>
                              <w:t>edoxaban</w:t>
                            </w:r>
                            <w:proofErr w:type="spellEnd"/>
                            <w:r w:rsidRPr="00B476C0">
                              <w:rPr>
                                <w:rFonts w:cstheme="minorHAnsi"/>
                                <w:sz w:val="21"/>
                                <w:szCs w:val="21"/>
                              </w:rPr>
                              <w:t xml:space="preserve"> a cca 5 % </w:t>
                            </w:r>
                            <w:proofErr w:type="spellStart"/>
                            <w:r w:rsidRPr="00B476C0">
                              <w:rPr>
                                <w:rFonts w:cstheme="minorHAnsi"/>
                                <w:sz w:val="21"/>
                                <w:szCs w:val="21"/>
                              </w:rPr>
                              <w:t>enoxaparin</w:t>
                            </w:r>
                            <w:proofErr w:type="spellEnd"/>
                            <w:r w:rsidRPr="00B476C0">
                              <w:rPr>
                                <w:rFonts w:cstheme="minorHAnsi"/>
                                <w:sz w:val="21"/>
                                <w:szCs w:val="21"/>
                              </w:rPr>
                              <w:t xml:space="preserve">, </w:t>
                            </w:r>
                            <w:r w:rsidRPr="00B476C0">
                              <w:rPr>
                                <w:rFonts w:cstheme="minorHAnsi"/>
                                <w:b/>
                                <w:sz w:val="21"/>
                                <w:szCs w:val="21"/>
                              </w:rPr>
                              <w:t>primárním místem krvácení u této populace pacientů bylo v cca 71 % případů CNS/</w:t>
                            </w:r>
                            <w:proofErr w:type="spellStart"/>
                            <w:r w:rsidRPr="00B476C0">
                              <w:rPr>
                                <w:rFonts w:cstheme="minorHAnsi"/>
                                <w:b/>
                                <w:sz w:val="21"/>
                                <w:szCs w:val="21"/>
                              </w:rPr>
                              <w:t>inrakraniální</w:t>
                            </w:r>
                            <w:proofErr w:type="spellEnd"/>
                            <w:r w:rsidRPr="00B476C0">
                              <w:rPr>
                                <w:rFonts w:cstheme="minorHAnsi"/>
                                <w:sz w:val="21"/>
                                <w:szCs w:val="21"/>
                              </w:rPr>
                              <w:t xml:space="preserve"> a ve 22 % gastrointestinální trakt, primární indikací pro </w:t>
                            </w:r>
                            <w:proofErr w:type="spellStart"/>
                            <w:r w:rsidRPr="00B476C0">
                              <w:rPr>
                                <w:rFonts w:cstheme="minorHAnsi"/>
                                <w:sz w:val="21"/>
                                <w:szCs w:val="21"/>
                              </w:rPr>
                              <w:t>antikoagulaci</w:t>
                            </w:r>
                            <w:proofErr w:type="spellEnd"/>
                            <w:r w:rsidRPr="00B476C0">
                              <w:rPr>
                                <w:rFonts w:cstheme="minorHAnsi"/>
                                <w:sz w:val="21"/>
                                <w:szCs w:val="21"/>
                              </w:rPr>
                              <w:t xml:space="preserve"> bylo u ca 81 % pacientů fibrilace síní a u cca 15 % venózní tromboembolická příhoda.</w:t>
                            </w:r>
                          </w:p>
                          <w:p w:rsidR="007234EC" w:rsidRDefault="007234EC" w:rsidP="00C1007E">
                            <w:pPr>
                              <w:spacing w:after="0"/>
                              <w:jc w:val="both"/>
                              <w:rPr>
                                <w:rFonts w:cstheme="minorHAnsi"/>
                              </w:rPr>
                            </w:pPr>
                          </w:p>
                          <w:p w:rsidR="007234EC" w:rsidRPr="00B25FA9" w:rsidRDefault="007234EC" w:rsidP="00B25FA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0847B" id="Textové pole 17" o:spid="_x0000_s1029" type="#_x0000_t202" style="position:absolute;left:0;text-align:left;margin-left:.2pt;margin-top:.7pt;width:538.5pt;height:3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" fillcolor="#deeaf6 [664]" strokeweight=".5pt">
                <v:textbox>
                  <w:txbxContent>
                    <w:p w:rsidR="007234EC" w:rsidRDefault="007234EC" w:rsidP="0028669D">
                      <w:pPr>
                        <w:spacing w:after="0"/>
                        <w:jc w:val="both"/>
                        <w:rPr>
                          <w:rFonts w:cstheme="minorHAnsi"/>
                          <w:b/>
                          <w:sz w:val="21"/>
                          <w:szCs w:val="21"/>
                        </w:rPr>
                      </w:pPr>
                      <w:r w:rsidRPr="00D3039B">
                        <w:rPr>
                          <w:rFonts w:cstheme="minorHAnsi"/>
                          <w:b/>
                          <w:sz w:val="21"/>
                          <w:szCs w:val="21"/>
                          <w:u w:val="single"/>
                        </w:rPr>
                        <w:t>Základní klinickou evidenci pro</w:t>
                      </w:r>
                      <w:r>
                        <w:rPr>
                          <w:rFonts w:cstheme="minorHAnsi"/>
                          <w:b/>
                          <w:sz w:val="21"/>
                          <w:szCs w:val="21"/>
                          <w:u w:val="single"/>
                        </w:rPr>
                        <w:t xml:space="preserve"> podmínečnou registraci</w:t>
                      </w:r>
                      <w:r w:rsidRPr="00D3039B">
                        <w:rPr>
                          <w:rFonts w:cstheme="minorHAnsi"/>
                          <w:b/>
                          <w:sz w:val="21"/>
                          <w:szCs w:val="21"/>
                          <w:u w:val="single"/>
                        </w:rPr>
                        <w:t xml:space="preserve"> </w:t>
                      </w:r>
                      <w:r>
                        <w:rPr>
                          <w:rFonts w:cstheme="minorHAnsi"/>
                          <w:b/>
                          <w:sz w:val="21"/>
                          <w:szCs w:val="21"/>
                          <w:u w:val="single"/>
                        </w:rPr>
                        <w:t>LP ONDEXXYA tvoří data z PK/PD studií na zdravých dobrovolnících a z interim analýzy k</w:t>
                      </w:r>
                      <w:r w:rsidR="00586AE1">
                        <w:rPr>
                          <w:rFonts w:cstheme="minorHAnsi"/>
                          <w:b/>
                          <w:sz w:val="21"/>
                          <w:szCs w:val="21"/>
                          <w:u w:val="single"/>
                        </w:rPr>
                        <w:t xml:space="preserve"> datu </w:t>
                      </w:r>
                      <w:r>
                        <w:rPr>
                          <w:rFonts w:cstheme="minorHAnsi"/>
                          <w:b/>
                          <w:sz w:val="21"/>
                          <w:szCs w:val="21"/>
                          <w:u w:val="single"/>
                        </w:rPr>
                        <w:t>9. 7. 2018 z klinické, prospektivní, otevřené a jednoramenné studie fáze 3b/4 ANNEXA-4</w:t>
                      </w:r>
                      <w:r w:rsidRPr="009664CD">
                        <w:rPr>
                          <w:rFonts w:cstheme="minorHAnsi"/>
                          <w:b/>
                          <w:sz w:val="21"/>
                          <w:szCs w:val="21"/>
                          <w:u w:val="single"/>
                          <w:vertAlign w:val="superscript"/>
                        </w:rPr>
                        <w:t>10</w:t>
                      </w:r>
                      <w:r>
                        <w:rPr>
                          <w:rFonts w:cstheme="minorHAnsi"/>
                          <w:b/>
                          <w:sz w:val="21"/>
                          <w:szCs w:val="21"/>
                          <w:u w:val="single"/>
                          <w:vertAlign w:val="superscript"/>
                        </w:rPr>
                        <w:t xml:space="preserve"> </w:t>
                      </w:r>
                      <w:r w:rsidRPr="00BD0B81">
                        <w:rPr>
                          <w:rFonts w:cstheme="minorHAnsi"/>
                          <w:b/>
                          <w:sz w:val="21"/>
                          <w:szCs w:val="21"/>
                        </w:rPr>
                        <w:t>(zahrnuto bylo 352 pacientů, k vyhodnocení účinnosti bylo hodnoceno 167 pacientů</w:t>
                      </w:r>
                      <w:r>
                        <w:rPr>
                          <w:rFonts w:cstheme="minorHAnsi"/>
                          <w:b/>
                          <w:sz w:val="21"/>
                          <w:szCs w:val="21"/>
                        </w:rPr>
                        <w:t>).</w:t>
                      </w:r>
                    </w:p>
                    <w:p w:rsidR="007234EC" w:rsidRPr="009664CD" w:rsidRDefault="007234EC" w:rsidP="0028669D">
                      <w:pPr>
                        <w:spacing w:after="0"/>
                        <w:jc w:val="both"/>
                        <w:rPr>
                          <w:rFonts w:cstheme="minorHAnsi"/>
                          <w:b/>
                          <w:sz w:val="21"/>
                          <w:szCs w:val="21"/>
                        </w:rPr>
                      </w:pPr>
                      <w:r>
                        <w:rPr>
                          <w:rFonts w:cstheme="minorHAnsi"/>
                          <w:b/>
                          <w:sz w:val="21"/>
                          <w:szCs w:val="21"/>
                        </w:rPr>
                        <w:t xml:space="preserve">Úplná zpráva ze studie byla publikována 4. 4. 2019 a </w:t>
                      </w:r>
                      <w:r w:rsidRPr="009664CD">
                        <w:rPr>
                          <w:rFonts w:cstheme="minorHAnsi"/>
                          <w:b/>
                          <w:sz w:val="21"/>
                          <w:szCs w:val="21"/>
                          <w:u w:val="single"/>
                        </w:rPr>
                        <w:t>finální zpráva ze studie ANNEXA-4</w:t>
                      </w:r>
                      <w:r w:rsidRPr="00997C59">
                        <w:rPr>
                          <w:rFonts w:cstheme="minorHAnsi"/>
                          <w:b/>
                          <w:sz w:val="21"/>
                          <w:szCs w:val="21"/>
                          <w:u w:val="single"/>
                          <w:vertAlign w:val="superscript"/>
                        </w:rPr>
                        <w:t>32</w:t>
                      </w:r>
                      <w:r w:rsidRPr="009664CD">
                        <w:rPr>
                          <w:rFonts w:cstheme="minorHAnsi"/>
                          <w:b/>
                          <w:sz w:val="21"/>
                          <w:szCs w:val="21"/>
                          <w:u w:val="single"/>
                        </w:rPr>
                        <w:t xml:space="preserve"> pak byla publikována</w:t>
                      </w:r>
                      <w:r w:rsidR="00586AE1">
                        <w:rPr>
                          <w:rFonts w:cstheme="minorHAnsi"/>
                          <w:b/>
                          <w:sz w:val="21"/>
                          <w:szCs w:val="21"/>
                          <w:u w:val="single"/>
                        </w:rPr>
                        <w:t xml:space="preserve"> až</w:t>
                      </w:r>
                      <w:r w:rsidRPr="009664CD">
                        <w:rPr>
                          <w:rFonts w:cstheme="minorHAnsi"/>
                          <w:b/>
                          <w:sz w:val="21"/>
                          <w:szCs w:val="21"/>
                          <w:u w:val="single"/>
                        </w:rPr>
                        <w:t xml:space="preserve"> 28. 3. 2023</w:t>
                      </w:r>
                      <w:r w:rsidRPr="00A10C21">
                        <w:rPr>
                          <w:rFonts w:cstheme="minorHAnsi"/>
                          <w:b/>
                          <w:sz w:val="21"/>
                          <w:szCs w:val="21"/>
                          <w:u w:val="single"/>
                          <w:vertAlign w:val="superscript"/>
                        </w:rPr>
                        <w:t xml:space="preserve">30 </w:t>
                      </w:r>
                      <w:r>
                        <w:rPr>
                          <w:rFonts w:cstheme="minorHAnsi"/>
                          <w:b/>
                          <w:sz w:val="21"/>
                          <w:szCs w:val="21"/>
                          <w:u w:val="single"/>
                        </w:rPr>
                        <w:t>(pro hodnocení bezpečnosti celkem 479 pacientů, pro účinnost 349 pacientů):</w:t>
                      </w:r>
                      <w:r>
                        <w:rPr>
                          <w:rFonts w:cstheme="minorHAnsi"/>
                          <w:b/>
                          <w:sz w:val="21"/>
                          <w:szCs w:val="21"/>
                        </w:rPr>
                        <w:t xml:space="preserve"> </w:t>
                      </w:r>
                    </w:p>
                    <w:p w:rsidR="007234EC" w:rsidRPr="00B476C0" w:rsidRDefault="007234EC" w:rsidP="006108DE">
                      <w:pPr>
                        <w:pStyle w:val="Odstavecseseznamem"/>
                        <w:numPr>
                          <w:ilvl w:val="0"/>
                          <w:numId w:val="30"/>
                        </w:numPr>
                        <w:spacing w:after="0"/>
                        <w:jc w:val="both"/>
                        <w:rPr>
                          <w:rFonts w:cstheme="minorHAnsi"/>
                          <w:sz w:val="21"/>
                          <w:szCs w:val="21"/>
                        </w:rPr>
                      </w:pPr>
                      <w:r w:rsidRPr="00B476C0">
                        <w:rPr>
                          <w:rFonts w:cstheme="minorHAnsi"/>
                          <w:b/>
                          <w:sz w:val="21"/>
                          <w:szCs w:val="21"/>
                        </w:rPr>
                        <w:t>hlavní zařazovací kritéria studie:</w:t>
                      </w:r>
                      <w:r w:rsidRPr="00B476C0">
                        <w:rPr>
                          <w:rFonts w:cstheme="minorHAnsi"/>
                          <w:sz w:val="21"/>
                          <w:szCs w:val="21"/>
                        </w:rPr>
                        <w:t xml:space="preserve"> pacienti ≥ 18 let s akutním velkým krvácením (viz níže pozn. 31), kteří užili v předcházejících 18 hodinách jeden z následujících léků (</w:t>
                      </w:r>
                      <w:proofErr w:type="spellStart"/>
                      <w:r w:rsidRPr="00B476C0">
                        <w:rPr>
                          <w:rFonts w:cstheme="minorHAnsi"/>
                          <w:sz w:val="21"/>
                          <w:szCs w:val="21"/>
                        </w:rPr>
                        <w:t>apixaban</w:t>
                      </w:r>
                      <w:proofErr w:type="spellEnd"/>
                      <w:r w:rsidRPr="00B476C0">
                        <w:rPr>
                          <w:rFonts w:cstheme="minorHAnsi"/>
                          <w:sz w:val="21"/>
                          <w:szCs w:val="21"/>
                        </w:rPr>
                        <w:t xml:space="preserve">, </w:t>
                      </w:r>
                      <w:proofErr w:type="spellStart"/>
                      <w:r w:rsidRPr="00B476C0">
                        <w:rPr>
                          <w:rFonts w:cstheme="minorHAnsi"/>
                          <w:sz w:val="21"/>
                          <w:szCs w:val="21"/>
                        </w:rPr>
                        <w:t>rivaroxaban</w:t>
                      </w:r>
                      <w:proofErr w:type="spellEnd"/>
                      <w:r w:rsidRPr="00B476C0">
                        <w:rPr>
                          <w:rFonts w:cstheme="minorHAnsi"/>
                          <w:sz w:val="21"/>
                          <w:szCs w:val="21"/>
                        </w:rPr>
                        <w:t xml:space="preserve">, </w:t>
                      </w:r>
                      <w:proofErr w:type="spellStart"/>
                      <w:r w:rsidRPr="00B476C0">
                        <w:rPr>
                          <w:rFonts w:cstheme="minorHAnsi"/>
                          <w:sz w:val="21"/>
                          <w:szCs w:val="21"/>
                        </w:rPr>
                        <w:t>edoxaban</w:t>
                      </w:r>
                      <w:proofErr w:type="spellEnd"/>
                      <w:r w:rsidRPr="00B476C0">
                        <w:rPr>
                          <w:rFonts w:cstheme="minorHAnsi"/>
                          <w:sz w:val="21"/>
                          <w:szCs w:val="21"/>
                        </w:rPr>
                        <w:t xml:space="preserve"> nebo </w:t>
                      </w:r>
                      <w:proofErr w:type="spellStart"/>
                      <w:r w:rsidRPr="00B476C0">
                        <w:rPr>
                          <w:rFonts w:cstheme="minorHAnsi"/>
                          <w:sz w:val="21"/>
                          <w:szCs w:val="21"/>
                        </w:rPr>
                        <w:t>enoxaparin</w:t>
                      </w:r>
                      <w:proofErr w:type="spellEnd"/>
                      <w:r w:rsidRPr="00B476C0">
                        <w:rPr>
                          <w:rFonts w:cstheme="minorHAnsi"/>
                          <w:sz w:val="21"/>
                          <w:szCs w:val="21"/>
                        </w:rPr>
                        <w:t xml:space="preserve"> (v terapeutické dávce ≥1 mg/kg)), </w:t>
                      </w:r>
                    </w:p>
                    <w:p w:rsidR="007234EC" w:rsidRPr="00B476C0" w:rsidRDefault="007234EC" w:rsidP="00E50099">
                      <w:pPr>
                        <w:pStyle w:val="Odstavecseseznamem"/>
                        <w:numPr>
                          <w:ilvl w:val="0"/>
                          <w:numId w:val="30"/>
                        </w:numPr>
                        <w:autoSpaceDE w:val="0"/>
                        <w:autoSpaceDN w:val="0"/>
                        <w:adjustRightInd w:val="0"/>
                        <w:spacing w:after="0" w:line="240" w:lineRule="auto"/>
                        <w:jc w:val="both"/>
                        <w:rPr>
                          <w:rFonts w:cstheme="minorHAnsi"/>
                          <w:sz w:val="21"/>
                          <w:szCs w:val="21"/>
                        </w:rPr>
                      </w:pPr>
                      <w:r w:rsidRPr="00B476C0">
                        <w:rPr>
                          <w:rFonts w:cstheme="minorHAnsi"/>
                          <w:b/>
                          <w:sz w:val="21"/>
                          <w:szCs w:val="21"/>
                        </w:rPr>
                        <w:t>hlavní vylučovací kritéria</w:t>
                      </w:r>
                      <w:r w:rsidRPr="00B476C0">
                        <w:rPr>
                          <w:rFonts w:cstheme="minorHAnsi"/>
                          <w:sz w:val="21"/>
                          <w:szCs w:val="21"/>
                        </w:rPr>
                        <w:t xml:space="preserve">: naplánování operace do </w:t>
                      </w:r>
                      <w:r w:rsidR="00586AE1">
                        <w:rPr>
                          <w:rFonts w:cstheme="minorHAnsi"/>
                          <w:sz w:val="21"/>
                          <w:szCs w:val="21"/>
                        </w:rPr>
                        <w:t xml:space="preserve">doby kratší </w:t>
                      </w:r>
                      <w:r w:rsidRPr="00B476C0">
                        <w:rPr>
                          <w:rFonts w:cstheme="minorHAnsi"/>
                          <w:sz w:val="21"/>
                          <w:szCs w:val="21"/>
                        </w:rPr>
                        <w:t xml:space="preserve">než 12 hod. po příhodě (s výjimkou minimálně invazivní operace nebo procedury); </w:t>
                      </w:r>
                      <w:r w:rsidRPr="00B476C0">
                        <w:rPr>
                          <w:rFonts w:cstheme="minorHAnsi"/>
                          <w:sz w:val="21"/>
                          <w:szCs w:val="21"/>
                          <w:u w:val="single"/>
                        </w:rPr>
                        <w:t xml:space="preserve">intrakraniální krvácení u pac. se skóre nižším než 7 na stupnici Glasgow </w:t>
                      </w:r>
                      <w:proofErr w:type="spellStart"/>
                      <w:r w:rsidRPr="00B476C0">
                        <w:rPr>
                          <w:rFonts w:cstheme="minorHAnsi"/>
                          <w:sz w:val="21"/>
                          <w:szCs w:val="21"/>
                          <w:u w:val="single"/>
                        </w:rPr>
                        <w:t>Coma</w:t>
                      </w:r>
                      <w:proofErr w:type="spellEnd"/>
                      <w:r w:rsidRPr="00B476C0">
                        <w:rPr>
                          <w:rFonts w:cstheme="minorHAnsi"/>
                          <w:sz w:val="21"/>
                          <w:szCs w:val="21"/>
                          <w:u w:val="single"/>
                        </w:rPr>
                        <w:t xml:space="preserve"> </w:t>
                      </w:r>
                      <w:proofErr w:type="spellStart"/>
                      <w:r w:rsidRPr="00B476C0">
                        <w:rPr>
                          <w:rFonts w:cstheme="minorHAnsi"/>
                          <w:sz w:val="21"/>
                          <w:szCs w:val="21"/>
                          <w:u w:val="single"/>
                        </w:rPr>
                        <w:t>Scale</w:t>
                      </w:r>
                      <w:proofErr w:type="spellEnd"/>
                      <w:r w:rsidRPr="00B476C0">
                        <w:rPr>
                          <w:rFonts w:cstheme="minorHAnsi"/>
                          <w:sz w:val="21"/>
                          <w:szCs w:val="21"/>
                          <w:u w:val="single"/>
                        </w:rPr>
                        <w:t xml:space="preserve"> (</w:t>
                      </w:r>
                      <w:r w:rsidR="00586AE1">
                        <w:rPr>
                          <w:rFonts w:cstheme="minorHAnsi"/>
                          <w:sz w:val="21"/>
                          <w:szCs w:val="21"/>
                          <w:u w:val="single"/>
                        </w:rPr>
                        <w:t xml:space="preserve">tzv. „GCS“, </w:t>
                      </w:r>
                      <w:r w:rsidRPr="00B476C0">
                        <w:rPr>
                          <w:rFonts w:cstheme="minorHAnsi"/>
                          <w:sz w:val="21"/>
                          <w:szCs w:val="21"/>
                          <w:u w:val="single"/>
                        </w:rPr>
                        <w:t xml:space="preserve">která se pohybuje od 15 [normální] do 3 [hluboké kóma]) nebo odhadovaný objem </w:t>
                      </w:r>
                      <w:proofErr w:type="spellStart"/>
                      <w:r w:rsidRPr="00B476C0">
                        <w:rPr>
                          <w:rFonts w:cstheme="minorHAnsi"/>
                          <w:sz w:val="21"/>
                          <w:szCs w:val="21"/>
                          <w:u w:val="single"/>
                        </w:rPr>
                        <w:t>intracerebrálního</w:t>
                      </w:r>
                      <w:proofErr w:type="spellEnd"/>
                      <w:r w:rsidRPr="00B476C0">
                        <w:rPr>
                          <w:rFonts w:cstheme="minorHAnsi"/>
                          <w:sz w:val="21"/>
                          <w:szCs w:val="21"/>
                          <w:u w:val="single"/>
                        </w:rPr>
                        <w:t xml:space="preserve"> hematomu větší než 60 ml; očekávané přežití méně než 1 měsíc;</w:t>
                      </w:r>
                      <w:r w:rsidRPr="00B476C0">
                        <w:rPr>
                          <w:rFonts w:cstheme="minorHAnsi"/>
                          <w:sz w:val="21"/>
                          <w:szCs w:val="21"/>
                        </w:rPr>
                        <w:t xml:space="preserve"> výskyt velké trombotické příhody během 2 týdnů před zařazením; nebo příjem jednoho z následujících přípravků během 7 dnů před </w:t>
                      </w:r>
                      <w:proofErr w:type="spellStart"/>
                      <w:r w:rsidRPr="00B476C0">
                        <w:rPr>
                          <w:rFonts w:cstheme="minorHAnsi"/>
                          <w:sz w:val="21"/>
                          <w:szCs w:val="21"/>
                        </w:rPr>
                        <w:t>screeningem</w:t>
                      </w:r>
                      <w:proofErr w:type="spellEnd"/>
                      <w:r w:rsidRPr="00B476C0">
                        <w:rPr>
                          <w:rFonts w:cstheme="minorHAnsi"/>
                          <w:sz w:val="21"/>
                          <w:szCs w:val="21"/>
                        </w:rPr>
                        <w:t xml:space="preserve">: antagonista vitaminu K, </w:t>
                      </w:r>
                      <w:proofErr w:type="spellStart"/>
                      <w:r w:rsidRPr="00B476C0">
                        <w:rPr>
                          <w:rFonts w:cstheme="minorHAnsi"/>
                          <w:sz w:val="21"/>
                          <w:szCs w:val="21"/>
                        </w:rPr>
                        <w:t>dabigatran</w:t>
                      </w:r>
                      <w:proofErr w:type="spellEnd"/>
                      <w:r w:rsidRPr="00B476C0">
                        <w:rPr>
                          <w:rFonts w:cstheme="minorHAnsi"/>
                          <w:sz w:val="21"/>
                          <w:szCs w:val="21"/>
                        </w:rPr>
                        <w:t xml:space="preserve">, koncentrát </w:t>
                      </w:r>
                      <w:proofErr w:type="spellStart"/>
                      <w:r w:rsidRPr="00B476C0">
                        <w:rPr>
                          <w:rFonts w:cstheme="minorHAnsi"/>
                          <w:sz w:val="21"/>
                          <w:szCs w:val="21"/>
                        </w:rPr>
                        <w:t>protromb</w:t>
                      </w:r>
                      <w:proofErr w:type="spellEnd"/>
                      <w:r w:rsidRPr="00B476C0">
                        <w:rPr>
                          <w:rFonts w:cstheme="minorHAnsi"/>
                          <w:sz w:val="21"/>
                          <w:szCs w:val="21"/>
                        </w:rPr>
                        <w:t>. komplexu, plná krev nebo plazma,</w:t>
                      </w:r>
                    </w:p>
                    <w:p w:rsidR="007234EC" w:rsidRPr="00B476C0" w:rsidRDefault="007234EC" w:rsidP="002B56E1">
                      <w:pPr>
                        <w:pStyle w:val="Odstavecseseznamem"/>
                        <w:numPr>
                          <w:ilvl w:val="0"/>
                          <w:numId w:val="30"/>
                        </w:numPr>
                        <w:autoSpaceDE w:val="0"/>
                        <w:autoSpaceDN w:val="0"/>
                        <w:adjustRightInd w:val="0"/>
                        <w:spacing w:after="0" w:line="240" w:lineRule="auto"/>
                        <w:jc w:val="both"/>
                        <w:rPr>
                          <w:rFonts w:cstheme="minorHAnsi"/>
                          <w:sz w:val="21"/>
                          <w:szCs w:val="21"/>
                        </w:rPr>
                      </w:pPr>
                      <w:r w:rsidRPr="00B476C0">
                        <w:rPr>
                          <w:rFonts w:cstheme="minorHAnsi"/>
                          <w:b/>
                          <w:sz w:val="21"/>
                          <w:szCs w:val="21"/>
                        </w:rPr>
                        <w:t xml:space="preserve">byly </w:t>
                      </w:r>
                      <w:r w:rsidRPr="00B476C0">
                        <w:rPr>
                          <w:rFonts w:eastAsia="TimesNewRoman" w:cs="TimesNewRoman"/>
                          <w:b/>
                          <w:sz w:val="21"/>
                          <w:szCs w:val="21"/>
                        </w:rPr>
                        <w:t xml:space="preserve">zde dva </w:t>
                      </w:r>
                      <w:proofErr w:type="spellStart"/>
                      <w:r w:rsidRPr="00B476C0">
                        <w:rPr>
                          <w:rFonts w:eastAsia="TimesNewRoman" w:cs="TimesNewRoman"/>
                          <w:b/>
                          <w:sz w:val="21"/>
                          <w:szCs w:val="21"/>
                        </w:rPr>
                        <w:t>koprimární</w:t>
                      </w:r>
                      <w:proofErr w:type="spellEnd"/>
                      <w:r w:rsidRPr="00B476C0">
                        <w:rPr>
                          <w:rFonts w:eastAsia="TimesNewRoman" w:cs="TimesNewRoman"/>
                          <w:b/>
                          <w:sz w:val="21"/>
                          <w:szCs w:val="21"/>
                        </w:rPr>
                        <w:t xml:space="preserve"> cílové parametry</w:t>
                      </w:r>
                      <w:r w:rsidRPr="00B476C0">
                        <w:rPr>
                          <w:rFonts w:eastAsia="TimesNewRoman" w:cs="TimesNewRoman"/>
                          <w:sz w:val="21"/>
                          <w:szCs w:val="21"/>
                        </w:rPr>
                        <w:t>: a) procentuální změna anti-</w:t>
                      </w:r>
                      <w:proofErr w:type="spellStart"/>
                      <w:r w:rsidRPr="00B476C0">
                        <w:rPr>
                          <w:rFonts w:eastAsia="TimesNewRoman" w:cs="TimesNewRoman"/>
                          <w:sz w:val="21"/>
                          <w:szCs w:val="21"/>
                        </w:rPr>
                        <w:t>FXa</w:t>
                      </w:r>
                      <w:proofErr w:type="spellEnd"/>
                      <w:r w:rsidRPr="00B476C0">
                        <w:rPr>
                          <w:rFonts w:eastAsia="TimesNewRoman" w:cs="TimesNewRoman"/>
                          <w:sz w:val="21"/>
                          <w:szCs w:val="21"/>
                        </w:rPr>
                        <w:t xml:space="preserve"> aktivity od výchozího stavu do nejnižší hodnoty v intervalu pěti minut od konce bolusu do konce infuze a b) míra dobré nebo vynikající hemostatické účinnosti (v porovnání se slabou nebo nulovou) během 12 hodin po infuzi, na základě hodnocení nezávislou komisí pro posouzení cílových parametrů,</w:t>
                      </w:r>
                    </w:p>
                    <w:p w:rsidR="007234EC" w:rsidRPr="00B476C0" w:rsidRDefault="007234EC" w:rsidP="000840DD">
                      <w:pPr>
                        <w:pStyle w:val="Odstavecseseznamem"/>
                        <w:numPr>
                          <w:ilvl w:val="0"/>
                          <w:numId w:val="30"/>
                        </w:numPr>
                        <w:spacing w:after="0"/>
                        <w:jc w:val="both"/>
                        <w:rPr>
                          <w:rFonts w:cstheme="minorHAnsi"/>
                          <w:sz w:val="21"/>
                          <w:szCs w:val="21"/>
                        </w:rPr>
                      </w:pPr>
                      <w:r w:rsidRPr="00B476C0">
                        <w:rPr>
                          <w:rFonts w:cstheme="minorHAnsi"/>
                          <w:sz w:val="21"/>
                          <w:szCs w:val="21"/>
                        </w:rPr>
                        <w:t xml:space="preserve">v populaci pacientů hodnocených pro účinnost (průměrný věk </w:t>
                      </w:r>
                      <w:r w:rsidR="00586AE1">
                        <w:rPr>
                          <w:rFonts w:cstheme="minorHAnsi"/>
                          <w:sz w:val="21"/>
                          <w:szCs w:val="21"/>
                        </w:rPr>
                        <w:t xml:space="preserve">byl </w:t>
                      </w:r>
                      <w:r w:rsidRPr="00B476C0">
                        <w:rPr>
                          <w:rFonts w:cstheme="minorHAnsi"/>
                          <w:sz w:val="21"/>
                          <w:szCs w:val="21"/>
                        </w:rPr>
                        <w:t xml:space="preserve">77,7 roku, </w:t>
                      </w:r>
                      <w:r w:rsidR="00586AE1">
                        <w:rPr>
                          <w:rFonts w:cstheme="minorHAnsi"/>
                          <w:sz w:val="21"/>
                          <w:szCs w:val="21"/>
                        </w:rPr>
                        <w:t xml:space="preserve">z toho </w:t>
                      </w:r>
                      <w:r w:rsidRPr="00B476C0">
                        <w:rPr>
                          <w:rFonts w:cstheme="minorHAnsi"/>
                          <w:sz w:val="21"/>
                          <w:szCs w:val="21"/>
                        </w:rPr>
                        <w:t xml:space="preserve">53 % bylo mužů) mělo </w:t>
                      </w:r>
                      <w:r w:rsidRPr="00B476C0">
                        <w:rPr>
                          <w:rFonts w:cstheme="minorHAnsi"/>
                          <w:b/>
                          <w:sz w:val="21"/>
                          <w:szCs w:val="21"/>
                        </w:rPr>
                        <w:t xml:space="preserve">cca 49 % pacientů </w:t>
                      </w:r>
                      <w:proofErr w:type="spellStart"/>
                      <w:r w:rsidRPr="00B476C0">
                        <w:rPr>
                          <w:rFonts w:cstheme="minorHAnsi"/>
                          <w:b/>
                          <w:sz w:val="21"/>
                          <w:szCs w:val="21"/>
                        </w:rPr>
                        <w:t>apixaban</w:t>
                      </w:r>
                      <w:proofErr w:type="spellEnd"/>
                      <w:r w:rsidRPr="00B476C0">
                        <w:rPr>
                          <w:rFonts w:cstheme="minorHAnsi"/>
                          <w:b/>
                          <w:sz w:val="21"/>
                          <w:szCs w:val="21"/>
                        </w:rPr>
                        <w:t xml:space="preserve">, cca 38 % </w:t>
                      </w:r>
                      <w:proofErr w:type="spellStart"/>
                      <w:r w:rsidRPr="00B476C0">
                        <w:rPr>
                          <w:rFonts w:cstheme="minorHAnsi"/>
                          <w:b/>
                          <w:sz w:val="21"/>
                          <w:szCs w:val="21"/>
                        </w:rPr>
                        <w:t>rivaroxaban</w:t>
                      </w:r>
                      <w:proofErr w:type="spellEnd"/>
                      <w:r w:rsidRPr="00B476C0">
                        <w:rPr>
                          <w:rFonts w:cstheme="minorHAnsi"/>
                          <w:sz w:val="21"/>
                          <w:szCs w:val="21"/>
                        </w:rPr>
                        <w:t xml:space="preserve">, 8 % </w:t>
                      </w:r>
                      <w:proofErr w:type="spellStart"/>
                      <w:r w:rsidRPr="00B476C0">
                        <w:rPr>
                          <w:rFonts w:cstheme="minorHAnsi"/>
                          <w:sz w:val="21"/>
                          <w:szCs w:val="21"/>
                        </w:rPr>
                        <w:t>edoxaban</w:t>
                      </w:r>
                      <w:proofErr w:type="spellEnd"/>
                      <w:r w:rsidRPr="00B476C0">
                        <w:rPr>
                          <w:rFonts w:cstheme="minorHAnsi"/>
                          <w:sz w:val="21"/>
                          <w:szCs w:val="21"/>
                        </w:rPr>
                        <w:t xml:space="preserve"> a cca 5 % </w:t>
                      </w:r>
                      <w:proofErr w:type="spellStart"/>
                      <w:r w:rsidRPr="00B476C0">
                        <w:rPr>
                          <w:rFonts w:cstheme="minorHAnsi"/>
                          <w:sz w:val="21"/>
                          <w:szCs w:val="21"/>
                        </w:rPr>
                        <w:t>enoxaparin</w:t>
                      </w:r>
                      <w:proofErr w:type="spellEnd"/>
                      <w:r w:rsidRPr="00B476C0">
                        <w:rPr>
                          <w:rFonts w:cstheme="minorHAnsi"/>
                          <w:sz w:val="21"/>
                          <w:szCs w:val="21"/>
                        </w:rPr>
                        <w:t xml:space="preserve">, </w:t>
                      </w:r>
                      <w:r w:rsidRPr="00B476C0">
                        <w:rPr>
                          <w:rFonts w:cstheme="minorHAnsi"/>
                          <w:b/>
                          <w:sz w:val="21"/>
                          <w:szCs w:val="21"/>
                        </w:rPr>
                        <w:t>primárním místem krvácení u této populace pacientů bylo v cca 71 % případů CNS/</w:t>
                      </w:r>
                      <w:proofErr w:type="spellStart"/>
                      <w:r w:rsidRPr="00B476C0">
                        <w:rPr>
                          <w:rFonts w:cstheme="minorHAnsi"/>
                          <w:b/>
                          <w:sz w:val="21"/>
                          <w:szCs w:val="21"/>
                        </w:rPr>
                        <w:t>inrakraniální</w:t>
                      </w:r>
                      <w:proofErr w:type="spellEnd"/>
                      <w:r w:rsidRPr="00B476C0">
                        <w:rPr>
                          <w:rFonts w:cstheme="minorHAnsi"/>
                          <w:sz w:val="21"/>
                          <w:szCs w:val="21"/>
                        </w:rPr>
                        <w:t xml:space="preserve"> a ve 22 % gastrointestinální trakt, primární indikací pro </w:t>
                      </w:r>
                      <w:proofErr w:type="spellStart"/>
                      <w:r w:rsidRPr="00B476C0">
                        <w:rPr>
                          <w:rFonts w:cstheme="minorHAnsi"/>
                          <w:sz w:val="21"/>
                          <w:szCs w:val="21"/>
                        </w:rPr>
                        <w:t>antikoagulaci</w:t>
                      </w:r>
                      <w:proofErr w:type="spellEnd"/>
                      <w:r w:rsidRPr="00B476C0">
                        <w:rPr>
                          <w:rFonts w:cstheme="minorHAnsi"/>
                          <w:sz w:val="21"/>
                          <w:szCs w:val="21"/>
                        </w:rPr>
                        <w:t xml:space="preserve"> bylo u ca 81 % pacientů fibrilace síní a u cca 15 % venózní tromboembolická příhoda.</w:t>
                      </w:r>
                    </w:p>
                    <w:p w:rsidR="007234EC" w:rsidRDefault="007234EC" w:rsidP="00C1007E">
                      <w:pPr>
                        <w:spacing w:after="0"/>
                        <w:jc w:val="both"/>
                        <w:rPr>
                          <w:rFonts w:cstheme="minorHAnsi"/>
                        </w:rPr>
                      </w:pPr>
                    </w:p>
                    <w:p w:rsidR="007234EC" w:rsidRPr="00B25FA9" w:rsidRDefault="007234EC" w:rsidP="00B25FA9">
                      <w:pPr>
                        <w:rPr>
                          <w:b/>
                        </w:rPr>
                      </w:pPr>
                    </w:p>
                  </w:txbxContent>
                </v:textbox>
              </v:shape>
            </w:pict>
          </mc:Fallback>
        </mc:AlternateContent>
      </w:r>
    </w:p>
    <w:p w:rsidR="00F84069" w:rsidRDefault="00F84069" w:rsidP="00061346">
      <w:pPr>
        <w:spacing w:after="0"/>
        <w:jc w:val="both"/>
        <w:rPr>
          <w:rFonts w:cstheme="minorHAnsi"/>
        </w:rPr>
      </w:pPr>
    </w:p>
    <w:p w:rsidR="00F84069" w:rsidRDefault="00F84069" w:rsidP="00061346">
      <w:pPr>
        <w:spacing w:after="0"/>
        <w:jc w:val="both"/>
        <w:rPr>
          <w:rFonts w:cstheme="minorHAnsi"/>
        </w:rPr>
      </w:pPr>
    </w:p>
    <w:p w:rsidR="00F84069" w:rsidRDefault="00F84069" w:rsidP="00061346">
      <w:pPr>
        <w:spacing w:after="0"/>
        <w:jc w:val="both"/>
        <w:rPr>
          <w:rFonts w:cstheme="minorHAnsi"/>
        </w:rPr>
      </w:pPr>
    </w:p>
    <w:p w:rsidR="00F84069" w:rsidRDefault="00F84069" w:rsidP="00061346">
      <w:pPr>
        <w:spacing w:after="0"/>
        <w:jc w:val="both"/>
        <w:rPr>
          <w:rFonts w:cstheme="minorHAnsi"/>
        </w:rPr>
      </w:pPr>
    </w:p>
    <w:p w:rsidR="00F84069" w:rsidRDefault="00F84069" w:rsidP="00061346">
      <w:pPr>
        <w:spacing w:after="0"/>
        <w:jc w:val="both"/>
        <w:rPr>
          <w:rFonts w:cstheme="minorHAnsi"/>
        </w:rPr>
      </w:pPr>
    </w:p>
    <w:p w:rsidR="00F84069" w:rsidRDefault="00F84069" w:rsidP="00061346">
      <w:pPr>
        <w:spacing w:after="0"/>
        <w:jc w:val="both"/>
        <w:rPr>
          <w:rFonts w:cstheme="minorHAnsi"/>
        </w:rPr>
      </w:pPr>
    </w:p>
    <w:p w:rsidR="00F84069" w:rsidRDefault="00F84069" w:rsidP="00061346">
      <w:pPr>
        <w:spacing w:after="0"/>
        <w:jc w:val="both"/>
        <w:rPr>
          <w:rFonts w:cstheme="minorHAnsi"/>
        </w:rPr>
      </w:pPr>
    </w:p>
    <w:p w:rsidR="00F84069" w:rsidRDefault="00F84069" w:rsidP="00061346">
      <w:pPr>
        <w:spacing w:after="0"/>
        <w:jc w:val="both"/>
        <w:rPr>
          <w:rFonts w:cstheme="minorHAnsi"/>
        </w:rPr>
      </w:pPr>
    </w:p>
    <w:p w:rsidR="00F84069" w:rsidRDefault="00F84069" w:rsidP="00061346">
      <w:pPr>
        <w:spacing w:after="0"/>
        <w:jc w:val="both"/>
        <w:rPr>
          <w:rFonts w:cstheme="minorHAnsi"/>
        </w:rPr>
      </w:pPr>
    </w:p>
    <w:p w:rsidR="00F84069" w:rsidRDefault="00F84069" w:rsidP="00061346">
      <w:pPr>
        <w:spacing w:after="0"/>
        <w:jc w:val="both"/>
        <w:rPr>
          <w:rFonts w:cstheme="minorHAnsi"/>
        </w:rPr>
      </w:pPr>
    </w:p>
    <w:p w:rsidR="00F84069" w:rsidRDefault="00F84069" w:rsidP="00061346">
      <w:pPr>
        <w:spacing w:after="0"/>
        <w:jc w:val="both"/>
        <w:rPr>
          <w:rFonts w:cstheme="minorHAnsi"/>
        </w:rPr>
      </w:pPr>
    </w:p>
    <w:p w:rsidR="00F84069" w:rsidRDefault="00F84069" w:rsidP="00061346">
      <w:pPr>
        <w:spacing w:after="0"/>
        <w:jc w:val="both"/>
        <w:rPr>
          <w:rFonts w:cstheme="minorHAnsi"/>
        </w:rPr>
      </w:pPr>
    </w:p>
    <w:p w:rsidR="0045148F" w:rsidRDefault="0045148F" w:rsidP="00061346">
      <w:pPr>
        <w:spacing w:after="0"/>
        <w:jc w:val="both"/>
        <w:rPr>
          <w:rFonts w:cstheme="minorHAnsi"/>
        </w:rPr>
      </w:pPr>
    </w:p>
    <w:p w:rsidR="0045148F" w:rsidRDefault="0045148F" w:rsidP="00061346">
      <w:pPr>
        <w:spacing w:after="0"/>
        <w:jc w:val="both"/>
        <w:rPr>
          <w:rFonts w:cstheme="minorHAnsi"/>
        </w:rPr>
      </w:pPr>
    </w:p>
    <w:p w:rsidR="0045148F" w:rsidRDefault="0045148F" w:rsidP="00061346">
      <w:pPr>
        <w:spacing w:after="0"/>
        <w:jc w:val="both"/>
        <w:rPr>
          <w:rFonts w:cstheme="minorHAnsi"/>
        </w:rPr>
      </w:pPr>
    </w:p>
    <w:p w:rsidR="0045148F" w:rsidRDefault="0045148F" w:rsidP="00061346">
      <w:pPr>
        <w:spacing w:after="0"/>
        <w:jc w:val="both"/>
        <w:rPr>
          <w:rFonts w:cstheme="minorHAnsi"/>
        </w:rPr>
      </w:pPr>
    </w:p>
    <w:p w:rsidR="0045148F" w:rsidRDefault="0045148F" w:rsidP="00061346">
      <w:pPr>
        <w:spacing w:after="0"/>
        <w:jc w:val="both"/>
        <w:rPr>
          <w:rFonts w:cstheme="minorHAnsi"/>
        </w:rPr>
      </w:pPr>
    </w:p>
    <w:p w:rsidR="0045148F" w:rsidRDefault="0045148F" w:rsidP="00061346">
      <w:pPr>
        <w:spacing w:after="0"/>
        <w:jc w:val="both"/>
        <w:rPr>
          <w:rFonts w:cstheme="minorHAnsi"/>
        </w:rPr>
      </w:pPr>
    </w:p>
    <w:p w:rsidR="0045148F" w:rsidRDefault="0045148F" w:rsidP="00061346">
      <w:pPr>
        <w:spacing w:after="0"/>
        <w:jc w:val="both"/>
        <w:rPr>
          <w:rFonts w:cstheme="minorHAnsi"/>
        </w:rPr>
      </w:pPr>
    </w:p>
    <w:p w:rsidR="00B25FA9" w:rsidRDefault="00E47E28" w:rsidP="00B25FA9">
      <w:pPr>
        <w:rPr>
          <w:rFonts w:cstheme="minorHAnsi"/>
        </w:rPr>
      </w:pPr>
      <w:r>
        <w:rPr>
          <w:rFonts w:cstheme="minorHAnsi"/>
          <w:b/>
          <w:noProof/>
          <w:lang w:eastAsia="cs-CZ"/>
        </w:rPr>
        <w:lastRenderedPageBreak/>
        <mc:AlternateContent>
          <mc:Choice Requires="wps">
            <w:drawing>
              <wp:anchor distT="0" distB="0" distL="114300" distR="114300" simplePos="0" relativeHeight="251672064" behindDoc="0" locked="0" layoutInCell="1" allowOverlap="1" wp14:anchorId="7728CDAA" wp14:editId="7366F3B5">
                <wp:simplePos x="0" y="0"/>
                <wp:positionH relativeFrom="column">
                  <wp:posOffset>-58120</wp:posOffset>
                </wp:positionH>
                <wp:positionV relativeFrom="paragraph">
                  <wp:posOffset>10891</wp:posOffset>
                </wp:positionV>
                <wp:extent cx="6991350" cy="9609826"/>
                <wp:effectExtent l="0" t="0" r="19050" b="10795"/>
                <wp:wrapNone/>
                <wp:docPr id="7" name="Textové pole 7"/>
                <wp:cNvGraphicFramePr/>
                <a:graphic xmlns:a="http://schemas.openxmlformats.org/drawingml/2006/main">
                  <a:graphicData uri="http://schemas.microsoft.com/office/word/2010/wordprocessingShape">
                    <wps:wsp>
                      <wps:cNvSpPr txBox="1"/>
                      <wps:spPr>
                        <a:xfrm>
                          <a:off x="0" y="0"/>
                          <a:ext cx="6991350" cy="9609826"/>
                        </a:xfrm>
                        <a:prstGeom prst="rect">
                          <a:avLst/>
                        </a:prstGeom>
                        <a:solidFill>
                          <a:schemeClr val="accent5">
                            <a:lumMod val="20000"/>
                            <a:lumOff val="80000"/>
                          </a:schemeClr>
                        </a:solidFill>
                        <a:ln w="6350">
                          <a:solidFill>
                            <a:prstClr val="black"/>
                          </a:solidFill>
                        </a:ln>
                      </wps:spPr>
                      <wps:txbx>
                        <w:txbxContent>
                          <w:p w:rsidR="007234EC" w:rsidRPr="007D048F" w:rsidRDefault="007234EC" w:rsidP="00D16F6C">
                            <w:pPr>
                              <w:spacing w:after="0"/>
                              <w:jc w:val="both"/>
                              <w:rPr>
                                <w:rFonts w:cstheme="minorHAnsi"/>
                                <w:b/>
                              </w:rPr>
                            </w:pPr>
                            <w:r w:rsidRPr="007D048F">
                              <w:rPr>
                                <w:rFonts w:cstheme="minorHAnsi"/>
                                <w:b/>
                                <w:u w:val="single"/>
                              </w:rPr>
                              <w:t xml:space="preserve">Výsledky </w:t>
                            </w:r>
                            <w:proofErr w:type="spellStart"/>
                            <w:r w:rsidRPr="007D048F">
                              <w:rPr>
                                <w:rFonts w:cstheme="minorHAnsi"/>
                                <w:b/>
                                <w:u w:val="single"/>
                              </w:rPr>
                              <w:t>účinnostních</w:t>
                            </w:r>
                            <w:proofErr w:type="spellEnd"/>
                            <w:r w:rsidRPr="007D048F">
                              <w:rPr>
                                <w:rFonts w:cstheme="minorHAnsi"/>
                                <w:b/>
                                <w:u w:val="single"/>
                              </w:rPr>
                              <w:t xml:space="preserve"> parametrů ze studie ANNEXA-4</w:t>
                            </w:r>
                            <w:r w:rsidRPr="007D048F">
                              <w:rPr>
                                <w:rFonts w:cstheme="minorHAnsi"/>
                                <w:b/>
                                <w:u w:val="single"/>
                                <w:vertAlign w:val="superscript"/>
                              </w:rPr>
                              <w:t>32</w:t>
                            </w:r>
                            <w:r w:rsidRPr="007D048F">
                              <w:rPr>
                                <w:rFonts w:cstheme="minorHAnsi"/>
                                <w:b/>
                                <w:u w:val="single"/>
                              </w:rPr>
                              <w:t xml:space="preserve"> publikované 28. 3. 2023</w:t>
                            </w:r>
                            <w:r w:rsidRPr="007D048F">
                              <w:rPr>
                                <w:rFonts w:cstheme="minorHAnsi"/>
                                <w:b/>
                                <w:u w:val="single"/>
                                <w:vertAlign w:val="superscript"/>
                              </w:rPr>
                              <w:t xml:space="preserve">30 </w:t>
                            </w:r>
                            <w:r w:rsidRPr="007D048F">
                              <w:rPr>
                                <w:rFonts w:cstheme="minorHAnsi"/>
                                <w:b/>
                                <w:u w:val="single"/>
                              </w:rPr>
                              <w:t xml:space="preserve">(pro účinnost byla </w:t>
                            </w:r>
                            <w:r w:rsidR="007D048F">
                              <w:rPr>
                                <w:rFonts w:cstheme="minorHAnsi"/>
                                <w:b/>
                                <w:u w:val="single"/>
                              </w:rPr>
                              <w:t xml:space="preserve">hodnocena </w:t>
                            </w:r>
                            <w:r w:rsidRPr="007D048F">
                              <w:rPr>
                                <w:rFonts w:cstheme="minorHAnsi"/>
                                <w:b/>
                                <w:u w:val="single"/>
                              </w:rPr>
                              <w:t xml:space="preserve">kohorta o </w:t>
                            </w:r>
                            <w:r w:rsidR="007D048F">
                              <w:rPr>
                                <w:rFonts w:cstheme="minorHAnsi"/>
                                <w:b/>
                                <w:u w:val="single"/>
                              </w:rPr>
                              <w:t xml:space="preserve">velikosti </w:t>
                            </w:r>
                            <w:r w:rsidRPr="007D048F">
                              <w:rPr>
                                <w:rFonts w:cstheme="minorHAnsi"/>
                                <w:b/>
                                <w:u w:val="single"/>
                              </w:rPr>
                              <w:t>349 pac</w:t>
                            </w:r>
                            <w:r w:rsidR="007D048F">
                              <w:rPr>
                                <w:rFonts w:cstheme="minorHAnsi"/>
                                <w:b/>
                                <w:u w:val="single"/>
                              </w:rPr>
                              <w:t>ientů</w:t>
                            </w:r>
                            <w:r w:rsidRPr="007D048F">
                              <w:rPr>
                                <w:rFonts w:cstheme="minorHAnsi"/>
                                <w:b/>
                                <w:u w:val="single"/>
                              </w:rPr>
                              <w:t>):</w:t>
                            </w:r>
                            <w:r w:rsidRPr="007D048F">
                              <w:rPr>
                                <w:rFonts w:cstheme="minorHAnsi"/>
                                <w:b/>
                              </w:rPr>
                              <w:t xml:space="preserve"> </w:t>
                            </w:r>
                          </w:p>
                          <w:p w:rsidR="007234EC" w:rsidRDefault="007234EC" w:rsidP="00D16F6C">
                            <w:pPr>
                              <w:spacing w:after="0"/>
                              <w:jc w:val="both"/>
                              <w:rPr>
                                <w:rFonts w:cstheme="minorHAnsi"/>
                              </w:rPr>
                            </w:pPr>
                            <w:r w:rsidRPr="00C10BA1">
                              <w:rPr>
                                <w:rFonts w:cstheme="minorHAnsi"/>
                              </w:rPr>
                              <w:t>U pac</w:t>
                            </w:r>
                            <w:r>
                              <w:rPr>
                                <w:rFonts w:cstheme="minorHAnsi"/>
                              </w:rPr>
                              <w:t>.</w:t>
                            </w:r>
                            <w:r w:rsidRPr="00C10BA1">
                              <w:rPr>
                                <w:rFonts w:cstheme="minorHAnsi"/>
                              </w:rPr>
                              <w:t xml:space="preserve"> léčených </w:t>
                            </w:r>
                            <w:proofErr w:type="spellStart"/>
                            <w:r w:rsidRPr="00C10BA1">
                              <w:rPr>
                                <w:rFonts w:cstheme="minorHAnsi"/>
                                <w:b/>
                              </w:rPr>
                              <w:t>apixabanem</w:t>
                            </w:r>
                            <w:proofErr w:type="spellEnd"/>
                            <w:r w:rsidRPr="00C10BA1">
                              <w:rPr>
                                <w:rFonts w:cstheme="minorHAnsi"/>
                              </w:rPr>
                              <w:t xml:space="preserve"> (n=172) se </w:t>
                            </w:r>
                            <w:r w:rsidRPr="00C10BA1">
                              <w:rPr>
                                <w:rFonts w:cstheme="minorHAnsi"/>
                                <w:b/>
                              </w:rPr>
                              <w:t>střední aktivita anti-</w:t>
                            </w:r>
                            <w:proofErr w:type="spellStart"/>
                            <w:r w:rsidRPr="00C10BA1">
                              <w:rPr>
                                <w:rFonts w:cstheme="minorHAnsi"/>
                                <w:b/>
                              </w:rPr>
                              <w:t>FXa</w:t>
                            </w:r>
                            <w:proofErr w:type="spellEnd"/>
                            <w:r w:rsidRPr="00C10BA1">
                              <w:rPr>
                                <w:rFonts w:cstheme="minorHAnsi"/>
                              </w:rPr>
                              <w:t xml:space="preserve"> snížila ze 146,9 </w:t>
                            </w:r>
                            <w:proofErr w:type="spellStart"/>
                            <w:r w:rsidRPr="00C10BA1">
                              <w:rPr>
                                <w:rFonts w:cstheme="minorHAnsi"/>
                              </w:rPr>
                              <w:t>ng</w:t>
                            </w:r>
                            <w:proofErr w:type="spellEnd"/>
                            <w:r w:rsidRPr="00C10BA1">
                              <w:rPr>
                                <w:rFonts w:cstheme="minorHAnsi"/>
                              </w:rPr>
                              <w:t xml:space="preserve">/ml na začátku na 10,0 </w:t>
                            </w:r>
                            <w:proofErr w:type="spellStart"/>
                            <w:r w:rsidRPr="00C10BA1">
                              <w:rPr>
                                <w:rFonts w:cstheme="minorHAnsi"/>
                              </w:rPr>
                              <w:t>ng</w:t>
                            </w:r>
                            <w:proofErr w:type="spellEnd"/>
                            <w:r w:rsidRPr="00C10BA1">
                              <w:rPr>
                                <w:rFonts w:cstheme="minorHAnsi"/>
                              </w:rPr>
                              <w:t xml:space="preserve">/ml při nejnižší hodnotě </w:t>
                            </w:r>
                            <w:r w:rsidR="00B169A6">
                              <w:rPr>
                                <w:rFonts w:cstheme="minorHAnsi"/>
                              </w:rPr>
                              <w:t>anti-</w:t>
                            </w:r>
                            <w:proofErr w:type="spellStart"/>
                            <w:r w:rsidR="00B169A6">
                              <w:rPr>
                                <w:rFonts w:cstheme="minorHAnsi"/>
                              </w:rPr>
                              <w:t>FXa</w:t>
                            </w:r>
                            <w:proofErr w:type="spellEnd"/>
                            <w:r w:rsidR="00B169A6">
                              <w:rPr>
                                <w:rFonts w:cstheme="minorHAnsi"/>
                              </w:rPr>
                              <w:t xml:space="preserve"> během reverze </w:t>
                            </w:r>
                            <w:r w:rsidRPr="00C10BA1">
                              <w:rPr>
                                <w:rFonts w:cstheme="minorHAnsi"/>
                                <w:b/>
                              </w:rPr>
                              <w:t>(medián snížení</w:t>
                            </w:r>
                            <w:r w:rsidR="00B169A6">
                              <w:rPr>
                                <w:rFonts w:cstheme="minorHAnsi"/>
                                <w:b/>
                              </w:rPr>
                              <w:t xml:space="preserve"> byl</w:t>
                            </w:r>
                            <w:r w:rsidRPr="00C10BA1">
                              <w:rPr>
                                <w:rFonts w:cstheme="minorHAnsi"/>
                                <w:b/>
                              </w:rPr>
                              <w:t xml:space="preserve"> 93 % [95</w:t>
                            </w:r>
                            <w:r>
                              <w:rPr>
                                <w:rFonts w:cstheme="minorHAnsi"/>
                                <w:b/>
                              </w:rPr>
                              <w:t xml:space="preserve"> </w:t>
                            </w:r>
                            <w:r w:rsidRPr="00C10BA1">
                              <w:rPr>
                                <w:rFonts w:cstheme="minorHAnsi"/>
                                <w:b/>
                              </w:rPr>
                              <w:t>% CI, 94–93]),</w:t>
                            </w:r>
                            <w:r>
                              <w:rPr>
                                <w:rFonts w:cstheme="minorHAnsi"/>
                              </w:rPr>
                              <w:t xml:space="preserve"> u</w:t>
                            </w:r>
                            <w:r w:rsidRPr="00C10BA1">
                              <w:rPr>
                                <w:rFonts w:cstheme="minorHAnsi"/>
                              </w:rPr>
                              <w:t xml:space="preserve"> pac</w:t>
                            </w:r>
                            <w:r>
                              <w:rPr>
                                <w:rFonts w:cstheme="minorHAnsi"/>
                              </w:rPr>
                              <w:t xml:space="preserve">. </w:t>
                            </w:r>
                            <w:r w:rsidRPr="00C10BA1">
                              <w:rPr>
                                <w:rFonts w:cstheme="minorHAnsi"/>
                              </w:rPr>
                              <w:t xml:space="preserve">léčených </w:t>
                            </w:r>
                            <w:proofErr w:type="spellStart"/>
                            <w:r w:rsidRPr="00C10BA1">
                              <w:rPr>
                                <w:rFonts w:cstheme="minorHAnsi"/>
                                <w:b/>
                              </w:rPr>
                              <w:t>rivaroxab</w:t>
                            </w:r>
                            <w:r>
                              <w:rPr>
                                <w:rFonts w:cstheme="minorHAnsi"/>
                                <w:b/>
                              </w:rPr>
                              <w:t>anem</w:t>
                            </w:r>
                            <w:proofErr w:type="spellEnd"/>
                            <w:r w:rsidRPr="00C10BA1">
                              <w:rPr>
                                <w:rFonts w:cstheme="minorHAnsi"/>
                              </w:rPr>
                              <w:t xml:space="preserve"> (n=132) se střed</w:t>
                            </w:r>
                            <w:r>
                              <w:rPr>
                                <w:rFonts w:cstheme="minorHAnsi"/>
                              </w:rPr>
                              <w:t>.</w:t>
                            </w:r>
                            <w:r w:rsidRPr="00C10BA1">
                              <w:rPr>
                                <w:rFonts w:cstheme="minorHAnsi"/>
                              </w:rPr>
                              <w:t xml:space="preserve"> aktivita anti-</w:t>
                            </w:r>
                            <w:proofErr w:type="spellStart"/>
                            <w:r w:rsidRPr="00C10BA1">
                              <w:rPr>
                                <w:rFonts w:cstheme="minorHAnsi"/>
                              </w:rPr>
                              <w:t>FXa</w:t>
                            </w:r>
                            <w:proofErr w:type="spellEnd"/>
                            <w:r w:rsidRPr="00C10BA1">
                              <w:rPr>
                                <w:rFonts w:cstheme="minorHAnsi"/>
                              </w:rPr>
                              <w:t xml:space="preserve"> snížila z 214,6 </w:t>
                            </w:r>
                            <w:proofErr w:type="spellStart"/>
                            <w:r w:rsidRPr="00C10BA1">
                              <w:rPr>
                                <w:rFonts w:cstheme="minorHAnsi"/>
                              </w:rPr>
                              <w:t>ng</w:t>
                            </w:r>
                            <w:proofErr w:type="spellEnd"/>
                            <w:r w:rsidRPr="00C10BA1">
                              <w:rPr>
                                <w:rFonts w:cstheme="minorHAnsi"/>
                              </w:rPr>
                              <w:t xml:space="preserve">/ml na začátku na 10,8 </w:t>
                            </w:r>
                            <w:proofErr w:type="spellStart"/>
                            <w:r w:rsidRPr="00C10BA1">
                              <w:rPr>
                                <w:rFonts w:cstheme="minorHAnsi"/>
                              </w:rPr>
                              <w:t>ng</w:t>
                            </w:r>
                            <w:proofErr w:type="spellEnd"/>
                            <w:r w:rsidRPr="00C10BA1">
                              <w:rPr>
                                <w:rFonts w:cstheme="minorHAnsi"/>
                              </w:rPr>
                              <w:t xml:space="preserve">/ml při nejnižší hodnotě </w:t>
                            </w:r>
                            <w:r w:rsidRPr="00C10BA1">
                              <w:rPr>
                                <w:rFonts w:cstheme="minorHAnsi"/>
                                <w:b/>
                              </w:rPr>
                              <w:t>(medián snížení</w:t>
                            </w:r>
                            <w:r w:rsidR="00B169A6">
                              <w:rPr>
                                <w:rFonts w:cstheme="minorHAnsi"/>
                                <w:b/>
                              </w:rPr>
                              <w:t xml:space="preserve"> byl</w:t>
                            </w:r>
                            <w:r w:rsidRPr="00C10BA1">
                              <w:rPr>
                                <w:rFonts w:cstheme="minorHAnsi"/>
                                <w:b/>
                              </w:rPr>
                              <w:t xml:space="preserve"> 94 % [95</w:t>
                            </w:r>
                            <w:r>
                              <w:rPr>
                                <w:rFonts w:cstheme="minorHAnsi"/>
                                <w:b/>
                              </w:rPr>
                              <w:t xml:space="preserve"> </w:t>
                            </w:r>
                            <w:r w:rsidRPr="00C10BA1">
                              <w:rPr>
                                <w:rFonts w:cstheme="minorHAnsi"/>
                                <w:b/>
                              </w:rPr>
                              <w:t>% CI, 95–93])</w:t>
                            </w:r>
                            <w:r>
                              <w:rPr>
                                <w:rFonts w:cstheme="minorHAnsi"/>
                                <w:b/>
                              </w:rPr>
                              <w:t>,</w:t>
                            </w:r>
                            <w:r>
                              <w:rPr>
                                <w:rFonts w:cstheme="minorHAnsi"/>
                              </w:rPr>
                              <w:t xml:space="preserve"> u</w:t>
                            </w:r>
                            <w:r w:rsidRPr="00C10BA1">
                              <w:rPr>
                                <w:rFonts w:cstheme="minorHAnsi"/>
                              </w:rPr>
                              <w:t xml:space="preserve"> pac</w:t>
                            </w:r>
                            <w:r>
                              <w:rPr>
                                <w:rFonts w:cstheme="minorHAnsi"/>
                              </w:rPr>
                              <w:t>ientů</w:t>
                            </w:r>
                            <w:r w:rsidRPr="00C10BA1">
                              <w:rPr>
                                <w:rFonts w:cstheme="minorHAnsi"/>
                              </w:rPr>
                              <w:t xml:space="preserve"> </w:t>
                            </w:r>
                            <w:r>
                              <w:rPr>
                                <w:rFonts w:cstheme="minorHAnsi"/>
                              </w:rPr>
                              <w:t>s </w:t>
                            </w:r>
                            <w:proofErr w:type="spellStart"/>
                            <w:r w:rsidRPr="00C10BA1">
                              <w:rPr>
                                <w:rFonts w:cstheme="minorHAnsi"/>
                                <w:b/>
                              </w:rPr>
                              <w:t>edoxab</w:t>
                            </w:r>
                            <w:r>
                              <w:rPr>
                                <w:rFonts w:cstheme="minorHAnsi"/>
                                <w:b/>
                              </w:rPr>
                              <w:t>anem</w:t>
                            </w:r>
                            <w:proofErr w:type="spellEnd"/>
                            <w:r>
                              <w:rPr>
                                <w:rFonts w:cstheme="minorHAnsi"/>
                                <w:b/>
                              </w:rPr>
                              <w:t xml:space="preserve"> </w:t>
                            </w:r>
                            <w:r w:rsidRPr="00C10BA1">
                              <w:rPr>
                                <w:rFonts w:cstheme="minorHAnsi"/>
                              </w:rPr>
                              <w:t>(n=28) se střed</w:t>
                            </w:r>
                            <w:r>
                              <w:rPr>
                                <w:rFonts w:cstheme="minorHAnsi"/>
                              </w:rPr>
                              <w:t xml:space="preserve">. </w:t>
                            </w:r>
                            <w:r w:rsidRPr="00C10BA1">
                              <w:rPr>
                                <w:rFonts w:cstheme="minorHAnsi"/>
                              </w:rPr>
                              <w:t>aktiv</w:t>
                            </w:r>
                            <w:r>
                              <w:rPr>
                                <w:rFonts w:cstheme="minorHAnsi"/>
                              </w:rPr>
                              <w:t xml:space="preserve">. </w:t>
                            </w:r>
                            <w:r w:rsidRPr="00C10BA1">
                              <w:rPr>
                                <w:rFonts w:cstheme="minorHAnsi"/>
                              </w:rPr>
                              <w:t>anti-</w:t>
                            </w:r>
                            <w:proofErr w:type="spellStart"/>
                            <w:r w:rsidRPr="00C10BA1">
                              <w:rPr>
                                <w:rFonts w:cstheme="minorHAnsi"/>
                              </w:rPr>
                              <w:t>FXa</w:t>
                            </w:r>
                            <w:proofErr w:type="spellEnd"/>
                            <w:r w:rsidRPr="00C10BA1">
                              <w:rPr>
                                <w:rFonts w:cstheme="minorHAnsi"/>
                              </w:rPr>
                              <w:t xml:space="preserve"> snížila ze 121,1 </w:t>
                            </w:r>
                            <w:proofErr w:type="spellStart"/>
                            <w:r w:rsidRPr="00C10BA1">
                              <w:rPr>
                                <w:rFonts w:cstheme="minorHAnsi"/>
                              </w:rPr>
                              <w:t>ng</w:t>
                            </w:r>
                            <w:proofErr w:type="spellEnd"/>
                            <w:r w:rsidRPr="00C10BA1">
                              <w:rPr>
                                <w:rFonts w:cstheme="minorHAnsi"/>
                              </w:rPr>
                              <w:t xml:space="preserve">/ml na začátku na 24,4 </w:t>
                            </w:r>
                            <w:proofErr w:type="spellStart"/>
                            <w:r w:rsidRPr="00C10BA1">
                              <w:rPr>
                                <w:rFonts w:cstheme="minorHAnsi"/>
                              </w:rPr>
                              <w:t>ng</w:t>
                            </w:r>
                            <w:proofErr w:type="spellEnd"/>
                            <w:r w:rsidRPr="00C10BA1">
                              <w:rPr>
                                <w:rFonts w:cstheme="minorHAnsi"/>
                              </w:rPr>
                              <w:t xml:space="preserve">/ml při nejnižší hodnotě </w:t>
                            </w:r>
                            <w:r w:rsidRPr="00C10BA1">
                              <w:rPr>
                                <w:rFonts w:cstheme="minorHAnsi"/>
                                <w:b/>
                              </w:rPr>
                              <w:t xml:space="preserve">(medián snížení </w:t>
                            </w:r>
                            <w:r w:rsidR="00B169A6">
                              <w:rPr>
                                <w:rFonts w:cstheme="minorHAnsi"/>
                                <w:b/>
                              </w:rPr>
                              <w:t xml:space="preserve">byl </w:t>
                            </w:r>
                            <w:r w:rsidRPr="00C10BA1">
                              <w:rPr>
                                <w:rFonts w:cstheme="minorHAnsi"/>
                                <w:b/>
                              </w:rPr>
                              <w:t>71 % [95</w:t>
                            </w:r>
                            <w:r>
                              <w:rPr>
                                <w:rFonts w:cstheme="minorHAnsi"/>
                                <w:b/>
                              </w:rPr>
                              <w:t xml:space="preserve"> </w:t>
                            </w:r>
                            <w:r w:rsidRPr="00C10BA1">
                              <w:rPr>
                                <w:rFonts w:cstheme="minorHAnsi"/>
                                <w:b/>
                              </w:rPr>
                              <w:t>% CI, 82–65])</w:t>
                            </w:r>
                            <w:r w:rsidRPr="00C10BA1">
                              <w:rPr>
                                <w:rFonts w:cstheme="minorHAnsi"/>
                              </w:rPr>
                              <w:t>; a u pac</w:t>
                            </w:r>
                            <w:r>
                              <w:rPr>
                                <w:rFonts w:cstheme="minorHAnsi"/>
                              </w:rPr>
                              <w:t>.</w:t>
                            </w:r>
                            <w:r w:rsidRPr="00C10BA1">
                              <w:rPr>
                                <w:rFonts w:cstheme="minorHAnsi"/>
                              </w:rPr>
                              <w:t xml:space="preserve"> léčených </w:t>
                            </w:r>
                            <w:proofErr w:type="spellStart"/>
                            <w:r w:rsidRPr="00C10BA1">
                              <w:rPr>
                                <w:rFonts w:cstheme="minorHAnsi"/>
                              </w:rPr>
                              <w:t>enoxaparinem</w:t>
                            </w:r>
                            <w:proofErr w:type="spellEnd"/>
                            <w:r w:rsidRPr="00C10BA1">
                              <w:rPr>
                                <w:rFonts w:cstheme="minorHAnsi"/>
                              </w:rPr>
                              <w:t xml:space="preserve"> (n=17) se snížil z 0,48 IU/ml na začátku na 0,11 IU/ml v nejnižším bodě (medián snížení</w:t>
                            </w:r>
                            <w:r w:rsidR="00B169A6">
                              <w:rPr>
                                <w:rFonts w:cstheme="minorHAnsi"/>
                              </w:rPr>
                              <w:t xml:space="preserve"> byl</w:t>
                            </w:r>
                            <w:r w:rsidRPr="00C10BA1">
                              <w:rPr>
                                <w:rFonts w:cstheme="minorHAnsi"/>
                              </w:rPr>
                              <w:t xml:space="preserve"> 75 % [95</w:t>
                            </w:r>
                            <w:r>
                              <w:rPr>
                                <w:rFonts w:cstheme="minorHAnsi"/>
                              </w:rPr>
                              <w:t xml:space="preserve"> </w:t>
                            </w:r>
                            <w:r w:rsidRPr="00C10BA1">
                              <w:rPr>
                                <w:rFonts w:cstheme="minorHAnsi"/>
                              </w:rPr>
                              <w:t>% CI, 79–67])</w:t>
                            </w:r>
                            <w:r>
                              <w:rPr>
                                <w:rFonts w:cstheme="minorHAnsi"/>
                              </w:rPr>
                              <w:t xml:space="preserve">. </w:t>
                            </w:r>
                            <w:r w:rsidRPr="00D975D0">
                              <w:rPr>
                                <w:rFonts w:cstheme="minorHAnsi"/>
                                <w:b/>
                              </w:rPr>
                              <w:t xml:space="preserve">Mezi různými inhibitory </w:t>
                            </w:r>
                            <w:proofErr w:type="spellStart"/>
                            <w:r w:rsidRPr="00D975D0">
                              <w:rPr>
                                <w:rFonts w:cstheme="minorHAnsi"/>
                                <w:b/>
                              </w:rPr>
                              <w:t>FXa</w:t>
                            </w:r>
                            <w:proofErr w:type="spellEnd"/>
                            <w:r w:rsidRPr="00D975D0">
                              <w:rPr>
                                <w:rFonts w:cstheme="minorHAnsi"/>
                                <w:b/>
                              </w:rPr>
                              <w:t xml:space="preserve"> byla heterogenita v jejich účincích na průměrnou změnu od výchozí hodnoty v aktivitě anti-</w:t>
                            </w:r>
                            <w:proofErr w:type="spellStart"/>
                            <w:r w:rsidRPr="00D975D0">
                              <w:rPr>
                                <w:rFonts w:cstheme="minorHAnsi"/>
                                <w:b/>
                              </w:rPr>
                              <w:t>FXa</w:t>
                            </w:r>
                            <w:proofErr w:type="spellEnd"/>
                            <w:r w:rsidRPr="00D975D0">
                              <w:rPr>
                                <w:rFonts w:cstheme="minorHAnsi"/>
                                <w:b/>
                              </w:rPr>
                              <w:t xml:space="preserve"> 8 a 12 hodin po ukončení infuze</w:t>
                            </w:r>
                            <w:r w:rsidRPr="008105CE">
                              <w:rPr>
                                <w:rFonts w:cstheme="minorHAnsi"/>
                              </w:rPr>
                              <w:t xml:space="preserve"> </w:t>
                            </w:r>
                            <w:proofErr w:type="spellStart"/>
                            <w:r w:rsidR="00B169A6" w:rsidRPr="00B169A6">
                              <w:rPr>
                                <w:rFonts w:cstheme="minorHAnsi"/>
                                <w:b/>
                              </w:rPr>
                              <w:t>andexanetu</w:t>
                            </w:r>
                            <w:proofErr w:type="spellEnd"/>
                            <w:r w:rsidR="00B169A6">
                              <w:rPr>
                                <w:rFonts w:cstheme="minorHAnsi"/>
                              </w:rPr>
                              <w:t xml:space="preserve"> </w:t>
                            </w:r>
                            <w:r w:rsidRPr="008105CE">
                              <w:rPr>
                                <w:rFonts w:cstheme="minorHAnsi"/>
                              </w:rPr>
                              <w:t>(P</w:t>
                            </w:r>
                            <w:r>
                              <w:rPr>
                                <w:rFonts w:cstheme="minorHAnsi"/>
                              </w:rPr>
                              <w:t xml:space="preserve"> </w:t>
                            </w:r>
                            <w:r w:rsidRPr="008105CE">
                              <w:rPr>
                                <w:rFonts w:cstheme="minorHAnsi"/>
                              </w:rPr>
                              <w:t>&lt;0,001 pro obě hodiny)</w:t>
                            </w:r>
                            <w:r>
                              <w:rPr>
                                <w:rFonts w:cstheme="minorHAnsi"/>
                              </w:rPr>
                              <w:t xml:space="preserve"> – viz Přílohu č. 8</w:t>
                            </w:r>
                            <w:r w:rsidRPr="00C10BA1">
                              <w:rPr>
                                <w:rFonts w:cstheme="minorHAnsi"/>
                              </w:rPr>
                              <w:t xml:space="preserve">. </w:t>
                            </w:r>
                            <w:r>
                              <w:rPr>
                                <w:rFonts w:cstheme="minorHAnsi"/>
                                <w:b/>
                              </w:rPr>
                              <w:t xml:space="preserve">U všech </w:t>
                            </w:r>
                            <w:r w:rsidR="00B169A6">
                              <w:rPr>
                                <w:rFonts w:cstheme="minorHAnsi"/>
                                <w:b/>
                              </w:rPr>
                              <w:t>tří</w:t>
                            </w:r>
                            <w:r w:rsidRPr="00C10BA1">
                              <w:rPr>
                                <w:rFonts w:cstheme="minorHAnsi"/>
                                <w:b/>
                              </w:rPr>
                              <w:t xml:space="preserve"> </w:t>
                            </w:r>
                            <w:r>
                              <w:rPr>
                                <w:rFonts w:cstheme="minorHAnsi"/>
                                <w:b/>
                              </w:rPr>
                              <w:t>DOAC</w:t>
                            </w:r>
                            <w:r w:rsidRPr="00C10BA1">
                              <w:rPr>
                                <w:rFonts w:cstheme="minorHAnsi"/>
                                <w:b/>
                              </w:rPr>
                              <w:t xml:space="preserve"> došlo po bolusu </w:t>
                            </w:r>
                            <w:proofErr w:type="spellStart"/>
                            <w:r w:rsidRPr="00C10BA1">
                              <w:rPr>
                                <w:rFonts w:cstheme="minorHAnsi"/>
                                <w:b/>
                              </w:rPr>
                              <w:t>andexanetu</w:t>
                            </w:r>
                            <w:proofErr w:type="spellEnd"/>
                            <w:r w:rsidRPr="00C10BA1">
                              <w:rPr>
                                <w:rFonts w:cstheme="minorHAnsi"/>
                                <w:b/>
                              </w:rPr>
                              <w:t xml:space="preserve"> alfa ke snížení aktivity anti-</w:t>
                            </w:r>
                            <w:proofErr w:type="spellStart"/>
                            <w:r w:rsidRPr="00C10BA1">
                              <w:rPr>
                                <w:rFonts w:cstheme="minorHAnsi"/>
                                <w:b/>
                              </w:rPr>
                              <w:t>FXa</w:t>
                            </w:r>
                            <w:proofErr w:type="spellEnd"/>
                            <w:r w:rsidRPr="00C10BA1">
                              <w:rPr>
                                <w:rFonts w:cstheme="minorHAnsi"/>
                                <w:b/>
                              </w:rPr>
                              <w:t xml:space="preserve"> (do 2 minut po dokončení), která přetrvávala až do konce </w:t>
                            </w:r>
                            <w:proofErr w:type="spellStart"/>
                            <w:r w:rsidRPr="00C10BA1">
                              <w:rPr>
                                <w:rFonts w:cstheme="minorHAnsi"/>
                                <w:b/>
                              </w:rPr>
                              <w:t>kontin</w:t>
                            </w:r>
                            <w:proofErr w:type="spellEnd"/>
                            <w:r>
                              <w:rPr>
                                <w:rFonts w:cstheme="minorHAnsi"/>
                                <w:b/>
                              </w:rPr>
                              <w:t>.</w:t>
                            </w:r>
                            <w:r w:rsidRPr="00C10BA1">
                              <w:rPr>
                                <w:rFonts w:cstheme="minorHAnsi"/>
                                <w:b/>
                              </w:rPr>
                              <w:t xml:space="preserve"> infuze (na konci bolusu i infuze bylo 9 odlehlých hodnot s vysokou anti-</w:t>
                            </w:r>
                            <w:proofErr w:type="spellStart"/>
                            <w:r w:rsidRPr="00C10BA1">
                              <w:rPr>
                                <w:rFonts w:cstheme="minorHAnsi"/>
                                <w:b/>
                              </w:rPr>
                              <w:t>FXa</w:t>
                            </w:r>
                            <w:proofErr w:type="spellEnd"/>
                            <w:r w:rsidRPr="00C10BA1">
                              <w:rPr>
                                <w:rFonts w:cstheme="minorHAnsi"/>
                                <w:b/>
                              </w:rPr>
                              <w:t xml:space="preserve"> aktivitou), po ukončení infuze se aktivita anti-</w:t>
                            </w:r>
                            <w:proofErr w:type="spellStart"/>
                            <w:r w:rsidRPr="00C10BA1">
                              <w:rPr>
                                <w:rFonts w:cstheme="minorHAnsi"/>
                                <w:b/>
                              </w:rPr>
                              <w:t>FXa</w:t>
                            </w:r>
                            <w:proofErr w:type="spellEnd"/>
                            <w:r w:rsidRPr="00C10BA1">
                              <w:rPr>
                                <w:rFonts w:cstheme="minorHAnsi"/>
                                <w:b/>
                              </w:rPr>
                              <w:t xml:space="preserve"> postupně zvyšovala zpět na předpokládané normální hladiny </w:t>
                            </w:r>
                            <w:proofErr w:type="spellStart"/>
                            <w:r w:rsidRPr="00C10BA1">
                              <w:rPr>
                                <w:rFonts w:cstheme="minorHAnsi"/>
                                <w:b/>
                              </w:rPr>
                              <w:t>clearance</w:t>
                            </w:r>
                            <w:proofErr w:type="spellEnd"/>
                            <w:r>
                              <w:rPr>
                                <w:rFonts w:cstheme="minorHAnsi"/>
                                <w:b/>
                              </w:rPr>
                              <w:t xml:space="preserve"> </w:t>
                            </w:r>
                            <w:r w:rsidRPr="00991A48">
                              <w:rPr>
                                <w:rFonts w:cstheme="minorHAnsi"/>
                              </w:rPr>
                              <w:t xml:space="preserve">– viz níže profil u </w:t>
                            </w:r>
                            <w:proofErr w:type="spellStart"/>
                            <w:r w:rsidRPr="00991A48">
                              <w:rPr>
                                <w:rFonts w:cstheme="minorHAnsi"/>
                              </w:rPr>
                              <w:t>apixabanu</w:t>
                            </w:r>
                            <w:proofErr w:type="spellEnd"/>
                            <w:r>
                              <w:rPr>
                                <w:rFonts w:cstheme="minorHAnsi"/>
                                <w:b/>
                              </w:rPr>
                              <w:t>:</w:t>
                            </w:r>
                          </w:p>
                          <w:p w:rsidR="007234EC" w:rsidRDefault="007234EC" w:rsidP="00D16F6C">
                            <w:pPr>
                              <w:rPr>
                                <w:b/>
                              </w:rPr>
                            </w:pPr>
                            <w:r>
                              <w:rPr>
                                <w:b/>
                                <w:noProof/>
                                <w:lang w:eastAsia="cs-CZ"/>
                              </w:rPr>
                              <w:drawing>
                                <wp:inline distT="0" distB="0" distL="0" distR="0" wp14:anchorId="416BBD0A" wp14:editId="5D3FFB6D">
                                  <wp:extent cx="6677025" cy="2790825"/>
                                  <wp:effectExtent l="0" t="0" r="9525"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7025" cy="2790825"/>
                                          </a:xfrm>
                                          <a:prstGeom prst="rect">
                                            <a:avLst/>
                                          </a:prstGeom>
                                          <a:noFill/>
                                          <a:ln>
                                            <a:noFill/>
                                          </a:ln>
                                        </pic:spPr>
                                      </pic:pic>
                                    </a:graphicData>
                                  </a:graphic>
                                </wp:inline>
                              </w:drawing>
                            </w:r>
                          </w:p>
                          <w:p w:rsidR="007234EC" w:rsidRDefault="007234EC" w:rsidP="00C51211">
                            <w:pPr>
                              <w:spacing w:after="0"/>
                              <w:jc w:val="both"/>
                              <w:rPr>
                                <w:b/>
                              </w:rPr>
                            </w:pPr>
                            <w:r w:rsidRPr="002439B3">
                              <w:t>Z 349 pacientů zařazených v analýzách účinnosti bylo 7</w:t>
                            </w:r>
                            <w:r w:rsidR="00B169A6">
                              <w:t xml:space="preserve"> pac.</w:t>
                            </w:r>
                            <w:r w:rsidRPr="002439B3">
                              <w:t xml:space="preserve"> </w:t>
                            </w:r>
                            <w:proofErr w:type="gramStart"/>
                            <w:r w:rsidRPr="002439B3">
                              <w:t>nehodnotitelných</w:t>
                            </w:r>
                            <w:r>
                              <w:rPr>
                                <w:b/>
                              </w:rPr>
                              <w:t xml:space="preserve"> - h</w:t>
                            </w:r>
                            <w:r w:rsidRPr="002439B3">
                              <w:rPr>
                                <w:b/>
                              </w:rPr>
                              <w:t>emostatická</w:t>
                            </w:r>
                            <w:proofErr w:type="gramEnd"/>
                            <w:r w:rsidRPr="002439B3">
                              <w:rPr>
                                <w:b/>
                              </w:rPr>
                              <w:t xml:space="preserve"> účinnost byla celkově dobrá nebo vynikající u 80 % (95% CI, 75–84) pacientů a významně se nelišila podle podskupin inhibitoru </w:t>
                            </w:r>
                            <w:proofErr w:type="spellStart"/>
                            <w:r w:rsidRPr="002439B3">
                              <w:rPr>
                                <w:b/>
                              </w:rPr>
                              <w:t>FXa</w:t>
                            </w:r>
                            <w:proofErr w:type="spellEnd"/>
                            <w:r w:rsidRPr="002439B3">
                              <w:rPr>
                                <w:b/>
                              </w:rPr>
                              <w:t xml:space="preserve">, pohlaví, typu krvácení, věku nebo dávky </w:t>
                            </w:r>
                            <w:proofErr w:type="spellStart"/>
                            <w:r w:rsidRPr="002439B3">
                              <w:rPr>
                                <w:b/>
                              </w:rPr>
                              <w:t>andexanetu</w:t>
                            </w:r>
                            <w:proofErr w:type="spellEnd"/>
                            <w:r w:rsidRPr="002439B3">
                              <w:rPr>
                                <w:b/>
                              </w:rPr>
                              <w:t xml:space="preserve"> alfa</w:t>
                            </w:r>
                            <w:r>
                              <w:rPr>
                                <w:b/>
                              </w:rPr>
                              <w:t xml:space="preserve"> – viz graf níže:</w:t>
                            </w:r>
                          </w:p>
                          <w:p w:rsidR="007234EC" w:rsidRPr="00B25FA9" w:rsidRDefault="007234EC" w:rsidP="00D16F6C">
                            <w:pPr>
                              <w:rPr>
                                <w:b/>
                              </w:rPr>
                            </w:pPr>
                            <w:r>
                              <w:rPr>
                                <w:b/>
                                <w:noProof/>
                                <w:lang w:eastAsia="cs-CZ"/>
                              </w:rPr>
                              <w:drawing>
                                <wp:inline distT="0" distB="0" distL="0" distR="0" wp14:anchorId="7A9D79C8" wp14:editId="0655F129">
                                  <wp:extent cx="6800850" cy="36195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0850" cy="3619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8CDAA" id="Textové pole 7" o:spid="_x0000_s1030" type="#_x0000_t202" style="position:absolute;margin-left:-4.6pt;margin-top:.85pt;width:550.5pt;height:756.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" fillcolor="#deeaf6 [664]" strokeweight=".5pt">
                <v:textbox>
                  <w:txbxContent>
                    <w:p w:rsidR="007234EC" w:rsidRPr="007D048F" w:rsidRDefault="007234EC" w:rsidP="00D16F6C">
                      <w:pPr>
                        <w:spacing w:after="0"/>
                        <w:jc w:val="both"/>
                        <w:rPr>
                          <w:rFonts w:cstheme="minorHAnsi"/>
                          <w:b/>
                        </w:rPr>
                      </w:pPr>
                      <w:r w:rsidRPr="007D048F">
                        <w:rPr>
                          <w:rFonts w:cstheme="minorHAnsi"/>
                          <w:b/>
                          <w:u w:val="single"/>
                        </w:rPr>
                        <w:t xml:space="preserve">Výsledky </w:t>
                      </w:r>
                      <w:proofErr w:type="spellStart"/>
                      <w:r w:rsidRPr="007D048F">
                        <w:rPr>
                          <w:rFonts w:cstheme="minorHAnsi"/>
                          <w:b/>
                          <w:u w:val="single"/>
                        </w:rPr>
                        <w:t>účinnostních</w:t>
                      </w:r>
                      <w:proofErr w:type="spellEnd"/>
                      <w:r w:rsidRPr="007D048F">
                        <w:rPr>
                          <w:rFonts w:cstheme="minorHAnsi"/>
                          <w:b/>
                          <w:u w:val="single"/>
                        </w:rPr>
                        <w:t xml:space="preserve"> parametrů ze studie ANNEXA-4</w:t>
                      </w:r>
                      <w:r w:rsidRPr="007D048F">
                        <w:rPr>
                          <w:rFonts w:cstheme="minorHAnsi"/>
                          <w:b/>
                          <w:u w:val="single"/>
                          <w:vertAlign w:val="superscript"/>
                        </w:rPr>
                        <w:t>32</w:t>
                      </w:r>
                      <w:r w:rsidRPr="007D048F">
                        <w:rPr>
                          <w:rFonts w:cstheme="minorHAnsi"/>
                          <w:b/>
                          <w:u w:val="single"/>
                        </w:rPr>
                        <w:t xml:space="preserve"> publikované 28. 3. 2023</w:t>
                      </w:r>
                      <w:r w:rsidRPr="007D048F">
                        <w:rPr>
                          <w:rFonts w:cstheme="minorHAnsi"/>
                          <w:b/>
                          <w:u w:val="single"/>
                          <w:vertAlign w:val="superscript"/>
                        </w:rPr>
                        <w:t xml:space="preserve">30 </w:t>
                      </w:r>
                      <w:r w:rsidRPr="007D048F">
                        <w:rPr>
                          <w:rFonts w:cstheme="minorHAnsi"/>
                          <w:b/>
                          <w:u w:val="single"/>
                        </w:rPr>
                        <w:t xml:space="preserve">(pro účinnost byla </w:t>
                      </w:r>
                      <w:r w:rsidR="007D048F">
                        <w:rPr>
                          <w:rFonts w:cstheme="minorHAnsi"/>
                          <w:b/>
                          <w:u w:val="single"/>
                        </w:rPr>
                        <w:t xml:space="preserve">hodnocena </w:t>
                      </w:r>
                      <w:r w:rsidRPr="007D048F">
                        <w:rPr>
                          <w:rFonts w:cstheme="minorHAnsi"/>
                          <w:b/>
                          <w:u w:val="single"/>
                        </w:rPr>
                        <w:t xml:space="preserve">kohorta o </w:t>
                      </w:r>
                      <w:r w:rsidR="007D048F">
                        <w:rPr>
                          <w:rFonts w:cstheme="minorHAnsi"/>
                          <w:b/>
                          <w:u w:val="single"/>
                        </w:rPr>
                        <w:t xml:space="preserve">velikosti </w:t>
                      </w:r>
                      <w:r w:rsidRPr="007D048F">
                        <w:rPr>
                          <w:rFonts w:cstheme="minorHAnsi"/>
                          <w:b/>
                          <w:u w:val="single"/>
                        </w:rPr>
                        <w:t>349 pac</w:t>
                      </w:r>
                      <w:r w:rsidR="007D048F">
                        <w:rPr>
                          <w:rFonts w:cstheme="minorHAnsi"/>
                          <w:b/>
                          <w:u w:val="single"/>
                        </w:rPr>
                        <w:t>ientů</w:t>
                      </w:r>
                      <w:r w:rsidRPr="007D048F">
                        <w:rPr>
                          <w:rFonts w:cstheme="minorHAnsi"/>
                          <w:b/>
                          <w:u w:val="single"/>
                        </w:rPr>
                        <w:t>):</w:t>
                      </w:r>
                      <w:r w:rsidRPr="007D048F">
                        <w:rPr>
                          <w:rFonts w:cstheme="minorHAnsi"/>
                          <w:b/>
                        </w:rPr>
                        <w:t xml:space="preserve"> </w:t>
                      </w:r>
                    </w:p>
                    <w:p w:rsidR="007234EC" w:rsidRDefault="007234EC" w:rsidP="00D16F6C">
                      <w:pPr>
                        <w:spacing w:after="0"/>
                        <w:jc w:val="both"/>
                        <w:rPr>
                          <w:rFonts w:cstheme="minorHAnsi"/>
                        </w:rPr>
                      </w:pPr>
                      <w:r w:rsidRPr="00C10BA1">
                        <w:rPr>
                          <w:rFonts w:cstheme="minorHAnsi"/>
                        </w:rPr>
                        <w:t>U pac</w:t>
                      </w:r>
                      <w:r>
                        <w:rPr>
                          <w:rFonts w:cstheme="minorHAnsi"/>
                        </w:rPr>
                        <w:t>.</w:t>
                      </w:r>
                      <w:r w:rsidRPr="00C10BA1">
                        <w:rPr>
                          <w:rFonts w:cstheme="minorHAnsi"/>
                        </w:rPr>
                        <w:t xml:space="preserve"> léčených </w:t>
                      </w:r>
                      <w:proofErr w:type="spellStart"/>
                      <w:r w:rsidRPr="00C10BA1">
                        <w:rPr>
                          <w:rFonts w:cstheme="minorHAnsi"/>
                          <w:b/>
                        </w:rPr>
                        <w:t>apixabanem</w:t>
                      </w:r>
                      <w:proofErr w:type="spellEnd"/>
                      <w:r w:rsidRPr="00C10BA1">
                        <w:rPr>
                          <w:rFonts w:cstheme="minorHAnsi"/>
                        </w:rPr>
                        <w:t xml:space="preserve"> (n=172) se </w:t>
                      </w:r>
                      <w:r w:rsidRPr="00C10BA1">
                        <w:rPr>
                          <w:rFonts w:cstheme="minorHAnsi"/>
                          <w:b/>
                        </w:rPr>
                        <w:t>střední aktivita anti-</w:t>
                      </w:r>
                      <w:proofErr w:type="spellStart"/>
                      <w:r w:rsidRPr="00C10BA1">
                        <w:rPr>
                          <w:rFonts w:cstheme="minorHAnsi"/>
                          <w:b/>
                        </w:rPr>
                        <w:t>FXa</w:t>
                      </w:r>
                      <w:proofErr w:type="spellEnd"/>
                      <w:r w:rsidRPr="00C10BA1">
                        <w:rPr>
                          <w:rFonts w:cstheme="minorHAnsi"/>
                        </w:rPr>
                        <w:t xml:space="preserve"> snížila ze 146,9 </w:t>
                      </w:r>
                      <w:proofErr w:type="spellStart"/>
                      <w:r w:rsidRPr="00C10BA1">
                        <w:rPr>
                          <w:rFonts w:cstheme="minorHAnsi"/>
                        </w:rPr>
                        <w:t>ng</w:t>
                      </w:r>
                      <w:proofErr w:type="spellEnd"/>
                      <w:r w:rsidRPr="00C10BA1">
                        <w:rPr>
                          <w:rFonts w:cstheme="minorHAnsi"/>
                        </w:rPr>
                        <w:t xml:space="preserve">/ml na začátku na 10,0 </w:t>
                      </w:r>
                      <w:proofErr w:type="spellStart"/>
                      <w:r w:rsidRPr="00C10BA1">
                        <w:rPr>
                          <w:rFonts w:cstheme="minorHAnsi"/>
                        </w:rPr>
                        <w:t>ng</w:t>
                      </w:r>
                      <w:proofErr w:type="spellEnd"/>
                      <w:r w:rsidRPr="00C10BA1">
                        <w:rPr>
                          <w:rFonts w:cstheme="minorHAnsi"/>
                        </w:rPr>
                        <w:t xml:space="preserve">/ml při nejnižší hodnotě </w:t>
                      </w:r>
                      <w:r w:rsidR="00B169A6">
                        <w:rPr>
                          <w:rFonts w:cstheme="minorHAnsi"/>
                        </w:rPr>
                        <w:t>anti-</w:t>
                      </w:r>
                      <w:proofErr w:type="spellStart"/>
                      <w:r w:rsidR="00B169A6">
                        <w:rPr>
                          <w:rFonts w:cstheme="minorHAnsi"/>
                        </w:rPr>
                        <w:t>FXa</w:t>
                      </w:r>
                      <w:proofErr w:type="spellEnd"/>
                      <w:r w:rsidR="00B169A6">
                        <w:rPr>
                          <w:rFonts w:cstheme="minorHAnsi"/>
                        </w:rPr>
                        <w:t xml:space="preserve"> během reverze </w:t>
                      </w:r>
                      <w:r w:rsidRPr="00C10BA1">
                        <w:rPr>
                          <w:rFonts w:cstheme="minorHAnsi"/>
                          <w:b/>
                        </w:rPr>
                        <w:t>(medián snížení</w:t>
                      </w:r>
                      <w:r w:rsidR="00B169A6">
                        <w:rPr>
                          <w:rFonts w:cstheme="minorHAnsi"/>
                          <w:b/>
                        </w:rPr>
                        <w:t xml:space="preserve"> byl</w:t>
                      </w:r>
                      <w:r w:rsidRPr="00C10BA1">
                        <w:rPr>
                          <w:rFonts w:cstheme="minorHAnsi"/>
                          <w:b/>
                        </w:rPr>
                        <w:t xml:space="preserve"> 93 % [95</w:t>
                      </w:r>
                      <w:r>
                        <w:rPr>
                          <w:rFonts w:cstheme="minorHAnsi"/>
                          <w:b/>
                        </w:rPr>
                        <w:t xml:space="preserve"> </w:t>
                      </w:r>
                      <w:r w:rsidRPr="00C10BA1">
                        <w:rPr>
                          <w:rFonts w:cstheme="minorHAnsi"/>
                          <w:b/>
                        </w:rPr>
                        <w:t>% CI, 94–93]),</w:t>
                      </w:r>
                      <w:r>
                        <w:rPr>
                          <w:rFonts w:cstheme="minorHAnsi"/>
                        </w:rPr>
                        <w:t xml:space="preserve"> u</w:t>
                      </w:r>
                      <w:r w:rsidRPr="00C10BA1">
                        <w:rPr>
                          <w:rFonts w:cstheme="minorHAnsi"/>
                        </w:rPr>
                        <w:t xml:space="preserve"> pac</w:t>
                      </w:r>
                      <w:r>
                        <w:rPr>
                          <w:rFonts w:cstheme="minorHAnsi"/>
                        </w:rPr>
                        <w:t xml:space="preserve">. </w:t>
                      </w:r>
                      <w:r w:rsidRPr="00C10BA1">
                        <w:rPr>
                          <w:rFonts w:cstheme="minorHAnsi"/>
                        </w:rPr>
                        <w:t xml:space="preserve">léčených </w:t>
                      </w:r>
                      <w:proofErr w:type="spellStart"/>
                      <w:r w:rsidRPr="00C10BA1">
                        <w:rPr>
                          <w:rFonts w:cstheme="minorHAnsi"/>
                          <w:b/>
                        </w:rPr>
                        <w:t>rivaroxab</w:t>
                      </w:r>
                      <w:r>
                        <w:rPr>
                          <w:rFonts w:cstheme="minorHAnsi"/>
                          <w:b/>
                        </w:rPr>
                        <w:t>anem</w:t>
                      </w:r>
                      <w:proofErr w:type="spellEnd"/>
                      <w:r w:rsidRPr="00C10BA1">
                        <w:rPr>
                          <w:rFonts w:cstheme="minorHAnsi"/>
                        </w:rPr>
                        <w:t xml:space="preserve"> (n=132) se střed</w:t>
                      </w:r>
                      <w:r>
                        <w:rPr>
                          <w:rFonts w:cstheme="minorHAnsi"/>
                        </w:rPr>
                        <w:t>.</w:t>
                      </w:r>
                      <w:r w:rsidRPr="00C10BA1">
                        <w:rPr>
                          <w:rFonts w:cstheme="minorHAnsi"/>
                        </w:rPr>
                        <w:t xml:space="preserve"> aktivita anti-</w:t>
                      </w:r>
                      <w:proofErr w:type="spellStart"/>
                      <w:r w:rsidRPr="00C10BA1">
                        <w:rPr>
                          <w:rFonts w:cstheme="minorHAnsi"/>
                        </w:rPr>
                        <w:t>FXa</w:t>
                      </w:r>
                      <w:proofErr w:type="spellEnd"/>
                      <w:r w:rsidRPr="00C10BA1">
                        <w:rPr>
                          <w:rFonts w:cstheme="minorHAnsi"/>
                        </w:rPr>
                        <w:t xml:space="preserve"> snížila z 214,6 </w:t>
                      </w:r>
                      <w:proofErr w:type="spellStart"/>
                      <w:r w:rsidRPr="00C10BA1">
                        <w:rPr>
                          <w:rFonts w:cstheme="minorHAnsi"/>
                        </w:rPr>
                        <w:t>ng</w:t>
                      </w:r>
                      <w:proofErr w:type="spellEnd"/>
                      <w:r w:rsidRPr="00C10BA1">
                        <w:rPr>
                          <w:rFonts w:cstheme="minorHAnsi"/>
                        </w:rPr>
                        <w:t xml:space="preserve">/ml na začátku na 10,8 </w:t>
                      </w:r>
                      <w:proofErr w:type="spellStart"/>
                      <w:r w:rsidRPr="00C10BA1">
                        <w:rPr>
                          <w:rFonts w:cstheme="minorHAnsi"/>
                        </w:rPr>
                        <w:t>ng</w:t>
                      </w:r>
                      <w:proofErr w:type="spellEnd"/>
                      <w:r w:rsidRPr="00C10BA1">
                        <w:rPr>
                          <w:rFonts w:cstheme="minorHAnsi"/>
                        </w:rPr>
                        <w:t xml:space="preserve">/ml při nejnižší hodnotě </w:t>
                      </w:r>
                      <w:r w:rsidRPr="00C10BA1">
                        <w:rPr>
                          <w:rFonts w:cstheme="minorHAnsi"/>
                          <w:b/>
                        </w:rPr>
                        <w:t>(medián snížení</w:t>
                      </w:r>
                      <w:r w:rsidR="00B169A6">
                        <w:rPr>
                          <w:rFonts w:cstheme="minorHAnsi"/>
                          <w:b/>
                        </w:rPr>
                        <w:t xml:space="preserve"> byl</w:t>
                      </w:r>
                      <w:r w:rsidRPr="00C10BA1">
                        <w:rPr>
                          <w:rFonts w:cstheme="minorHAnsi"/>
                          <w:b/>
                        </w:rPr>
                        <w:t xml:space="preserve"> 94 % [95</w:t>
                      </w:r>
                      <w:r>
                        <w:rPr>
                          <w:rFonts w:cstheme="minorHAnsi"/>
                          <w:b/>
                        </w:rPr>
                        <w:t xml:space="preserve"> </w:t>
                      </w:r>
                      <w:r w:rsidRPr="00C10BA1">
                        <w:rPr>
                          <w:rFonts w:cstheme="minorHAnsi"/>
                          <w:b/>
                        </w:rPr>
                        <w:t>% CI, 95–93])</w:t>
                      </w:r>
                      <w:r>
                        <w:rPr>
                          <w:rFonts w:cstheme="minorHAnsi"/>
                          <w:b/>
                        </w:rPr>
                        <w:t>,</w:t>
                      </w:r>
                      <w:r>
                        <w:rPr>
                          <w:rFonts w:cstheme="minorHAnsi"/>
                        </w:rPr>
                        <w:t xml:space="preserve"> u</w:t>
                      </w:r>
                      <w:r w:rsidRPr="00C10BA1">
                        <w:rPr>
                          <w:rFonts w:cstheme="minorHAnsi"/>
                        </w:rPr>
                        <w:t xml:space="preserve"> pac</w:t>
                      </w:r>
                      <w:r>
                        <w:rPr>
                          <w:rFonts w:cstheme="minorHAnsi"/>
                        </w:rPr>
                        <w:t>ientů</w:t>
                      </w:r>
                      <w:r w:rsidRPr="00C10BA1">
                        <w:rPr>
                          <w:rFonts w:cstheme="minorHAnsi"/>
                        </w:rPr>
                        <w:t xml:space="preserve"> </w:t>
                      </w:r>
                      <w:r>
                        <w:rPr>
                          <w:rFonts w:cstheme="minorHAnsi"/>
                        </w:rPr>
                        <w:t>s </w:t>
                      </w:r>
                      <w:proofErr w:type="spellStart"/>
                      <w:r w:rsidRPr="00C10BA1">
                        <w:rPr>
                          <w:rFonts w:cstheme="minorHAnsi"/>
                          <w:b/>
                        </w:rPr>
                        <w:t>edoxab</w:t>
                      </w:r>
                      <w:r>
                        <w:rPr>
                          <w:rFonts w:cstheme="minorHAnsi"/>
                          <w:b/>
                        </w:rPr>
                        <w:t>anem</w:t>
                      </w:r>
                      <w:proofErr w:type="spellEnd"/>
                      <w:r>
                        <w:rPr>
                          <w:rFonts w:cstheme="minorHAnsi"/>
                          <w:b/>
                        </w:rPr>
                        <w:t xml:space="preserve"> </w:t>
                      </w:r>
                      <w:r w:rsidRPr="00C10BA1">
                        <w:rPr>
                          <w:rFonts w:cstheme="minorHAnsi"/>
                        </w:rPr>
                        <w:t>(n=28) se střed</w:t>
                      </w:r>
                      <w:r>
                        <w:rPr>
                          <w:rFonts w:cstheme="minorHAnsi"/>
                        </w:rPr>
                        <w:t xml:space="preserve">. </w:t>
                      </w:r>
                      <w:r w:rsidRPr="00C10BA1">
                        <w:rPr>
                          <w:rFonts w:cstheme="minorHAnsi"/>
                        </w:rPr>
                        <w:t>aktiv</w:t>
                      </w:r>
                      <w:r>
                        <w:rPr>
                          <w:rFonts w:cstheme="minorHAnsi"/>
                        </w:rPr>
                        <w:t xml:space="preserve">. </w:t>
                      </w:r>
                      <w:r w:rsidRPr="00C10BA1">
                        <w:rPr>
                          <w:rFonts w:cstheme="minorHAnsi"/>
                        </w:rPr>
                        <w:t>anti-</w:t>
                      </w:r>
                      <w:proofErr w:type="spellStart"/>
                      <w:r w:rsidRPr="00C10BA1">
                        <w:rPr>
                          <w:rFonts w:cstheme="minorHAnsi"/>
                        </w:rPr>
                        <w:t>FXa</w:t>
                      </w:r>
                      <w:proofErr w:type="spellEnd"/>
                      <w:r w:rsidRPr="00C10BA1">
                        <w:rPr>
                          <w:rFonts w:cstheme="minorHAnsi"/>
                        </w:rPr>
                        <w:t xml:space="preserve"> snížila ze 121,1 </w:t>
                      </w:r>
                      <w:proofErr w:type="spellStart"/>
                      <w:r w:rsidRPr="00C10BA1">
                        <w:rPr>
                          <w:rFonts w:cstheme="minorHAnsi"/>
                        </w:rPr>
                        <w:t>ng</w:t>
                      </w:r>
                      <w:proofErr w:type="spellEnd"/>
                      <w:r w:rsidRPr="00C10BA1">
                        <w:rPr>
                          <w:rFonts w:cstheme="minorHAnsi"/>
                        </w:rPr>
                        <w:t xml:space="preserve">/ml na začátku na 24,4 </w:t>
                      </w:r>
                      <w:proofErr w:type="spellStart"/>
                      <w:r w:rsidRPr="00C10BA1">
                        <w:rPr>
                          <w:rFonts w:cstheme="minorHAnsi"/>
                        </w:rPr>
                        <w:t>ng</w:t>
                      </w:r>
                      <w:proofErr w:type="spellEnd"/>
                      <w:r w:rsidRPr="00C10BA1">
                        <w:rPr>
                          <w:rFonts w:cstheme="minorHAnsi"/>
                        </w:rPr>
                        <w:t xml:space="preserve">/ml při nejnižší hodnotě </w:t>
                      </w:r>
                      <w:r w:rsidRPr="00C10BA1">
                        <w:rPr>
                          <w:rFonts w:cstheme="minorHAnsi"/>
                          <w:b/>
                        </w:rPr>
                        <w:t xml:space="preserve">(medián snížení </w:t>
                      </w:r>
                      <w:r w:rsidR="00B169A6">
                        <w:rPr>
                          <w:rFonts w:cstheme="minorHAnsi"/>
                          <w:b/>
                        </w:rPr>
                        <w:t xml:space="preserve">byl </w:t>
                      </w:r>
                      <w:r w:rsidRPr="00C10BA1">
                        <w:rPr>
                          <w:rFonts w:cstheme="minorHAnsi"/>
                          <w:b/>
                        </w:rPr>
                        <w:t>71 % [95</w:t>
                      </w:r>
                      <w:r>
                        <w:rPr>
                          <w:rFonts w:cstheme="minorHAnsi"/>
                          <w:b/>
                        </w:rPr>
                        <w:t xml:space="preserve"> </w:t>
                      </w:r>
                      <w:r w:rsidRPr="00C10BA1">
                        <w:rPr>
                          <w:rFonts w:cstheme="minorHAnsi"/>
                          <w:b/>
                        </w:rPr>
                        <w:t>% CI, 82–65])</w:t>
                      </w:r>
                      <w:r w:rsidRPr="00C10BA1">
                        <w:rPr>
                          <w:rFonts w:cstheme="minorHAnsi"/>
                        </w:rPr>
                        <w:t>; a u pac</w:t>
                      </w:r>
                      <w:r>
                        <w:rPr>
                          <w:rFonts w:cstheme="minorHAnsi"/>
                        </w:rPr>
                        <w:t>.</w:t>
                      </w:r>
                      <w:r w:rsidRPr="00C10BA1">
                        <w:rPr>
                          <w:rFonts w:cstheme="minorHAnsi"/>
                        </w:rPr>
                        <w:t xml:space="preserve"> léčených </w:t>
                      </w:r>
                      <w:proofErr w:type="spellStart"/>
                      <w:r w:rsidRPr="00C10BA1">
                        <w:rPr>
                          <w:rFonts w:cstheme="minorHAnsi"/>
                        </w:rPr>
                        <w:t>enoxaparinem</w:t>
                      </w:r>
                      <w:proofErr w:type="spellEnd"/>
                      <w:r w:rsidRPr="00C10BA1">
                        <w:rPr>
                          <w:rFonts w:cstheme="minorHAnsi"/>
                        </w:rPr>
                        <w:t xml:space="preserve"> (n=17) se snížil z 0,48 IU/ml na začátku na 0,11 IU/ml v nejnižším bodě (medián snížení</w:t>
                      </w:r>
                      <w:r w:rsidR="00B169A6">
                        <w:rPr>
                          <w:rFonts w:cstheme="minorHAnsi"/>
                        </w:rPr>
                        <w:t xml:space="preserve"> byl</w:t>
                      </w:r>
                      <w:r w:rsidRPr="00C10BA1">
                        <w:rPr>
                          <w:rFonts w:cstheme="minorHAnsi"/>
                        </w:rPr>
                        <w:t xml:space="preserve"> 75 % [95</w:t>
                      </w:r>
                      <w:r>
                        <w:rPr>
                          <w:rFonts w:cstheme="minorHAnsi"/>
                        </w:rPr>
                        <w:t xml:space="preserve"> </w:t>
                      </w:r>
                      <w:r w:rsidRPr="00C10BA1">
                        <w:rPr>
                          <w:rFonts w:cstheme="minorHAnsi"/>
                        </w:rPr>
                        <w:t>% CI, 79–67])</w:t>
                      </w:r>
                      <w:r>
                        <w:rPr>
                          <w:rFonts w:cstheme="minorHAnsi"/>
                        </w:rPr>
                        <w:t xml:space="preserve">. </w:t>
                      </w:r>
                      <w:r w:rsidRPr="00D975D0">
                        <w:rPr>
                          <w:rFonts w:cstheme="minorHAnsi"/>
                          <w:b/>
                        </w:rPr>
                        <w:t xml:space="preserve">Mezi různými inhibitory </w:t>
                      </w:r>
                      <w:proofErr w:type="spellStart"/>
                      <w:r w:rsidRPr="00D975D0">
                        <w:rPr>
                          <w:rFonts w:cstheme="minorHAnsi"/>
                          <w:b/>
                        </w:rPr>
                        <w:t>FXa</w:t>
                      </w:r>
                      <w:proofErr w:type="spellEnd"/>
                      <w:r w:rsidRPr="00D975D0">
                        <w:rPr>
                          <w:rFonts w:cstheme="minorHAnsi"/>
                          <w:b/>
                        </w:rPr>
                        <w:t xml:space="preserve"> byla heterogenita v jejich účincích na průměrnou změnu od výchozí hodnoty v aktivitě anti-</w:t>
                      </w:r>
                      <w:proofErr w:type="spellStart"/>
                      <w:r w:rsidRPr="00D975D0">
                        <w:rPr>
                          <w:rFonts w:cstheme="minorHAnsi"/>
                          <w:b/>
                        </w:rPr>
                        <w:t>FXa</w:t>
                      </w:r>
                      <w:proofErr w:type="spellEnd"/>
                      <w:r w:rsidRPr="00D975D0">
                        <w:rPr>
                          <w:rFonts w:cstheme="minorHAnsi"/>
                          <w:b/>
                        </w:rPr>
                        <w:t xml:space="preserve"> 8 a 12 hodin po ukončení infuze</w:t>
                      </w:r>
                      <w:r w:rsidRPr="008105CE">
                        <w:rPr>
                          <w:rFonts w:cstheme="minorHAnsi"/>
                        </w:rPr>
                        <w:t xml:space="preserve"> </w:t>
                      </w:r>
                      <w:proofErr w:type="spellStart"/>
                      <w:r w:rsidR="00B169A6" w:rsidRPr="00B169A6">
                        <w:rPr>
                          <w:rFonts w:cstheme="minorHAnsi"/>
                          <w:b/>
                        </w:rPr>
                        <w:t>andexanetu</w:t>
                      </w:r>
                      <w:proofErr w:type="spellEnd"/>
                      <w:r w:rsidR="00B169A6">
                        <w:rPr>
                          <w:rFonts w:cstheme="minorHAnsi"/>
                        </w:rPr>
                        <w:t xml:space="preserve"> </w:t>
                      </w:r>
                      <w:r w:rsidRPr="008105CE">
                        <w:rPr>
                          <w:rFonts w:cstheme="minorHAnsi"/>
                        </w:rPr>
                        <w:t>(P</w:t>
                      </w:r>
                      <w:r>
                        <w:rPr>
                          <w:rFonts w:cstheme="minorHAnsi"/>
                        </w:rPr>
                        <w:t xml:space="preserve"> </w:t>
                      </w:r>
                      <w:r w:rsidRPr="008105CE">
                        <w:rPr>
                          <w:rFonts w:cstheme="minorHAnsi"/>
                        </w:rPr>
                        <w:t>&lt;0,001 pro obě hodiny)</w:t>
                      </w:r>
                      <w:r>
                        <w:rPr>
                          <w:rFonts w:cstheme="minorHAnsi"/>
                        </w:rPr>
                        <w:t xml:space="preserve"> – viz Přílohu č. 8</w:t>
                      </w:r>
                      <w:r w:rsidRPr="00C10BA1">
                        <w:rPr>
                          <w:rFonts w:cstheme="minorHAnsi"/>
                        </w:rPr>
                        <w:t xml:space="preserve">. </w:t>
                      </w:r>
                      <w:r>
                        <w:rPr>
                          <w:rFonts w:cstheme="minorHAnsi"/>
                          <w:b/>
                        </w:rPr>
                        <w:t xml:space="preserve">U všech </w:t>
                      </w:r>
                      <w:r w:rsidR="00B169A6">
                        <w:rPr>
                          <w:rFonts w:cstheme="minorHAnsi"/>
                          <w:b/>
                        </w:rPr>
                        <w:t>tří</w:t>
                      </w:r>
                      <w:r w:rsidRPr="00C10BA1">
                        <w:rPr>
                          <w:rFonts w:cstheme="minorHAnsi"/>
                          <w:b/>
                        </w:rPr>
                        <w:t xml:space="preserve"> </w:t>
                      </w:r>
                      <w:r>
                        <w:rPr>
                          <w:rFonts w:cstheme="minorHAnsi"/>
                          <w:b/>
                        </w:rPr>
                        <w:t>DOAC</w:t>
                      </w:r>
                      <w:r w:rsidRPr="00C10BA1">
                        <w:rPr>
                          <w:rFonts w:cstheme="minorHAnsi"/>
                          <w:b/>
                        </w:rPr>
                        <w:t xml:space="preserve"> došlo po bolusu </w:t>
                      </w:r>
                      <w:proofErr w:type="spellStart"/>
                      <w:r w:rsidRPr="00C10BA1">
                        <w:rPr>
                          <w:rFonts w:cstheme="minorHAnsi"/>
                          <w:b/>
                        </w:rPr>
                        <w:t>andexanetu</w:t>
                      </w:r>
                      <w:proofErr w:type="spellEnd"/>
                      <w:r w:rsidRPr="00C10BA1">
                        <w:rPr>
                          <w:rFonts w:cstheme="minorHAnsi"/>
                          <w:b/>
                        </w:rPr>
                        <w:t xml:space="preserve"> alfa ke snížení aktivity anti-</w:t>
                      </w:r>
                      <w:proofErr w:type="spellStart"/>
                      <w:r w:rsidRPr="00C10BA1">
                        <w:rPr>
                          <w:rFonts w:cstheme="minorHAnsi"/>
                          <w:b/>
                        </w:rPr>
                        <w:t>FXa</w:t>
                      </w:r>
                      <w:proofErr w:type="spellEnd"/>
                      <w:r w:rsidRPr="00C10BA1">
                        <w:rPr>
                          <w:rFonts w:cstheme="minorHAnsi"/>
                          <w:b/>
                        </w:rPr>
                        <w:t xml:space="preserve"> (do 2 minut po dokončení), která přetrvávala až do konce </w:t>
                      </w:r>
                      <w:proofErr w:type="spellStart"/>
                      <w:r w:rsidRPr="00C10BA1">
                        <w:rPr>
                          <w:rFonts w:cstheme="minorHAnsi"/>
                          <w:b/>
                        </w:rPr>
                        <w:t>kontin</w:t>
                      </w:r>
                      <w:proofErr w:type="spellEnd"/>
                      <w:r>
                        <w:rPr>
                          <w:rFonts w:cstheme="minorHAnsi"/>
                          <w:b/>
                        </w:rPr>
                        <w:t>.</w:t>
                      </w:r>
                      <w:r w:rsidRPr="00C10BA1">
                        <w:rPr>
                          <w:rFonts w:cstheme="minorHAnsi"/>
                          <w:b/>
                        </w:rPr>
                        <w:t xml:space="preserve"> infuze (na konci bolusu i infuze bylo 9 odlehlých hodnot s vysokou anti-</w:t>
                      </w:r>
                      <w:proofErr w:type="spellStart"/>
                      <w:r w:rsidRPr="00C10BA1">
                        <w:rPr>
                          <w:rFonts w:cstheme="minorHAnsi"/>
                          <w:b/>
                        </w:rPr>
                        <w:t>FXa</w:t>
                      </w:r>
                      <w:proofErr w:type="spellEnd"/>
                      <w:r w:rsidRPr="00C10BA1">
                        <w:rPr>
                          <w:rFonts w:cstheme="minorHAnsi"/>
                          <w:b/>
                        </w:rPr>
                        <w:t xml:space="preserve"> aktivitou), po ukončení infuze se aktivita anti-</w:t>
                      </w:r>
                      <w:proofErr w:type="spellStart"/>
                      <w:r w:rsidRPr="00C10BA1">
                        <w:rPr>
                          <w:rFonts w:cstheme="minorHAnsi"/>
                          <w:b/>
                        </w:rPr>
                        <w:t>FXa</w:t>
                      </w:r>
                      <w:proofErr w:type="spellEnd"/>
                      <w:r w:rsidRPr="00C10BA1">
                        <w:rPr>
                          <w:rFonts w:cstheme="minorHAnsi"/>
                          <w:b/>
                        </w:rPr>
                        <w:t xml:space="preserve"> postupně zvyšovala zpět na předpokládané normální hladiny </w:t>
                      </w:r>
                      <w:proofErr w:type="spellStart"/>
                      <w:r w:rsidRPr="00C10BA1">
                        <w:rPr>
                          <w:rFonts w:cstheme="minorHAnsi"/>
                          <w:b/>
                        </w:rPr>
                        <w:t>clearance</w:t>
                      </w:r>
                      <w:proofErr w:type="spellEnd"/>
                      <w:r>
                        <w:rPr>
                          <w:rFonts w:cstheme="minorHAnsi"/>
                          <w:b/>
                        </w:rPr>
                        <w:t xml:space="preserve"> </w:t>
                      </w:r>
                      <w:r w:rsidRPr="00991A48">
                        <w:rPr>
                          <w:rFonts w:cstheme="minorHAnsi"/>
                        </w:rPr>
                        <w:t xml:space="preserve">– viz níže profil u </w:t>
                      </w:r>
                      <w:proofErr w:type="spellStart"/>
                      <w:r w:rsidRPr="00991A48">
                        <w:rPr>
                          <w:rFonts w:cstheme="minorHAnsi"/>
                        </w:rPr>
                        <w:t>apixabanu</w:t>
                      </w:r>
                      <w:proofErr w:type="spellEnd"/>
                      <w:r>
                        <w:rPr>
                          <w:rFonts w:cstheme="minorHAnsi"/>
                          <w:b/>
                        </w:rPr>
                        <w:t>:</w:t>
                      </w:r>
                    </w:p>
                    <w:p w:rsidR="007234EC" w:rsidRDefault="007234EC" w:rsidP="00D16F6C">
                      <w:pPr>
                        <w:rPr>
                          <w:b/>
                        </w:rPr>
                      </w:pPr>
                      <w:r>
                        <w:rPr>
                          <w:b/>
                          <w:noProof/>
                          <w:lang w:eastAsia="cs-CZ"/>
                        </w:rPr>
                        <w:drawing>
                          <wp:inline distT="0" distB="0" distL="0" distR="0" wp14:anchorId="416BBD0A" wp14:editId="5D3FFB6D">
                            <wp:extent cx="6677025" cy="2790825"/>
                            <wp:effectExtent l="0" t="0" r="9525"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7025" cy="2790825"/>
                                    </a:xfrm>
                                    <a:prstGeom prst="rect">
                                      <a:avLst/>
                                    </a:prstGeom>
                                    <a:noFill/>
                                    <a:ln>
                                      <a:noFill/>
                                    </a:ln>
                                  </pic:spPr>
                                </pic:pic>
                              </a:graphicData>
                            </a:graphic>
                          </wp:inline>
                        </w:drawing>
                      </w:r>
                    </w:p>
                    <w:p w:rsidR="007234EC" w:rsidRDefault="007234EC" w:rsidP="00C51211">
                      <w:pPr>
                        <w:spacing w:after="0"/>
                        <w:jc w:val="both"/>
                        <w:rPr>
                          <w:b/>
                        </w:rPr>
                      </w:pPr>
                      <w:r w:rsidRPr="002439B3">
                        <w:t>Z 349 pacientů zařazených v analýzách účinnosti bylo 7</w:t>
                      </w:r>
                      <w:r w:rsidR="00B169A6">
                        <w:t xml:space="preserve"> pac.</w:t>
                      </w:r>
                      <w:r w:rsidRPr="002439B3">
                        <w:t xml:space="preserve"> </w:t>
                      </w:r>
                      <w:proofErr w:type="gramStart"/>
                      <w:r w:rsidRPr="002439B3">
                        <w:t>nehodnotitelných</w:t>
                      </w:r>
                      <w:r>
                        <w:rPr>
                          <w:b/>
                        </w:rPr>
                        <w:t xml:space="preserve"> - h</w:t>
                      </w:r>
                      <w:r w:rsidRPr="002439B3">
                        <w:rPr>
                          <w:b/>
                        </w:rPr>
                        <w:t>emostatická</w:t>
                      </w:r>
                      <w:proofErr w:type="gramEnd"/>
                      <w:r w:rsidRPr="002439B3">
                        <w:rPr>
                          <w:b/>
                        </w:rPr>
                        <w:t xml:space="preserve"> účinnost byla celkově dobrá nebo vynikající u 80 % (95% CI, 75–84) pacientů a významně se nelišila podle podskupin inhibitoru </w:t>
                      </w:r>
                      <w:proofErr w:type="spellStart"/>
                      <w:r w:rsidRPr="002439B3">
                        <w:rPr>
                          <w:b/>
                        </w:rPr>
                        <w:t>FXa</w:t>
                      </w:r>
                      <w:proofErr w:type="spellEnd"/>
                      <w:r w:rsidRPr="002439B3">
                        <w:rPr>
                          <w:b/>
                        </w:rPr>
                        <w:t xml:space="preserve">, pohlaví, typu krvácení, věku nebo dávky </w:t>
                      </w:r>
                      <w:proofErr w:type="spellStart"/>
                      <w:r w:rsidRPr="002439B3">
                        <w:rPr>
                          <w:b/>
                        </w:rPr>
                        <w:t>andexanetu</w:t>
                      </w:r>
                      <w:proofErr w:type="spellEnd"/>
                      <w:r w:rsidRPr="002439B3">
                        <w:rPr>
                          <w:b/>
                        </w:rPr>
                        <w:t xml:space="preserve"> alfa</w:t>
                      </w:r>
                      <w:r>
                        <w:rPr>
                          <w:b/>
                        </w:rPr>
                        <w:t xml:space="preserve"> – viz graf níže:</w:t>
                      </w:r>
                    </w:p>
                    <w:p w:rsidR="007234EC" w:rsidRPr="00B25FA9" w:rsidRDefault="007234EC" w:rsidP="00D16F6C">
                      <w:pPr>
                        <w:rPr>
                          <w:b/>
                        </w:rPr>
                      </w:pPr>
                      <w:r>
                        <w:rPr>
                          <w:b/>
                          <w:noProof/>
                          <w:lang w:eastAsia="cs-CZ"/>
                        </w:rPr>
                        <w:drawing>
                          <wp:inline distT="0" distB="0" distL="0" distR="0" wp14:anchorId="7A9D79C8" wp14:editId="0655F129">
                            <wp:extent cx="6800850" cy="36195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0850" cy="3619500"/>
                                    </a:xfrm>
                                    <a:prstGeom prst="rect">
                                      <a:avLst/>
                                    </a:prstGeom>
                                    <a:noFill/>
                                    <a:ln>
                                      <a:noFill/>
                                    </a:ln>
                                  </pic:spPr>
                                </pic:pic>
                              </a:graphicData>
                            </a:graphic>
                          </wp:inline>
                        </w:drawing>
                      </w:r>
                    </w:p>
                  </w:txbxContent>
                </v:textbox>
              </v:shape>
            </w:pict>
          </mc:Fallback>
        </mc:AlternateContent>
      </w:r>
    </w:p>
    <w:p w:rsidR="00B25FA9" w:rsidRDefault="00B25FA9" w:rsidP="00B25FA9">
      <w:pPr>
        <w:rPr>
          <w:rFonts w:cstheme="minorHAnsi"/>
        </w:rPr>
      </w:pPr>
    </w:p>
    <w:p w:rsidR="00D16F6C" w:rsidRDefault="00D16F6C" w:rsidP="00B25FA9">
      <w:pPr>
        <w:rPr>
          <w:rFonts w:cstheme="minorHAnsi"/>
        </w:rPr>
      </w:pPr>
    </w:p>
    <w:p w:rsidR="00D16F6C" w:rsidRDefault="00D16F6C" w:rsidP="00B25FA9">
      <w:pPr>
        <w:rPr>
          <w:rFonts w:cstheme="minorHAnsi"/>
        </w:rPr>
      </w:pPr>
    </w:p>
    <w:p w:rsidR="00D16F6C" w:rsidRDefault="00D16F6C" w:rsidP="00B25FA9">
      <w:pPr>
        <w:rPr>
          <w:rFonts w:cstheme="minorHAnsi"/>
        </w:rPr>
      </w:pPr>
    </w:p>
    <w:p w:rsidR="00D16F6C" w:rsidRDefault="00D16F6C" w:rsidP="00B25FA9">
      <w:pPr>
        <w:rPr>
          <w:rFonts w:cstheme="minorHAnsi"/>
        </w:rPr>
      </w:pPr>
    </w:p>
    <w:p w:rsidR="00D16F6C" w:rsidRDefault="00D16F6C" w:rsidP="00B25FA9">
      <w:pPr>
        <w:rPr>
          <w:rFonts w:cstheme="minorHAnsi"/>
        </w:rPr>
      </w:pPr>
    </w:p>
    <w:p w:rsidR="00D16F6C" w:rsidRDefault="00D16F6C" w:rsidP="00B25FA9">
      <w:pPr>
        <w:rPr>
          <w:rFonts w:cstheme="minorHAnsi"/>
        </w:rPr>
      </w:pPr>
    </w:p>
    <w:p w:rsidR="00D16F6C" w:rsidRDefault="00D16F6C" w:rsidP="00B25FA9">
      <w:pPr>
        <w:rPr>
          <w:rFonts w:cstheme="minorHAnsi"/>
        </w:rPr>
      </w:pPr>
    </w:p>
    <w:p w:rsidR="00D16F6C" w:rsidRDefault="00D16F6C" w:rsidP="00B25FA9">
      <w:pPr>
        <w:rPr>
          <w:rFonts w:cstheme="minorHAnsi"/>
        </w:rPr>
      </w:pPr>
    </w:p>
    <w:p w:rsidR="00D16F6C" w:rsidRDefault="00D16F6C" w:rsidP="00B25FA9">
      <w:pPr>
        <w:rPr>
          <w:rFonts w:cstheme="minorHAnsi"/>
        </w:rPr>
      </w:pPr>
    </w:p>
    <w:p w:rsidR="00D16F6C" w:rsidRDefault="00D16F6C" w:rsidP="00B25FA9">
      <w:pPr>
        <w:rPr>
          <w:rFonts w:cstheme="minorHAnsi"/>
        </w:rPr>
      </w:pPr>
    </w:p>
    <w:p w:rsidR="00D16F6C" w:rsidRDefault="00D16F6C" w:rsidP="00B25FA9">
      <w:pPr>
        <w:rPr>
          <w:rFonts w:cstheme="minorHAnsi"/>
        </w:rPr>
      </w:pPr>
    </w:p>
    <w:p w:rsidR="00D16F6C" w:rsidRDefault="00D16F6C" w:rsidP="00B25FA9">
      <w:pPr>
        <w:rPr>
          <w:rFonts w:cstheme="minorHAnsi"/>
        </w:rPr>
      </w:pPr>
    </w:p>
    <w:p w:rsidR="00B25FA9" w:rsidRDefault="00B25FA9" w:rsidP="00B25FA9">
      <w:pPr>
        <w:rPr>
          <w:rFonts w:cstheme="minorHAnsi"/>
        </w:rPr>
      </w:pPr>
    </w:p>
    <w:p w:rsidR="00C10BA1" w:rsidRDefault="00C10BA1" w:rsidP="00B25FA9">
      <w:pPr>
        <w:rPr>
          <w:rFonts w:cstheme="minorHAnsi"/>
        </w:rPr>
      </w:pPr>
    </w:p>
    <w:p w:rsidR="00C10BA1" w:rsidRDefault="00C10BA1" w:rsidP="00B25FA9">
      <w:pPr>
        <w:rPr>
          <w:rFonts w:cstheme="minorHAnsi"/>
        </w:rPr>
      </w:pPr>
    </w:p>
    <w:p w:rsidR="00C10BA1" w:rsidRDefault="00C10BA1" w:rsidP="00B25FA9">
      <w:pPr>
        <w:rPr>
          <w:rFonts w:cstheme="minorHAnsi"/>
        </w:rPr>
      </w:pPr>
    </w:p>
    <w:p w:rsidR="00C10BA1" w:rsidRDefault="00C10BA1" w:rsidP="00B25FA9">
      <w:pPr>
        <w:rPr>
          <w:rFonts w:cstheme="minorHAnsi"/>
        </w:rPr>
      </w:pPr>
    </w:p>
    <w:p w:rsidR="00C10BA1" w:rsidRDefault="00C10BA1" w:rsidP="00B25FA9">
      <w:pPr>
        <w:rPr>
          <w:rFonts w:cstheme="minorHAnsi"/>
        </w:rPr>
      </w:pPr>
    </w:p>
    <w:p w:rsidR="00C10BA1" w:rsidRDefault="00C10BA1" w:rsidP="00B25FA9">
      <w:pPr>
        <w:rPr>
          <w:rFonts w:cstheme="minorHAnsi"/>
        </w:rPr>
      </w:pPr>
    </w:p>
    <w:p w:rsidR="00C10BA1" w:rsidRDefault="00C10BA1" w:rsidP="00B25FA9">
      <w:pPr>
        <w:rPr>
          <w:rFonts w:cstheme="minorHAnsi"/>
        </w:rPr>
      </w:pPr>
    </w:p>
    <w:p w:rsidR="00C10BA1" w:rsidRDefault="00C10BA1" w:rsidP="00B25FA9">
      <w:pPr>
        <w:rPr>
          <w:rFonts w:cstheme="minorHAnsi"/>
        </w:rPr>
      </w:pPr>
    </w:p>
    <w:p w:rsidR="00C10BA1" w:rsidRDefault="00C10BA1" w:rsidP="00B25FA9">
      <w:pPr>
        <w:rPr>
          <w:rFonts w:cstheme="minorHAnsi"/>
        </w:rPr>
      </w:pPr>
    </w:p>
    <w:p w:rsidR="00C10BA1" w:rsidRDefault="00C10BA1" w:rsidP="00B25FA9">
      <w:pPr>
        <w:rPr>
          <w:rFonts w:cstheme="minorHAnsi"/>
        </w:rPr>
      </w:pPr>
    </w:p>
    <w:p w:rsidR="00C10BA1" w:rsidRDefault="00C10BA1" w:rsidP="00B25FA9">
      <w:pPr>
        <w:rPr>
          <w:rFonts w:cstheme="minorHAnsi"/>
        </w:rPr>
      </w:pPr>
    </w:p>
    <w:p w:rsidR="00C10BA1" w:rsidRDefault="00C10BA1" w:rsidP="00B25FA9">
      <w:pPr>
        <w:rPr>
          <w:rFonts w:cstheme="minorHAnsi"/>
        </w:rPr>
      </w:pPr>
    </w:p>
    <w:p w:rsidR="00C10BA1" w:rsidRDefault="00C10BA1" w:rsidP="00B25FA9">
      <w:pPr>
        <w:rPr>
          <w:rFonts w:cstheme="minorHAnsi"/>
        </w:rPr>
      </w:pPr>
    </w:p>
    <w:p w:rsidR="00C10BA1" w:rsidRDefault="00C10BA1" w:rsidP="00B25FA9">
      <w:pPr>
        <w:rPr>
          <w:rFonts w:cstheme="minorHAnsi"/>
        </w:rPr>
      </w:pPr>
    </w:p>
    <w:p w:rsidR="00C10BA1" w:rsidRDefault="00C10BA1" w:rsidP="00B25FA9">
      <w:pPr>
        <w:rPr>
          <w:rFonts w:cstheme="minorHAnsi"/>
        </w:rPr>
      </w:pPr>
    </w:p>
    <w:p w:rsidR="00C10BA1" w:rsidRDefault="00C10BA1" w:rsidP="00B25FA9">
      <w:pPr>
        <w:rPr>
          <w:rFonts w:cstheme="minorHAnsi"/>
        </w:rPr>
      </w:pPr>
    </w:p>
    <w:p w:rsidR="00C10BA1" w:rsidRDefault="00C10BA1" w:rsidP="00B25FA9">
      <w:pPr>
        <w:rPr>
          <w:rFonts w:cstheme="minorHAnsi"/>
        </w:rPr>
      </w:pPr>
    </w:p>
    <w:p w:rsidR="00C10BA1" w:rsidRDefault="00C10BA1" w:rsidP="00B25FA9">
      <w:pPr>
        <w:rPr>
          <w:rFonts w:cstheme="minorHAnsi"/>
        </w:rPr>
      </w:pPr>
    </w:p>
    <w:p w:rsidR="00BE2A3E" w:rsidRDefault="00BE2A3E" w:rsidP="00B25FA9">
      <w:pPr>
        <w:rPr>
          <w:rFonts w:cstheme="minorHAnsi"/>
        </w:rPr>
      </w:pPr>
    </w:p>
    <w:p w:rsidR="0083044E" w:rsidRDefault="00E47E28" w:rsidP="00B25FA9">
      <w:pPr>
        <w:rPr>
          <w:rFonts w:cstheme="minorHAnsi"/>
        </w:rPr>
      </w:pPr>
      <w:r>
        <w:rPr>
          <w:rFonts w:cstheme="minorHAnsi"/>
          <w:b/>
          <w:noProof/>
          <w:lang w:eastAsia="cs-CZ"/>
        </w:rPr>
        <w:lastRenderedPageBreak/>
        <mc:AlternateContent>
          <mc:Choice Requires="wps">
            <w:drawing>
              <wp:anchor distT="0" distB="0" distL="114300" distR="114300" simplePos="0" relativeHeight="251667968" behindDoc="0" locked="0" layoutInCell="1" allowOverlap="1" wp14:anchorId="5A148831" wp14:editId="60B99644">
                <wp:simplePos x="0" y="0"/>
                <wp:positionH relativeFrom="column">
                  <wp:posOffset>28144</wp:posOffset>
                </wp:positionH>
                <wp:positionV relativeFrom="paragraph">
                  <wp:posOffset>-66747</wp:posOffset>
                </wp:positionV>
                <wp:extent cx="6858000" cy="4330125"/>
                <wp:effectExtent l="0" t="0" r="19050" b="13335"/>
                <wp:wrapNone/>
                <wp:docPr id="29" name="Textové pole 29"/>
                <wp:cNvGraphicFramePr/>
                <a:graphic xmlns:a="http://schemas.openxmlformats.org/drawingml/2006/main">
                  <a:graphicData uri="http://schemas.microsoft.com/office/word/2010/wordprocessingShape">
                    <wps:wsp>
                      <wps:cNvSpPr txBox="1"/>
                      <wps:spPr>
                        <a:xfrm>
                          <a:off x="0" y="0"/>
                          <a:ext cx="6858000" cy="4330125"/>
                        </a:xfrm>
                        <a:prstGeom prst="rect">
                          <a:avLst/>
                        </a:prstGeom>
                        <a:solidFill>
                          <a:schemeClr val="accent5">
                            <a:lumMod val="20000"/>
                            <a:lumOff val="80000"/>
                          </a:schemeClr>
                        </a:solidFill>
                        <a:ln w="6350">
                          <a:solidFill>
                            <a:prstClr val="black"/>
                          </a:solidFill>
                        </a:ln>
                      </wps:spPr>
                      <wps:txbx>
                        <w:txbxContent>
                          <w:p w:rsidR="007234EC" w:rsidRDefault="007234EC" w:rsidP="00B169A6">
                            <w:pPr>
                              <w:spacing w:after="0"/>
                              <w:jc w:val="both"/>
                              <w:rPr>
                                <w:rFonts w:cstheme="minorHAnsi"/>
                                <w:sz w:val="21"/>
                                <w:szCs w:val="21"/>
                                <w:u w:val="single"/>
                              </w:rPr>
                            </w:pPr>
                            <w:r w:rsidRPr="00D87777">
                              <w:rPr>
                                <w:rFonts w:cstheme="minorHAnsi"/>
                                <w:b/>
                                <w:sz w:val="21"/>
                                <w:szCs w:val="21"/>
                                <w:u w:val="single"/>
                              </w:rPr>
                              <w:t xml:space="preserve">Výsledky </w:t>
                            </w:r>
                            <w:r>
                              <w:rPr>
                                <w:rFonts w:cstheme="minorHAnsi"/>
                                <w:b/>
                                <w:sz w:val="21"/>
                                <w:szCs w:val="21"/>
                                <w:u w:val="single"/>
                              </w:rPr>
                              <w:t xml:space="preserve">bezpečnostních parametrů ze </w:t>
                            </w:r>
                            <w:r w:rsidRPr="009664CD">
                              <w:rPr>
                                <w:rFonts w:cstheme="minorHAnsi"/>
                                <w:b/>
                                <w:sz w:val="21"/>
                                <w:szCs w:val="21"/>
                                <w:u w:val="single"/>
                              </w:rPr>
                              <w:t>studie ANNEXA-4</w:t>
                            </w:r>
                            <w:r w:rsidRPr="00997C59">
                              <w:rPr>
                                <w:rFonts w:cstheme="minorHAnsi"/>
                                <w:b/>
                                <w:sz w:val="21"/>
                                <w:szCs w:val="21"/>
                                <w:u w:val="single"/>
                                <w:vertAlign w:val="superscript"/>
                              </w:rPr>
                              <w:t>32</w:t>
                            </w:r>
                            <w:r w:rsidRPr="009664CD">
                              <w:rPr>
                                <w:rFonts w:cstheme="minorHAnsi"/>
                                <w:b/>
                                <w:sz w:val="21"/>
                                <w:szCs w:val="21"/>
                                <w:u w:val="single"/>
                              </w:rPr>
                              <w:t xml:space="preserve"> publikov</w:t>
                            </w:r>
                            <w:r>
                              <w:rPr>
                                <w:rFonts w:cstheme="minorHAnsi"/>
                                <w:b/>
                                <w:sz w:val="21"/>
                                <w:szCs w:val="21"/>
                                <w:u w:val="single"/>
                              </w:rPr>
                              <w:t>ané</w:t>
                            </w:r>
                            <w:r w:rsidRPr="009664CD">
                              <w:rPr>
                                <w:rFonts w:cstheme="minorHAnsi"/>
                                <w:b/>
                                <w:sz w:val="21"/>
                                <w:szCs w:val="21"/>
                                <w:u w:val="single"/>
                              </w:rPr>
                              <w:t xml:space="preserve"> 28. 3. 2023</w:t>
                            </w:r>
                            <w:r w:rsidRPr="00A10C21">
                              <w:rPr>
                                <w:rFonts w:cstheme="minorHAnsi"/>
                                <w:b/>
                                <w:sz w:val="21"/>
                                <w:szCs w:val="21"/>
                                <w:u w:val="single"/>
                                <w:vertAlign w:val="superscript"/>
                              </w:rPr>
                              <w:t xml:space="preserve">30 </w:t>
                            </w:r>
                            <w:r>
                              <w:rPr>
                                <w:rFonts w:cstheme="minorHAnsi"/>
                                <w:b/>
                                <w:sz w:val="21"/>
                                <w:szCs w:val="21"/>
                                <w:u w:val="single"/>
                              </w:rPr>
                              <w:t xml:space="preserve">(pro </w:t>
                            </w:r>
                            <w:r w:rsidR="00B169A6">
                              <w:rPr>
                                <w:rFonts w:cstheme="minorHAnsi"/>
                                <w:b/>
                                <w:sz w:val="21"/>
                                <w:szCs w:val="21"/>
                                <w:u w:val="single"/>
                              </w:rPr>
                              <w:t xml:space="preserve">analýzu </w:t>
                            </w:r>
                            <w:r>
                              <w:rPr>
                                <w:rFonts w:cstheme="minorHAnsi"/>
                                <w:b/>
                                <w:sz w:val="21"/>
                                <w:szCs w:val="21"/>
                                <w:u w:val="single"/>
                              </w:rPr>
                              <w:t xml:space="preserve">bezpečnosti bylo </w:t>
                            </w:r>
                            <w:r w:rsidR="00B169A6">
                              <w:rPr>
                                <w:rFonts w:cstheme="minorHAnsi"/>
                                <w:b/>
                                <w:sz w:val="21"/>
                                <w:szCs w:val="21"/>
                                <w:u w:val="single"/>
                              </w:rPr>
                              <w:t xml:space="preserve">hodnoceno </w:t>
                            </w:r>
                            <w:r>
                              <w:rPr>
                                <w:rFonts w:cstheme="minorHAnsi"/>
                                <w:b/>
                                <w:sz w:val="21"/>
                                <w:szCs w:val="21"/>
                                <w:u w:val="single"/>
                              </w:rPr>
                              <w:t>celkem 479 pacientů):</w:t>
                            </w:r>
                          </w:p>
                          <w:p w:rsidR="007234EC" w:rsidRPr="00E47E28" w:rsidRDefault="007234EC" w:rsidP="00C51211">
                            <w:pPr>
                              <w:spacing w:after="0"/>
                              <w:jc w:val="both"/>
                              <w:rPr>
                                <w:sz w:val="21"/>
                                <w:szCs w:val="21"/>
                              </w:rPr>
                            </w:pPr>
                            <w:r w:rsidRPr="00E47E28">
                              <w:rPr>
                                <w:b/>
                                <w:sz w:val="21"/>
                                <w:szCs w:val="21"/>
                              </w:rPr>
                              <w:t xml:space="preserve">Během </w:t>
                            </w:r>
                            <w:proofErr w:type="gramStart"/>
                            <w:r w:rsidRPr="00E47E28">
                              <w:rPr>
                                <w:b/>
                                <w:sz w:val="21"/>
                                <w:szCs w:val="21"/>
                              </w:rPr>
                              <w:t>30</w:t>
                            </w:r>
                            <w:r w:rsidR="00E47E28" w:rsidRPr="00E47E28">
                              <w:rPr>
                                <w:b/>
                                <w:sz w:val="21"/>
                                <w:szCs w:val="21"/>
                              </w:rPr>
                              <w:t>-</w:t>
                            </w:r>
                            <w:r w:rsidRPr="00E47E28">
                              <w:rPr>
                                <w:b/>
                                <w:sz w:val="21"/>
                                <w:szCs w:val="21"/>
                              </w:rPr>
                              <w:t>ti denního</w:t>
                            </w:r>
                            <w:proofErr w:type="gramEnd"/>
                            <w:r w:rsidRPr="00E47E28">
                              <w:rPr>
                                <w:b/>
                                <w:sz w:val="21"/>
                                <w:szCs w:val="21"/>
                              </w:rPr>
                              <w:t xml:space="preserve"> období sledování mělo 50 (tj. 10,4 %) pacientů ≥1 trombotickou příhodu</w:t>
                            </w:r>
                            <w:r w:rsidRPr="00E47E28">
                              <w:rPr>
                                <w:sz w:val="21"/>
                                <w:szCs w:val="21"/>
                              </w:rPr>
                              <w:t xml:space="preserve"> – z nich mělo 19 první příhodu do 6 dnů po léčbě</w:t>
                            </w:r>
                            <w:r w:rsidR="00CC5806">
                              <w:rPr>
                                <w:sz w:val="21"/>
                                <w:szCs w:val="21"/>
                              </w:rPr>
                              <w:t xml:space="preserve"> </w:t>
                            </w:r>
                            <w:proofErr w:type="spellStart"/>
                            <w:r w:rsidR="00CC5806">
                              <w:rPr>
                                <w:sz w:val="21"/>
                                <w:szCs w:val="21"/>
                              </w:rPr>
                              <w:t>andexanetem</w:t>
                            </w:r>
                            <w:proofErr w:type="spellEnd"/>
                            <w:r w:rsidRPr="00E47E28">
                              <w:rPr>
                                <w:sz w:val="21"/>
                                <w:szCs w:val="21"/>
                              </w:rPr>
                              <w:t xml:space="preserve"> a 31 mělo první příhodu za 6 - 30 dnů po léčbě </w:t>
                            </w:r>
                            <w:proofErr w:type="spellStart"/>
                            <w:r w:rsidRPr="00E47E28">
                              <w:rPr>
                                <w:sz w:val="21"/>
                                <w:szCs w:val="21"/>
                              </w:rPr>
                              <w:t>andexanetem</w:t>
                            </w:r>
                            <w:proofErr w:type="spellEnd"/>
                            <w:r w:rsidRPr="00E47E28">
                              <w:rPr>
                                <w:sz w:val="21"/>
                                <w:szCs w:val="21"/>
                              </w:rPr>
                              <w:t xml:space="preserve"> (jednalo se </w:t>
                            </w:r>
                            <w:r w:rsidR="00CC5806">
                              <w:rPr>
                                <w:sz w:val="21"/>
                                <w:szCs w:val="21"/>
                              </w:rPr>
                              <w:t xml:space="preserve">celkem </w:t>
                            </w:r>
                            <w:r w:rsidRPr="00E47E28">
                              <w:rPr>
                                <w:sz w:val="21"/>
                                <w:szCs w:val="21"/>
                              </w:rPr>
                              <w:t xml:space="preserve">o 15 hlubokých žilních trombóz, 7 plicních embolií, 22 ischemických cévních mozkových příhod, 3 tranzitorní ischemické ataky a 10 infarktů myokardu). </w:t>
                            </w:r>
                            <w:r w:rsidRPr="00E47E28">
                              <w:rPr>
                                <w:b/>
                                <w:sz w:val="21"/>
                                <w:szCs w:val="21"/>
                              </w:rPr>
                              <w:t>Během 30 dnů došlo k 75 (tj. u 15,7 % pac</w:t>
                            </w:r>
                            <w:r w:rsidR="00CC5806">
                              <w:rPr>
                                <w:b/>
                                <w:sz w:val="21"/>
                                <w:szCs w:val="21"/>
                              </w:rPr>
                              <w:t>.</w:t>
                            </w:r>
                            <w:r w:rsidRPr="00E47E28">
                              <w:rPr>
                                <w:b/>
                                <w:sz w:val="21"/>
                                <w:szCs w:val="21"/>
                              </w:rPr>
                              <w:t>) úmrtím</w:t>
                            </w:r>
                            <w:r w:rsidRPr="00E47E28">
                              <w:rPr>
                                <w:sz w:val="21"/>
                                <w:szCs w:val="21"/>
                              </w:rPr>
                              <w:t xml:space="preserve"> - mortalita po ICH byla 16,9 % (56 z 331); po gastrointestinálním krvácení to bylo 11,9 % (13 ze 109); a po jiném velkém krvácení to bylo 15,4 % (6 z 39). Mortalita u pacientů ve věku ≥ 75 let byla 19,6 % (65 z 331) a u pacientů ve věku &lt; 75 let byla 6,8 % (10 ze 148). Z celkového počtu úmrtí bylo 40 kardiovaskulárních (KV) souvisejících s indexovaným krvácením, 18 bylo KV nesouvisejících s indexovaným krvácením, 15 úmrtí nebylo KV příčiny a 2 byly nejisté nebo neznámé příčiny – </w:t>
                            </w:r>
                            <w:r w:rsidRPr="00E47E28">
                              <w:rPr>
                                <w:b/>
                                <w:sz w:val="21"/>
                                <w:szCs w:val="21"/>
                                <w:u w:val="single"/>
                              </w:rPr>
                              <w:t xml:space="preserve">podrobněji viz Přílohu č. 9. </w:t>
                            </w:r>
                            <w:r w:rsidRPr="00E47E28">
                              <w:rPr>
                                <w:b/>
                                <w:sz w:val="21"/>
                                <w:szCs w:val="21"/>
                              </w:rPr>
                              <w:t>Trombotické příhody, ke kterým dochází po velkém krvácení, mohou být způsobeny vlastním trombotickým rizikem pacienta, aktivací koagulace současně s krvácením, vysazením antikoagulancia nebo samotného reverz</w:t>
                            </w:r>
                            <w:r w:rsidR="00CC5806">
                              <w:rPr>
                                <w:b/>
                                <w:sz w:val="21"/>
                                <w:szCs w:val="21"/>
                              </w:rPr>
                              <w:t>.</w:t>
                            </w:r>
                            <w:r w:rsidRPr="00E47E28">
                              <w:rPr>
                                <w:b/>
                                <w:sz w:val="21"/>
                                <w:szCs w:val="21"/>
                              </w:rPr>
                              <w:t xml:space="preserve"> činidla, pacienti s ICH mají zvláště vysoké riziko </w:t>
                            </w:r>
                            <w:proofErr w:type="gramStart"/>
                            <w:r w:rsidRPr="00E47E28">
                              <w:rPr>
                                <w:b/>
                                <w:sz w:val="21"/>
                                <w:szCs w:val="21"/>
                              </w:rPr>
                              <w:t>trombózy - probíhající</w:t>
                            </w:r>
                            <w:proofErr w:type="gramEnd"/>
                            <w:r w:rsidRPr="00E47E28">
                              <w:rPr>
                                <w:b/>
                                <w:sz w:val="21"/>
                                <w:szCs w:val="21"/>
                              </w:rPr>
                              <w:t xml:space="preserve"> studie ANNEXA-I</w:t>
                            </w:r>
                            <w:r w:rsidRPr="00E47E28">
                              <w:rPr>
                                <w:b/>
                                <w:sz w:val="21"/>
                                <w:szCs w:val="21"/>
                                <w:vertAlign w:val="superscript"/>
                              </w:rPr>
                              <w:t>29</w:t>
                            </w:r>
                            <w:r w:rsidRPr="00E47E28">
                              <w:rPr>
                                <w:b/>
                                <w:sz w:val="21"/>
                                <w:szCs w:val="21"/>
                              </w:rPr>
                              <w:t xml:space="preserve"> bude prospektivně hodnotit trombotické příhody ve srovnání s obvyklou péčí u pacientů s ICH, kdy bude možné srovnání mezi </w:t>
                            </w:r>
                            <w:r w:rsidR="00CC5806">
                              <w:rPr>
                                <w:b/>
                                <w:sz w:val="21"/>
                                <w:szCs w:val="21"/>
                              </w:rPr>
                              <w:t xml:space="preserve">různými </w:t>
                            </w:r>
                            <w:r w:rsidRPr="00E47E28">
                              <w:rPr>
                                <w:b/>
                                <w:sz w:val="21"/>
                                <w:szCs w:val="21"/>
                              </w:rPr>
                              <w:t>reverzními strategiemi.</w:t>
                            </w:r>
                          </w:p>
                          <w:p w:rsidR="007234EC" w:rsidRPr="00E47E28" w:rsidRDefault="007234EC" w:rsidP="00C51211">
                            <w:pPr>
                              <w:spacing w:after="0"/>
                              <w:jc w:val="both"/>
                              <w:rPr>
                                <w:b/>
                                <w:sz w:val="21"/>
                                <w:szCs w:val="21"/>
                              </w:rPr>
                            </w:pPr>
                            <w:r w:rsidRPr="00E47E28">
                              <w:rPr>
                                <w:b/>
                                <w:sz w:val="21"/>
                                <w:szCs w:val="21"/>
                              </w:rPr>
                              <w:t>Nebyla</w:t>
                            </w:r>
                            <w:r w:rsidR="00CC5806">
                              <w:rPr>
                                <w:b/>
                                <w:sz w:val="21"/>
                                <w:szCs w:val="21"/>
                              </w:rPr>
                              <w:t xml:space="preserve"> pozorována</w:t>
                            </w:r>
                            <w:r w:rsidRPr="00E47E28">
                              <w:rPr>
                                <w:b/>
                                <w:sz w:val="21"/>
                                <w:szCs w:val="21"/>
                              </w:rPr>
                              <w:t xml:space="preserve"> žádná významná souvislost mezi mortalitou a hladinou anti-</w:t>
                            </w:r>
                            <w:proofErr w:type="spellStart"/>
                            <w:r w:rsidRPr="00E47E28">
                              <w:rPr>
                                <w:b/>
                                <w:sz w:val="21"/>
                                <w:szCs w:val="21"/>
                              </w:rPr>
                              <w:t>FXa</w:t>
                            </w:r>
                            <w:proofErr w:type="spellEnd"/>
                            <w:r w:rsidRPr="00E47E28">
                              <w:rPr>
                                <w:b/>
                                <w:sz w:val="21"/>
                                <w:szCs w:val="21"/>
                              </w:rPr>
                              <w:t xml:space="preserve"> aktivity v nejnižším bodě</w:t>
                            </w:r>
                            <w:r w:rsidRPr="00E47E28">
                              <w:rPr>
                                <w:sz w:val="21"/>
                                <w:szCs w:val="21"/>
                              </w:rPr>
                              <w:t>, nicméně vztah mezi věkem a úrovní aktivity anti-</w:t>
                            </w:r>
                            <w:proofErr w:type="spellStart"/>
                            <w:r w:rsidRPr="00E47E28">
                              <w:rPr>
                                <w:sz w:val="21"/>
                                <w:szCs w:val="21"/>
                              </w:rPr>
                              <w:t>FXa</w:t>
                            </w:r>
                            <w:proofErr w:type="spellEnd"/>
                            <w:r w:rsidRPr="00E47E28">
                              <w:rPr>
                                <w:sz w:val="21"/>
                                <w:szCs w:val="21"/>
                              </w:rPr>
                              <w:t xml:space="preserve"> v nejnižším bodě naznačuje, že vliv aktivity anti-</w:t>
                            </w:r>
                            <w:proofErr w:type="spellStart"/>
                            <w:r w:rsidRPr="00E47E28">
                              <w:rPr>
                                <w:sz w:val="21"/>
                                <w:szCs w:val="21"/>
                              </w:rPr>
                              <w:t>FXa</w:t>
                            </w:r>
                            <w:proofErr w:type="spellEnd"/>
                            <w:r w:rsidRPr="00E47E28">
                              <w:rPr>
                                <w:sz w:val="21"/>
                                <w:szCs w:val="21"/>
                              </w:rPr>
                              <w:t xml:space="preserve"> na mortalitu u mladších pacientů (&lt;75 let) nebyl stejný jako u starších pacientů (≥ 75 let; P=0,046) – </w:t>
                            </w:r>
                            <w:r w:rsidRPr="00E47E28">
                              <w:rPr>
                                <w:b/>
                                <w:sz w:val="21"/>
                                <w:szCs w:val="21"/>
                              </w:rPr>
                              <w:t>u mladších pacientů (&lt;75 let věku) byly střední hladiny anti-</w:t>
                            </w:r>
                            <w:proofErr w:type="spellStart"/>
                            <w:r w:rsidRPr="00E47E28">
                              <w:rPr>
                                <w:b/>
                                <w:sz w:val="21"/>
                                <w:szCs w:val="21"/>
                              </w:rPr>
                              <w:t>FXa</w:t>
                            </w:r>
                            <w:proofErr w:type="spellEnd"/>
                            <w:r w:rsidRPr="00E47E28">
                              <w:rPr>
                                <w:b/>
                                <w:sz w:val="21"/>
                                <w:szCs w:val="21"/>
                              </w:rPr>
                              <w:t xml:space="preserve"> aktivity v nejnižším bodě významně nižší ve skupině bez úmrtí než ve skupině s úmrtím</w:t>
                            </w:r>
                            <w:r w:rsidRPr="00E47E28">
                              <w:rPr>
                                <w:sz w:val="21"/>
                                <w:szCs w:val="21"/>
                              </w:rPr>
                              <w:t xml:space="preserve"> (P=0,003 podle </w:t>
                            </w:r>
                            <w:proofErr w:type="spellStart"/>
                            <w:r w:rsidRPr="00E47E28">
                              <w:rPr>
                                <w:sz w:val="21"/>
                                <w:szCs w:val="21"/>
                              </w:rPr>
                              <w:t>Wilcoxon</w:t>
                            </w:r>
                            <w:proofErr w:type="spellEnd"/>
                            <w:r w:rsidRPr="00E47E28">
                              <w:rPr>
                                <w:sz w:val="21"/>
                                <w:szCs w:val="21"/>
                              </w:rPr>
                              <w:t xml:space="preserve"> rank-sum testu) – </w:t>
                            </w:r>
                            <w:r w:rsidRPr="00E47E28">
                              <w:rPr>
                                <w:b/>
                                <w:sz w:val="21"/>
                                <w:szCs w:val="21"/>
                              </w:rPr>
                              <w:t>viz také níže pozn. 33.</w:t>
                            </w:r>
                            <w:r w:rsidRPr="00E47E28">
                              <w:rPr>
                                <w:sz w:val="21"/>
                                <w:szCs w:val="21"/>
                              </w:rPr>
                              <w:t xml:space="preserve"> V celé kohortě, včetně všech typů krvácení, nebyla </w:t>
                            </w:r>
                            <w:r w:rsidR="00A20C43">
                              <w:rPr>
                                <w:sz w:val="21"/>
                                <w:szCs w:val="21"/>
                              </w:rPr>
                              <w:t xml:space="preserve">pozorována </w:t>
                            </w:r>
                            <w:r w:rsidRPr="00E47E28">
                              <w:rPr>
                                <w:sz w:val="21"/>
                                <w:szCs w:val="21"/>
                              </w:rPr>
                              <w:t xml:space="preserve">žádná významná souvislost mezi </w:t>
                            </w:r>
                            <w:r w:rsidR="00A20C43">
                              <w:rPr>
                                <w:sz w:val="21"/>
                                <w:szCs w:val="21"/>
                              </w:rPr>
                              <w:t xml:space="preserve">mírou </w:t>
                            </w:r>
                            <w:r w:rsidRPr="00E47E28">
                              <w:rPr>
                                <w:sz w:val="21"/>
                                <w:szCs w:val="21"/>
                              </w:rPr>
                              <w:t>hemostatick</w:t>
                            </w:r>
                            <w:r w:rsidR="00A20C43">
                              <w:rPr>
                                <w:sz w:val="21"/>
                                <w:szCs w:val="21"/>
                              </w:rPr>
                              <w:t>é</w:t>
                            </w:r>
                            <w:r w:rsidRPr="00E47E28">
                              <w:rPr>
                                <w:sz w:val="21"/>
                                <w:szCs w:val="21"/>
                              </w:rPr>
                              <w:t xml:space="preserve"> účinnost</w:t>
                            </w:r>
                            <w:r w:rsidR="00A20C43">
                              <w:rPr>
                                <w:sz w:val="21"/>
                                <w:szCs w:val="21"/>
                              </w:rPr>
                              <w:t>i</w:t>
                            </w:r>
                            <w:r w:rsidRPr="00E47E28">
                              <w:rPr>
                                <w:sz w:val="21"/>
                                <w:szCs w:val="21"/>
                              </w:rPr>
                              <w:t xml:space="preserve"> a změnou aktivity anti-</w:t>
                            </w:r>
                            <w:proofErr w:type="spellStart"/>
                            <w:r w:rsidRPr="00E47E28">
                              <w:rPr>
                                <w:sz w:val="21"/>
                                <w:szCs w:val="21"/>
                              </w:rPr>
                              <w:t>FXa</w:t>
                            </w:r>
                            <w:proofErr w:type="spellEnd"/>
                            <w:r w:rsidRPr="00E47E28">
                              <w:rPr>
                                <w:sz w:val="21"/>
                                <w:szCs w:val="21"/>
                              </w:rPr>
                              <w:t xml:space="preserve"> od výchozí hodnoty do nejnižší - </w:t>
                            </w:r>
                            <w:r w:rsidRPr="00A20C43">
                              <w:rPr>
                                <w:b/>
                                <w:sz w:val="21"/>
                                <w:szCs w:val="21"/>
                              </w:rPr>
                              <w:t>u pacientů s ICH</w:t>
                            </w:r>
                            <w:r w:rsidRPr="00E47E28">
                              <w:rPr>
                                <w:sz w:val="21"/>
                                <w:szCs w:val="21"/>
                              </w:rPr>
                              <w:t xml:space="preserve"> v bezpečnostní populaci (pacienti s </w:t>
                            </w:r>
                            <w:proofErr w:type="spellStart"/>
                            <w:r w:rsidRPr="00E47E28">
                              <w:rPr>
                                <w:sz w:val="21"/>
                                <w:szCs w:val="21"/>
                              </w:rPr>
                              <w:t>enoxaparinem</w:t>
                            </w:r>
                            <w:proofErr w:type="spellEnd"/>
                            <w:r w:rsidRPr="00E47E28">
                              <w:rPr>
                                <w:sz w:val="21"/>
                                <w:szCs w:val="21"/>
                              </w:rPr>
                              <w:t xml:space="preserve"> byli vyloučeni kvůli různým měrným jednotkám hladin anti-</w:t>
                            </w:r>
                            <w:proofErr w:type="spellStart"/>
                            <w:r w:rsidRPr="00E47E28">
                              <w:rPr>
                                <w:sz w:val="21"/>
                                <w:szCs w:val="21"/>
                              </w:rPr>
                              <w:t>FXa</w:t>
                            </w:r>
                            <w:proofErr w:type="spellEnd"/>
                            <w:r w:rsidRPr="00E47E28">
                              <w:rPr>
                                <w:sz w:val="21"/>
                                <w:szCs w:val="21"/>
                              </w:rPr>
                              <w:t xml:space="preserve"> aktivity) </w:t>
                            </w:r>
                            <w:r w:rsidRPr="00E47E28">
                              <w:rPr>
                                <w:b/>
                                <w:sz w:val="21"/>
                                <w:szCs w:val="21"/>
                              </w:rPr>
                              <w:t>byla předpověď absolutní změny anti-</w:t>
                            </w:r>
                            <w:proofErr w:type="spellStart"/>
                            <w:r w:rsidRPr="00E47E28">
                              <w:rPr>
                                <w:b/>
                                <w:sz w:val="21"/>
                                <w:szCs w:val="21"/>
                              </w:rPr>
                              <w:t>FXa</w:t>
                            </w:r>
                            <w:proofErr w:type="spellEnd"/>
                            <w:r w:rsidRPr="00E47E28">
                              <w:rPr>
                                <w:b/>
                                <w:sz w:val="21"/>
                                <w:szCs w:val="21"/>
                              </w:rPr>
                              <w:t xml:space="preserve"> aktivity od výchozí hodnoty k nejnižší hodnotě pro hemostatickou účinnost významná</w:t>
                            </w:r>
                            <w:r w:rsidRPr="00E47E28">
                              <w:rPr>
                                <w:sz w:val="21"/>
                                <w:szCs w:val="21"/>
                              </w:rPr>
                              <w:t xml:space="preserve"> (plocha pod ROC byla 0,62 (95% CI, 0,54–0,70)). </w:t>
                            </w:r>
                            <w:r w:rsidRPr="00E47E28">
                              <w:rPr>
                                <w:b/>
                                <w:sz w:val="21"/>
                                <w:szCs w:val="21"/>
                              </w:rPr>
                              <w:t>U všech pacientů byla</w:t>
                            </w:r>
                            <w:r w:rsidR="00A20C43">
                              <w:rPr>
                                <w:b/>
                                <w:sz w:val="21"/>
                                <w:szCs w:val="21"/>
                              </w:rPr>
                              <w:t xml:space="preserve"> pozorována</w:t>
                            </w:r>
                            <w:r w:rsidRPr="00E47E28">
                              <w:rPr>
                                <w:b/>
                                <w:sz w:val="21"/>
                                <w:szCs w:val="21"/>
                              </w:rPr>
                              <w:t xml:space="preserve"> signifikantní korelace mezi </w:t>
                            </w:r>
                            <w:r w:rsidR="008F7E21">
                              <w:rPr>
                                <w:b/>
                                <w:sz w:val="21"/>
                                <w:szCs w:val="21"/>
                              </w:rPr>
                              <w:t xml:space="preserve">lepší </w:t>
                            </w:r>
                            <w:r w:rsidRPr="00E47E28">
                              <w:rPr>
                                <w:b/>
                                <w:sz w:val="21"/>
                                <w:szCs w:val="21"/>
                              </w:rPr>
                              <w:t>hemostatickou účinností a nižší mortalitou</w:t>
                            </w:r>
                            <w:r w:rsidR="008F7E21">
                              <w:rPr>
                                <w:b/>
                                <w:sz w:val="21"/>
                                <w:szCs w:val="21"/>
                              </w:rPr>
                              <w:t>, resp. naopak</w:t>
                            </w:r>
                            <w:r w:rsidRPr="00E47E28">
                              <w:rPr>
                                <w:b/>
                                <w:sz w:val="21"/>
                                <w:szCs w:val="21"/>
                              </w:rPr>
                              <w:t xml:space="preserve"> (P &lt;0,001).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48831" id="Textové pole 29" o:spid="_x0000_s1031" type="#_x0000_t202" style="position:absolute;margin-left:2.2pt;margin-top:-5.25pt;width:540pt;height:340.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" fillcolor="#deeaf6 [664]" strokeweight=".5pt">
                <v:textbox>
                  <w:txbxContent>
                    <w:p w:rsidR="007234EC" w:rsidRDefault="007234EC" w:rsidP="00B169A6">
                      <w:pPr>
                        <w:spacing w:after="0"/>
                        <w:jc w:val="both"/>
                        <w:rPr>
                          <w:rFonts w:cstheme="minorHAnsi"/>
                          <w:sz w:val="21"/>
                          <w:szCs w:val="21"/>
                          <w:u w:val="single"/>
                        </w:rPr>
                      </w:pPr>
                      <w:r w:rsidRPr="00D87777">
                        <w:rPr>
                          <w:rFonts w:cstheme="minorHAnsi"/>
                          <w:b/>
                          <w:sz w:val="21"/>
                          <w:szCs w:val="21"/>
                          <w:u w:val="single"/>
                        </w:rPr>
                        <w:t xml:space="preserve">Výsledky </w:t>
                      </w:r>
                      <w:r>
                        <w:rPr>
                          <w:rFonts w:cstheme="minorHAnsi"/>
                          <w:b/>
                          <w:sz w:val="21"/>
                          <w:szCs w:val="21"/>
                          <w:u w:val="single"/>
                        </w:rPr>
                        <w:t xml:space="preserve">bezpečnostních parametrů ze </w:t>
                      </w:r>
                      <w:r w:rsidRPr="009664CD">
                        <w:rPr>
                          <w:rFonts w:cstheme="minorHAnsi"/>
                          <w:b/>
                          <w:sz w:val="21"/>
                          <w:szCs w:val="21"/>
                          <w:u w:val="single"/>
                        </w:rPr>
                        <w:t>studie ANNEXA-4</w:t>
                      </w:r>
                      <w:r w:rsidRPr="00997C59">
                        <w:rPr>
                          <w:rFonts w:cstheme="minorHAnsi"/>
                          <w:b/>
                          <w:sz w:val="21"/>
                          <w:szCs w:val="21"/>
                          <w:u w:val="single"/>
                          <w:vertAlign w:val="superscript"/>
                        </w:rPr>
                        <w:t>32</w:t>
                      </w:r>
                      <w:r w:rsidRPr="009664CD">
                        <w:rPr>
                          <w:rFonts w:cstheme="minorHAnsi"/>
                          <w:b/>
                          <w:sz w:val="21"/>
                          <w:szCs w:val="21"/>
                          <w:u w:val="single"/>
                        </w:rPr>
                        <w:t xml:space="preserve"> publikov</w:t>
                      </w:r>
                      <w:r>
                        <w:rPr>
                          <w:rFonts w:cstheme="minorHAnsi"/>
                          <w:b/>
                          <w:sz w:val="21"/>
                          <w:szCs w:val="21"/>
                          <w:u w:val="single"/>
                        </w:rPr>
                        <w:t>ané</w:t>
                      </w:r>
                      <w:r w:rsidRPr="009664CD">
                        <w:rPr>
                          <w:rFonts w:cstheme="minorHAnsi"/>
                          <w:b/>
                          <w:sz w:val="21"/>
                          <w:szCs w:val="21"/>
                          <w:u w:val="single"/>
                        </w:rPr>
                        <w:t xml:space="preserve"> 28. 3. 2023</w:t>
                      </w:r>
                      <w:r w:rsidRPr="00A10C21">
                        <w:rPr>
                          <w:rFonts w:cstheme="minorHAnsi"/>
                          <w:b/>
                          <w:sz w:val="21"/>
                          <w:szCs w:val="21"/>
                          <w:u w:val="single"/>
                          <w:vertAlign w:val="superscript"/>
                        </w:rPr>
                        <w:t xml:space="preserve">30 </w:t>
                      </w:r>
                      <w:r>
                        <w:rPr>
                          <w:rFonts w:cstheme="minorHAnsi"/>
                          <w:b/>
                          <w:sz w:val="21"/>
                          <w:szCs w:val="21"/>
                          <w:u w:val="single"/>
                        </w:rPr>
                        <w:t xml:space="preserve">(pro </w:t>
                      </w:r>
                      <w:r w:rsidR="00B169A6">
                        <w:rPr>
                          <w:rFonts w:cstheme="minorHAnsi"/>
                          <w:b/>
                          <w:sz w:val="21"/>
                          <w:szCs w:val="21"/>
                          <w:u w:val="single"/>
                        </w:rPr>
                        <w:t xml:space="preserve">analýzu </w:t>
                      </w:r>
                      <w:r>
                        <w:rPr>
                          <w:rFonts w:cstheme="minorHAnsi"/>
                          <w:b/>
                          <w:sz w:val="21"/>
                          <w:szCs w:val="21"/>
                          <w:u w:val="single"/>
                        </w:rPr>
                        <w:t xml:space="preserve">bezpečnosti bylo </w:t>
                      </w:r>
                      <w:r w:rsidR="00B169A6">
                        <w:rPr>
                          <w:rFonts w:cstheme="minorHAnsi"/>
                          <w:b/>
                          <w:sz w:val="21"/>
                          <w:szCs w:val="21"/>
                          <w:u w:val="single"/>
                        </w:rPr>
                        <w:t xml:space="preserve">hodnoceno </w:t>
                      </w:r>
                      <w:r>
                        <w:rPr>
                          <w:rFonts w:cstheme="minorHAnsi"/>
                          <w:b/>
                          <w:sz w:val="21"/>
                          <w:szCs w:val="21"/>
                          <w:u w:val="single"/>
                        </w:rPr>
                        <w:t>celkem 479 pacientů):</w:t>
                      </w:r>
                    </w:p>
                    <w:p w:rsidR="007234EC" w:rsidRPr="00E47E28" w:rsidRDefault="007234EC" w:rsidP="00C51211">
                      <w:pPr>
                        <w:spacing w:after="0"/>
                        <w:jc w:val="both"/>
                        <w:rPr>
                          <w:sz w:val="21"/>
                          <w:szCs w:val="21"/>
                        </w:rPr>
                      </w:pPr>
                      <w:r w:rsidRPr="00E47E28">
                        <w:rPr>
                          <w:b/>
                          <w:sz w:val="21"/>
                          <w:szCs w:val="21"/>
                        </w:rPr>
                        <w:t xml:space="preserve">Během </w:t>
                      </w:r>
                      <w:proofErr w:type="gramStart"/>
                      <w:r w:rsidRPr="00E47E28">
                        <w:rPr>
                          <w:b/>
                          <w:sz w:val="21"/>
                          <w:szCs w:val="21"/>
                        </w:rPr>
                        <w:t>30</w:t>
                      </w:r>
                      <w:r w:rsidR="00E47E28" w:rsidRPr="00E47E28">
                        <w:rPr>
                          <w:b/>
                          <w:sz w:val="21"/>
                          <w:szCs w:val="21"/>
                        </w:rPr>
                        <w:t>-</w:t>
                      </w:r>
                      <w:r w:rsidRPr="00E47E28">
                        <w:rPr>
                          <w:b/>
                          <w:sz w:val="21"/>
                          <w:szCs w:val="21"/>
                        </w:rPr>
                        <w:t>ti denního</w:t>
                      </w:r>
                      <w:proofErr w:type="gramEnd"/>
                      <w:r w:rsidRPr="00E47E28">
                        <w:rPr>
                          <w:b/>
                          <w:sz w:val="21"/>
                          <w:szCs w:val="21"/>
                        </w:rPr>
                        <w:t xml:space="preserve"> období sledování mělo 50 (tj. 10,4 %) pacientů ≥1 trombotickou příhodu</w:t>
                      </w:r>
                      <w:r w:rsidRPr="00E47E28">
                        <w:rPr>
                          <w:sz w:val="21"/>
                          <w:szCs w:val="21"/>
                        </w:rPr>
                        <w:t xml:space="preserve"> – z nich mělo 19 první příhodu do 6 dnů po léčbě</w:t>
                      </w:r>
                      <w:r w:rsidR="00CC5806">
                        <w:rPr>
                          <w:sz w:val="21"/>
                          <w:szCs w:val="21"/>
                        </w:rPr>
                        <w:t xml:space="preserve"> </w:t>
                      </w:r>
                      <w:proofErr w:type="spellStart"/>
                      <w:r w:rsidR="00CC5806">
                        <w:rPr>
                          <w:sz w:val="21"/>
                          <w:szCs w:val="21"/>
                        </w:rPr>
                        <w:t>andexanetem</w:t>
                      </w:r>
                      <w:proofErr w:type="spellEnd"/>
                      <w:r w:rsidRPr="00E47E28">
                        <w:rPr>
                          <w:sz w:val="21"/>
                          <w:szCs w:val="21"/>
                        </w:rPr>
                        <w:t xml:space="preserve"> a 31 mělo první příhodu za 6 - 30 dnů po léčbě </w:t>
                      </w:r>
                      <w:proofErr w:type="spellStart"/>
                      <w:r w:rsidRPr="00E47E28">
                        <w:rPr>
                          <w:sz w:val="21"/>
                          <w:szCs w:val="21"/>
                        </w:rPr>
                        <w:t>andexanetem</w:t>
                      </w:r>
                      <w:proofErr w:type="spellEnd"/>
                      <w:r w:rsidRPr="00E47E28">
                        <w:rPr>
                          <w:sz w:val="21"/>
                          <w:szCs w:val="21"/>
                        </w:rPr>
                        <w:t xml:space="preserve"> (jednalo se </w:t>
                      </w:r>
                      <w:r w:rsidR="00CC5806">
                        <w:rPr>
                          <w:sz w:val="21"/>
                          <w:szCs w:val="21"/>
                        </w:rPr>
                        <w:t xml:space="preserve">celkem </w:t>
                      </w:r>
                      <w:r w:rsidRPr="00E47E28">
                        <w:rPr>
                          <w:sz w:val="21"/>
                          <w:szCs w:val="21"/>
                        </w:rPr>
                        <w:t xml:space="preserve">o 15 hlubokých žilních trombóz, 7 plicních embolií, 22 ischemických cévních mozkových příhod, 3 tranzitorní ischemické ataky a 10 infarktů myokardu). </w:t>
                      </w:r>
                      <w:r w:rsidRPr="00E47E28">
                        <w:rPr>
                          <w:b/>
                          <w:sz w:val="21"/>
                          <w:szCs w:val="21"/>
                        </w:rPr>
                        <w:t>Během 30 dnů došlo k 75 (tj. u 15,7 % pac</w:t>
                      </w:r>
                      <w:r w:rsidR="00CC5806">
                        <w:rPr>
                          <w:b/>
                          <w:sz w:val="21"/>
                          <w:szCs w:val="21"/>
                        </w:rPr>
                        <w:t>.</w:t>
                      </w:r>
                      <w:r w:rsidRPr="00E47E28">
                        <w:rPr>
                          <w:b/>
                          <w:sz w:val="21"/>
                          <w:szCs w:val="21"/>
                        </w:rPr>
                        <w:t>) úmrtím</w:t>
                      </w:r>
                      <w:r w:rsidRPr="00E47E28">
                        <w:rPr>
                          <w:sz w:val="21"/>
                          <w:szCs w:val="21"/>
                        </w:rPr>
                        <w:t xml:space="preserve"> - mortalita po ICH byla 16,9 % (56 z 331); po gastrointestinálním krvácení to bylo 11,9 % (13 ze 109); a po jiném velkém krvácení to bylo 15,4 % (6 z 39). Mortalita u pacientů ve věku ≥ 75 let byla 19,6 % (65 z 331) a u pacientů ve věku &lt; 75 let byla 6,8 % (10 ze 148). Z celkového počtu úmrtí bylo 40 kardiovaskulárních (KV) souvisejících s indexovaným krvácením, 18 bylo KV nesouvisejících s indexovaným krvácením, 15 úmrtí nebylo KV příčiny a 2 byly nejisté nebo neznámé příčiny – </w:t>
                      </w:r>
                      <w:r w:rsidRPr="00E47E28">
                        <w:rPr>
                          <w:b/>
                          <w:sz w:val="21"/>
                          <w:szCs w:val="21"/>
                          <w:u w:val="single"/>
                        </w:rPr>
                        <w:t xml:space="preserve">podrobněji viz Přílohu č. 9. </w:t>
                      </w:r>
                      <w:r w:rsidRPr="00E47E28">
                        <w:rPr>
                          <w:b/>
                          <w:sz w:val="21"/>
                          <w:szCs w:val="21"/>
                        </w:rPr>
                        <w:t>Trombotické příhody, ke kterým dochází po velkém krvácení, mohou být způsobeny vlastním trombotickým rizikem pacienta, aktivací koagulace současně s krvácením, vysazením antikoagulancia nebo samotného reverz</w:t>
                      </w:r>
                      <w:r w:rsidR="00CC5806">
                        <w:rPr>
                          <w:b/>
                          <w:sz w:val="21"/>
                          <w:szCs w:val="21"/>
                        </w:rPr>
                        <w:t>.</w:t>
                      </w:r>
                      <w:r w:rsidRPr="00E47E28">
                        <w:rPr>
                          <w:b/>
                          <w:sz w:val="21"/>
                          <w:szCs w:val="21"/>
                        </w:rPr>
                        <w:t xml:space="preserve"> činidla, pacienti s ICH mají zvláště vysoké riziko </w:t>
                      </w:r>
                      <w:proofErr w:type="gramStart"/>
                      <w:r w:rsidRPr="00E47E28">
                        <w:rPr>
                          <w:b/>
                          <w:sz w:val="21"/>
                          <w:szCs w:val="21"/>
                        </w:rPr>
                        <w:t>trombózy - probíhající</w:t>
                      </w:r>
                      <w:proofErr w:type="gramEnd"/>
                      <w:r w:rsidRPr="00E47E28">
                        <w:rPr>
                          <w:b/>
                          <w:sz w:val="21"/>
                          <w:szCs w:val="21"/>
                        </w:rPr>
                        <w:t xml:space="preserve"> studie ANNEXA-I</w:t>
                      </w:r>
                      <w:r w:rsidRPr="00E47E28">
                        <w:rPr>
                          <w:b/>
                          <w:sz w:val="21"/>
                          <w:szCs w:val="21"/>
                          <w:vertAlign w:val="superscript"/>
                        </w:rPr>
                        <w:t>29</w:t>
                      </w:r>
                      <w:r w:rsidRPr="00E47E28">
                        <w:rPr>
                          <w:b/>
                          <w:sz w:val="21"/>
                          <w:szCs w:val="21"/>
                        </w:rPr>
                        <w:t xml:space="preserve"> bude prospektivně hodnotit trombotické příhody ve srovnání s obvyklou péčí u pacientů s ICH, kdy bude možné srovnání mezi </w:t>
                      </w:r>
                      <w:r w:rsidR="00CC5806">
                        <w:rPr>
                          <w:b/>
                          <w:sz w:val="21"/>
                          <w:szCs w:val="21"/>
                        </w:rPr>
                        <w:t xml:space="preserve">různými </w:t>
                      </w:r>
                      <w:r w:rsidRPr="00E47E28">
                        <w:rPr>
                          <w:b/>
                          <w:sz w:val="21"/>
                          <w:szCs w:val="21"/>
                        </w:rPr>
                        <w:t>reverzními strategiemi.</w:t>
                      </w:r>
                    </w:p>
                    <w:p w:rsidR="007234EC" w:rsidRPr="00E47E28" w:rsidRDefault="007234EC" w:rsidP="00C51211">
                      <w:pPr>
                        <w:spacing w:after="0"/>
                        <w:jc w:val="both"/>
                        <w:rPr>
                          <w:b/>
                          <w:sz w:val="21"/>
                          <w:szCs w:val="21"/>
                        </w:rPr>
                      </w:pPr>
                      <w:r w:rsidRPr="00E47E28">
                        <w:rPr>
                          <w:b/>
                          <w:sz w:val="21"/>
                          <w:szCs w:val="21"/>
                        </w:rPr>
                        <w:t>Nebyla</w:t>
                      </w:r>
                      <w:r w:rsidR="00CC5806">
                        <w:rPr>
                          <w:b/>
                          <w:sz w:val="21"/>
                          <w:szCs w:val="21"/>
                        </w:rPr>
                        <w:t xml:space="preserve"> pozorována</w:t>
                      </w:r>
                      <w:r w:rsidRPr="00E47E28">
                        <w:rPr>
                          <w:b/>
                          <w:sz w:val="21"/>
                          <w:szCs w:val="21"/>
                        </w:rPr>
                        <w:t xml:space="preserve"> žádná významná souvislost mezi mortalitou a hladinou anti-</w:t>
                      </w:r>
                      <w:proofErr w:type="spellStart"/>
                      <w:r w:rsidRPr="00E47E28">
                        <w:rPr>
                          <w:b/>
                          <w:sz w:val="21"/>
                          <w:szCs w:val="21"/>
                        </w:rPr>
                        <w:t>FXa</w:t>
                      </w:r>
                      <w:proofErr w:type="spellEnd"/>
                      <w:r w:rsidRPr="00E47E28">
                        <w:rPr>
                          <w:b/>
                          <w:sz w:val="21"/>
                          <w:szCs w:val="21"/>
                        </w:rPr>
                        <w:t xml:space="preserve"> aktivity v nejnižším bodě</w:t>
                      </w:r>
                      <w:r w:rsidRPr="00E47E28">
                        <w:rPr>
                          <w:sz w:val="21"/>
                          <w:szCs w:val="21"/>
                        </w:rPr>
                        <w:t>, nicméně vztah mezi věkem a úrovní aktivity anti-</w:t>
                      </w:r>
                      <w:proofErr w:type="spellStart"/>
                      <w:r w:rsidRPr="00E47E28">
                        <w:rPr>
                          <w:sz w:val="21"/>
                          <w:szCs w:val="21"/>
                        </w:rPr>
                        <w:t>FXa</w:t>
                      </w:r>
                      <w:proofErr w:type="spellEnd"/>
                      <w:r w:rsidRPr="00E47E28">
                        <w:rPr>
                          <w:sz w:val="21"/>
                          <w:szCs w:val="21"/>
                        </w:rPr>
                        <w:t xml:space="preserve"> v nejnižším bodě naznačuje, že vliv aktivity anti-</w:t>
                      </w:r>
                      <w:proofErr w:type="spellStart"/>
                      <w:r w:rsidRPr="00E47E28">
                        <w:rPr>
                          <w:sz w:val="21"/>
                          <w:szCs w:val="21"/>
                        </w:rPr>
                        <w:t>FXa</w:t>
                      </w:r>
                      <w:proofErr w:type="spellEnd"/>
                      <w:r w:rsidRPr="00E47E28">
                        <w:rPr>
                          <w:sz w:val="21"/>
                          <w:szCs w:val="21"/>
                        </w:rPr>
                        <w:t xml:space="preserve"> na mortalitu u mladších pacientů (&lt;75 let) nebyl stejný jako u starších pacientů (≥ 75 let; P=0,046) – </w:t>
                      </w:r>
                      <w:r w:rsidRPr="00E47E28">
                        <w:rPr>
                          <w:b/>
                          <w:sz w:val="21"/>
                          <w:szCs w:val="21"/>
                        </w:rPr>
                        <w:t>u mladších pacientů (&lt;75 let věku) byly střední hladiny anti-</w:t>
                      </w:r>
                      <w:proofErr w:type="spellStart"/>
                      <w:r w:rsidRPr="00E47E28">
                        <w:rPr>
                          <w:b/>
                          <w:sz w:val="21"/>
                          <w:szCs w:val="21"/>
                        </w:rPr>
                        <w:t>FXa</w:t>
                      </w:r>
                      <w:proofErr w:type="spellEnd"/>
                      <w:r w:rsidRPr="00E47E28">
                        <w:rPr>
                          <w:b/>
                          <w:sz w:val="21"/>
                          <w:szCs w:val="21"/>
                        </w:rPr>
                        <w:t xml:space="preserve"> aktivity v nejnižším bodě významně nižší ve skupině bez úmrtí než ve skupině s úmrtím</w:t>
                      </w:r>
                      <w:r w:rsidRPr="00E47E28">
                        <w:rPr>
                          <w:sz w:val="21"/>
                          <w:szCs w:val="21"/>
                        </w:rPr>
                        <w:t xml:space="preserve"> (P=0,003 podle </w:t>
                      </w:r>
                      <w:proofErr w:type="spellStart"/>
                      <w:r w:rsidRPr="00E47E28">
                        <w:rPr>
                          <w:sz w:val="21"/>
                          <w:szCs w:val="21"/>
                        </w:rPr>
                        <w:t>Wilcoxon</w:t>
                      </w:r>
                      <w:proofErr w:type="spellEnd"/>
                      <w:r w:rsidRPr="00E47E28">
                        <w:rPr>
                          <w:sz w:val="21"/>
                          <w:szCs w:val="21"/>
                        </w:rPr>
                        <w:t xml:space="preserve"> rank-sum testu) – </w:t>
                      </w:r>
                      <w:r w:rsidRPr="00E47E28">
                        <w:rPr>
                          <w:b/>
                          <w:sz w:val="21"/>
                          <w:szCs w:val="21"/>
                        </w:rPr>
                        <w:t>viz také níže pozn. 33.</w:t>
                      </w:r>
                      <w:r w:rsidRPr="00E47E28">
                        <w:rPr>
                          <w:sz w:val="21"/>
                          <w:szCs w:val="21"/>
                        </w:rPr>
                        <w:t xml:space="preserve"> V celé kohortě, včetně všech typů krvácení, nebyla </w:t>
                      </w:r>
                      <w:r w:rsidR="00A20C43">
                        <w:rPr>
                          <w:sz w:val="21"/>
                          <w:szCs w:val="21"/>
                        </w:rPr>
                        <w:t xml:space="preserve">pozorována </w:t>
                      </w:r>
                      <w:r w:rsidRPr="00E47E28">
                        <w:rPr>
                          <w:sz w:val="21"/>
                          <w:szCs w:val="21"/>
                        </w:rPr>
                        <w:t xml:space="preserve">žádná významná souvislost mezi </w:t>
                      </w:r>
                      <w:r w:rsidR="00A20C43">
                        <w:rPr>
                          <w:sz w:val="21"/>
                          <w:szCs w:val="21"/>
                        </w:rPr>
                        <w:t xml:space="preserve">mírou </w:t>
                      </w:r>
                      <w:r w:rsidRPr="00E47E28">
                        <w:rPr>
                          <w:sz w:val="21"/>
                          <w:szCs w:val="21"/>
                        </w:rPr>
                        <w:t>hemostatick</w:t>
                      </w:r>
                      <w:r w:rsidR="00A20C43">
                        <w:rPr>
                          <w:sz w:val="21"/>
                          <w:szCs w:val="21"/>
                        </w:rPr>
                        <w:t>é</w:t>
                      </w:r>
                      <w:r w:rsidRPr="00E47E28">
                        <w:rPr>
                          <w:sz w:val="21"/>
                          <w:szCs w:val="21"/>
                        </w:rPr>
                        <w:t xml:space="preserve"> účinnost</w:t>
                      </w:r>
                      <w:r w:rsidR="00A20C43">
                        <w:rPr>
                          <w:sz w:val="21"/>
                          <w:szCs w:val="21"/>
                        </w:rPr>
                        <w:t>i</w:t>
                      </w:r>
                      <w:r w:rsidRPr="00E47E28">
                        <w:rPr>
                          <w:sz w:val="21"/>
                          <w:szCs w:val="21"/>
                        </w:rPr>
                        <w:t xml:space="preserve"> a změnou aktivity anti-</w:t>
                      </w:r>
                      <w:proofErr w:type="spellStart"/>
                      <w:r w:rsidRPr="00E47E28">
                        <w:rPr>
                          <w:sz w:val="21"/>
                          <w:szCs w:val="21"/>
                        </w:rPr>
                        <w:t>FXa</w:t>
                      </w:r>
                      <w:proofErr w:type="spellEnd"/>
                      <w:r w:rsidRPr="00E47E28">
                        <w:rPr>
                          <w:sz w:val="21"/>
                          <w:szCs w:val="21"/>
                        </w:rPr>
                        <w:t xml:space="preserve"> od výchozí hodnoty do nejnižší - </w:t>
                      </w:r>
                      <w:r w:rsidRPr="00A20C43">
                        <w:rPr>
                          <w:b/>
                          <w:sz w:val="21"/>
                          <w:szCs w:val="21"/>
                        </w:rPr>
                        <w:t>u pacientů s ICH</w:t>
                      </w:r>
                      <w:r w:rsidRPr="00E47E28">
                        <w:rPr>
                          <w:sz w:val="21"/>
                          <w:szCs w:val="21"/>
                        </w:rPr>
                        <w:t xml:space="preserve"> v bezpečnostní populaci (pacienti s </w:t>
                      </w:r>
                      <w:proofErr w:type="spellStart"/>
                      <w:r w:rsidRPr="00E47E28">
                        <w:rPr>
                          <w:sz w:val="21"/>
                          <w:szCs w:val="21"/>
                        </w:rPr>
                        <w:t>enoxaparinem</w:t>
                      </w:r>
                      <w:proofErr w:type="spellEnd"/>
                      <w:r w:rsidRPr="00E47E28">
                        <w:rPr>
                          <w:sz w:val="21"/>
                          <w:szCs w:val="21"/>
                        </w:rPr>
                        <w:t xml:space="preserve"> byli vyloučeni kvůli různým měrným jednotkám hladin anti-</w:t>
                      </w:r>
                      <w:proofErr w:type="spellStart"/>
                      <w:r w:rsidRPr="00E47E28">
                        <w:rPr>
                          <w:sz w:val="21"/>
                          <w:szCs w:val="21"/>
                        </w:rPr>
                        <w:t>FXa</w:t>
                      </w:r>
                      <w:proofErr w:type="spellEnd"/>
                      <w:r w:rsidRPr="00E47E28">
                        <w:rPr>
                          <w:sz w:val="21"/>
                          <w:szCs w:val="21"/>
                        </w:rPr>
                        <w:t xml:space="preserve"> aktivity) </w:t>
                      </w:r>
                      <w:r w:rsidRPr="00E47E28">
                        <w:rPr>
                          <w:b/>
                          <w:sz w:val="21"/>
                          <w:szCs w:val="21"/>
                        </w:rPr>
                        <w:t>byla předpověď absolutní změny anti-</w:t>
                      </w:r>
                      <w:proofErr w:type="spellStart"/>
                      <w:r w:rsidRPr="00E47E28">
                        <w:rPr>
                          <w:b/>
                          <w:sz w:val="21"/>
                          <w:szCs w:val="21"/>
                        </w:rPr>
                        <w:t>FXa</w:t>
                      </w:r>
                      <w:proofErr w:type="spellEnd"/>
                      <w:r w:rsidRPr="00E47E28">
                        <w:rPr>
                          <w:b/>
                          <w:sz w:val="21"/>
                          <w:szCs w:val="21"/>
                        </w:rPr>
                        <w:t xml:space="preserve"> aktivity od výchozí hodnoty k nejnižší hodnotě pro hemostatickou účinnost významná</w:t>
                      </w:r>
                      <w:r w:rsidRPr="00E47E28">
                        <w:rPr>
                          <w:sz w:val="21"/>
                          <w:szCs w:val="21"/>
                        </w:rPr>
                        <w:t xml:space="preserve"> (plocha pod ROC byla 0,62 (95% CI, 0,54–0,70)). </w:t>
                      </w:r>
                      <w:r w:rsidRPr="00E47E28">
                        <w:rPr>
                          <w:b/>
                          <w:sz w:val="21"/>
                          <w:szCs w:val="21"/>
                        </w:rPr>
                        <w:t>U všech pacientů byla</w:t>
                      </w:r>
                      <w:r w:rsidR="00A20C43">
                        <w:rPr>
                          <w:b/>
                          <w:sz w:val="21"/>
                          <w:szCs w:val="21"/>
                        </w:rPr>
                        <w:t xml:space="preserve"> pozorována</w:t>
                      </w:r>
                      <w:r w:rsidRPr="00E47E28">
                        <w:rPr>
                          <w:b/>
                          <w:sz w:val="21"/>
                          <w:szCs w:val="21"/>
                        </w:rPr>
                        <w:t xml:space="preserve"> signifikantní korelace mezi </w:t>
                      </w:r>
                      <w:r w:rsidR="008F7E21">
                        <w:rPr>
                          <w:b/>
                          <w:sz w:val="21"/>
                          <w:szCs w:val="21"/>
                        </w:rPr>
                        <w:t xml:space="preserve">lepší </w:t>
                      </w:r>
                      <w:r w:rsidRPr="00E47E28">
                        <w:rPr>
                          <w:b/>
                          <w:sz w:val="21"/>
                          <w:szCs w:val="21"/>
                        </w:rPr>
                        <w:t>hemostatickou účinností a nižší mortalitou</w:t>
                      </w:r>
                      <w:r w:rsidR="008F7E21">
                        <w:rPr>
                          <w:b/>
                          <w:sz w:val="21"/>
                          <w:szCs w:val="21"/>
                        </w:rPr>
                        <w:t>, resp. naopak</w:t>
                      </w:r>
                      <w:r w:rsidRPr="00E47E28">
                        <w:rPr>
                          <w:b/>
                          <w:sz w:val="21"/>
                          <w:szCs w:val="21"/>
                        </w:rPr>
                        <w:t xml:space="preserve"> (P &lt;0,001).</w:t>
                      </w:r>
                    </w:p>
                  </w:txbxContent>
                </v:textbox>
              </v:shape>
            </w:pict>
          </mc:Fallback>
        </mc:AlternateContent>
      </w:r>
    </w:p>
    <w:p w:rsidR="0083044E" w:rsidRDefault="0083044E" w:rsidP="00B25FA9">
      <w:pPr>
        <w:rPr>
          <w:rFonts w:cstheme="minorHAnsi"/>
        </w:rPr>
      </w:pPr>
    </w:p>
    <w:p w:rsidR="0083044E" w:rsidRDefault="0083044E" w:rsidP="00B25FA9">
      <w:pPr>
        <w:rPr>
          <w:rFonts w:cstheme="minorHAnsi"/>
        </w:rPr>
      </w:pPr>
    </w:p>
    <w:p w:rsidR="0083044E" w:rsidRDefault="0083044E" w:rsidP="00B25FA9">
      <w:pPr>
        <w:rPr>
          <w:rFonts w:cstheme="minorHAnsi"/>
        </w:rPr>
      </w:pPr>
    </w:p>
    <w:p w:rsidR="0083044E" w:rsidRDefault="0083044E" w:rsidP="00B25FA9">
      <w:pPr>
        <w:rPr>
          <w:rFonts w:cstheme="minorHAnsi"/>
        </w:rPr>
      </w:pPr>
    </w:p>
    <w:p w:rsidR="0083044E" w:rsidRDefault="0083044E" w:rsidP="00B25FA9">
      <w:pPr>
        <w:rPr>
          <w:rFonts w:cstheme="minorHAnsi"/>
        </w:rPr>
      </w:pPr>
    </w:p>
    <w:p w:rsidR="0083044E" w:rsidRDefault="0083044E" w:rsidP="00B25FA9">
      <w:pPr>
        <w:rPr>
          <w:rFonts w:cstheme="minorHAnsi"/>
        </w:rPr>
      </w:pPr>
    </w:p>
    <w:p w:rsidR="0083044E" w:rsidRDefault="0083044E" w:rsidP="00B25FA9">
      <w:pPr>
        <w:rPr>
          <w:rFonts w:cstheme="minorHAnsi"/>
        </w:rPr>
      </w:pPr>
    </w:p>
    <w:p w:rsidR="0083044E" w:rsidRDefault="0083044E" w:rsidP="00B25FA9">
      <w:pPr>
        <w:rPr>
          <w:rFonts w:cstheme="minorHAnsi"/>
        </w:rPr>
      </w:pPr>
    </w:p>
    <w:p w:rsidR="0083044E" w:rsidRDefault="0083044E" w:rsidP="00B25FA9">
      <w:pPr>
        <w:rPr>
          <w:rFonts w:cstheme="minorHAnsi"/>
        </w:rPr>
      </w:pPr>
    </w:p>
    <w:p w:rsidR="0083044E" w:rsidRDefault="0083044E" w:rsidP="00B25FA9">
      <w:pPr>
        <w:rPr>
          <w:rFonts w:cstheme="minorHAnsi"/>
        </w:rPr>
      </w:pPr>
    </w:p>
    <w:p w:rsidR="0083044E" w:rsidRDefault="0083044E" w:rsidP="00B25FA9">
      <w:pPr>
        <w:rPr>
          <w:rFonts w:cstheme="minorHAnsi"/>
        </w:rPr>
      </w:pPr>
    </w:p>
    <w:p w:rsidR="00C10BA1" w:rsidRDefault="00C10BA1" w:rsidP="00B25FA9">
      <w:pPr>
        <w:rPr>
          <w:rFonts w:cstheme="minorHAnsi"/>
        </w:rPr>
      </w:pPr>
    </w:p>
    <w:p w:rsidR="00973D0C" w:rsidRDefault="00973D0C" w:rsidP="00061346">
      <w:pPr>
        <w:spacing w:after="0"/>
        <w:jc w:val="both"/>
        <w:rPr>
          <w:rFonts w:cstheme="minorHAnsi"/>
          <w:u w:val="single"/>
        </w:rPr>
      </w:pPr>
    </w:p>
    <w:p w:rsidR="00377683" w:rsidRDefault="00377683" w:rsidP="00061346">
      <w:pPr>
        <w:spacing w:after="0"/>
        <w:jc w:val="both"/>
        <w:rPr>
          <w:rFonts w:cstheme="minorHAnsi"/>
          <w:u w:val="single"/>
        </w:rPr>
      </w:pPr>
    </w:p>
    <w:p w:rsidR="00377683" w:rsidRDefault="00377683" w:rsidP="00061346">
      <w:pPr>
        <w:spacing w:after="0"/>
        <w:jc w:val="both"/>
        <w:rPr>
          <w:rFonts w:cstheme="minorHAnsi"/>
          <w:u w:val="single"/>
        </w:rPr>
      </w:pPr>
    </w:p>
    <w:p w:rsidR="00E47E28" w:rsidRPr="00E47E28" w:rsidRDefault="00E47E28" w:rsidP="00252B92">
      <w:pPr>
        <w:spacing w:after="0"/>
        <w:jc w:val="both"/>
        <w:rPr>
          <w:rFonts w:cstheme="minorHAnsi"/>
          <w:b/>
          <w:sz w:val="4"/>
          <w:szCs w:val="4"/>
        </w:rPr>
      </w:pPr>
    </w:p>
    <w:p w:rsidR="00B02100" w:rsidRDefault="00CE4685" w:rsidP="00252B92">
      <w:pPr>
        <w:spacing w:after="0"/>
        <w:jc w:val="both"/>
        <w:rPr>
          <w:rFonts w:ascii="Calibri" w:hAnsi="Calibri"/>
          <w:i/>
          <w:iCs/>
          <w:shd w:val="clear" w:color="auto" w:fill="FFFFFF"/>
        </w:rPr>
      </w:pPr>
      <w:r w:rsidRPr="00512FC6">
        <w:rPr>
          <w:rFonts w:cstheme="minorHAnsi"/>
          <w:b/>
        </w:rPr>
        <w:t>Na základě informací uvedených výše na začátku odstavce „Postavení léčiva v klinické praxi a relevantní komparátory“ lze jako jediný komparátor k</w:t>
      </w:r>
      <w:r w:rsidR="00CF51F8">
        <w:rPr>
          <w:rFonts w:cstheme="minorHAnsi"/>
          <w:b/>
        </w:rPr>
        <w:t> </w:t>
      </w:r>
      <w:proofErr w:type="spellStart"/>
      <w:r w:rsidRPr="00512FC6">
        <w:rPr>
          <w:rFonts w:cstheme="minorHAnsi"/>
          <w:b/>
        </w:rPr>
        <w:t>andexanetu</w:t>
      </w:r>
      <w:proofErr w:type="spellEnd"/>
      <w:r w:rsidR="00CF51F8">
        <w:rPr>
          <w:rFonts w:cstheme="minorHAnsi"/>
          <w:b/>
        </w:rPr>
        <w:t xml:space="preserve"> </w:t>
      </w:r>
      <w:r w:rsidRPr="00512FC6">
        <w:rPr>
          <w:rFonts w:cstheme="minorHAnsi"/>
          <w:b/>
        </w:rPr>
        <w:t xml:space="preserve">vybrat </w:t>
      </w:r>
      <w:r w:rsidR="00CF51F8">
        <w:rPr>
          <w:rFonts w:cstheme="minorHAnsi"/>
          <w:b/>
        </w:rPr>
        <w:t xml:space="preserve">jen </w:t>
      </w:r>
      <w:r w:rsidRPr="00512FC6">
        <w:rPr>
          <w:rFonts w:cstheme="minorHAnsi"/>
          <w:b/>
        </w:rPr>
        <w:t>přípravek obsahující 4 faktorový koncentrát protrombinového komplexu</w:t>
      </w:r>
      <w:r w:rsidR="00E41C31">
        <w:rPr>
          <w:rFonts w:cstheme="minorHAnsi"/>
          <w:b/>
        </w:rPr>
        <w:t xml:space="preserve"> (PCC</w:t>
      </w:r>
      <w:r w:rsidR="00991A48">
        <w:rPr>
          <w:rFonts w:cstheme="minorHAnsi"/>
          <w:b/>
        </w:rPr>
        <w:t xml:space="preserve"> </w:t>
      </w:r>
      <w:r w:rsidR="00E41C31" w:rsidRPr="00E41C31">
        <w:rPr>
          <w:rFonts w:cstheme="minorHAnsi"/>
        </w:rPr>
        <w:t>- viz Příloh</w:t>
      </w:r>
      <w:r w:rsidR="00CB4343">
        <w:rPr>
          <w:rFonts w:cstheme="minorHAnsi"/>
        </w:rPr>
        <w:t>y</w:t>
      </w:r>
      <w:r w:rsidR="00E41C31" w:rsidRPr="00E41C31">
        <w:rPr>
          <w:rFonts w:cstheme="minorHAnsi"/>
        </w:rPr>
        <w:t xml:space="preserve"> č. 6</w:t>
      </w:r>
      <w:r w:rsidR="00CB4343">
        <w:rPr>
          <w:rFonts w:cstheme="minorHAnsi"/>
        </w:rPr>
        <w:t xml:space="preserve"> a 13</w:t>
      </w:r>
      <w:r w:rsidR="00E41C31">
        <w:rPr>
          <w:rFonts w:cstheme="minorHAnsi"/>
          <w:b/>
        </w:rPr>
        <w:t>)</w:t>
      </w:r>
      <w:r w:rsidRPr="00512FC6">
        <w:rPr>
          <w:rFonts w:cstheme="minorHAnsi"/>
          <w:b/>
        </w:rPr>
        <w:t xml:space="preserve"> – v podmínkách FN Olomouc se jedná o LP OCPLEX.</w:t>
      </w:r>
      <w:r w:rsidR="00512FC6">
        <w:rPr>
          <w:rFonts w:cstheme="minorHAnsi"/>
          <w:b/>
        </w:rPr>
        <w:t xml:space="preserve"> </w:t>
      </w:r>
      <w:r w:rsidR="00252B92">
        <w:rPr>
          <w:rFonts w:cstheme="minorHAnsi"/>
        </w:rPr>
        <w:t xml:space="preserve">Všechny přípravky obsahující 4 faktorový koncentrát protrombinového komplexu </w:t>
      </w:r>
      <w:r w:rsidR="00252B92" w:rsidRPr="009E2F53">
        <w:rPr>
          <w:rFonts w:ascii="Calibri" w:hAnsi="Calibri"/>
          <w:shd w:val="clear" w:color="auto" w:fill="FFFFFF"/>
        </w:rPr>
        <w:t>(</w:t>
      </w:r>
      <w:r w:rsidR="00252B92">
        <w:rPr>
          <w:rFonts w:ascii="Calibri" w:hAnsi="Calibri"/>
          <w:shd w:val="clear" w:color="auto" w:fill="FFFFFF"/>
        </w:rPr>
        <w:t xml:space="preserve">tj. v ČR </w:t>
      </w:r>
      <w:r w:rsidR="00CF51F8">
        <w:rPr>
          <w:rFonts w:ascii="Calibri" w:hAnsi="Calibri"/>
          <w:shd w:val="clear" w:color="auto" w:fill="FFFFFF"/>
        </w:rPr>
        <w:t xml:space="preserve">se jedná o </w:t>
      </w:r>
      <w:r w:rsidR="00252B92" w:rsidRPr="009E2F53">
        <w:rPr>
          <w:rFonts w:ascii="Calibri" w:hAnsi="Calibri"/>
          <w:shd w:val="clear" w:color="auto" w:fill="FFFFFF"/>
        </w:rPr>
        <w:t xml:space="preserve">BERIPLEX, OCPLEX </w:t>
      </w:r>
      <w:r w:rsidR="00CF51F8">
        <w:rPr>
          <w:rFonts w:ascii="Calibri" w:hAnsi="Calibri"/>
          <w:shd w:val="clear" w:color="auto" w:fill="FFFFFF"/>
        </w:rPr>
        <w:t>a</w:t>
      </w:r>
      <w:r w:rsidR="00252B92" w:rsidRPr="009E2F53">
        <w:rPr>
          <w:rFonts w:ascii="Calibri" w:hAnsi="Calibri"/>
          <w:shd w:val="clear" w:color="auto" w:fill="FFFFFF"/>
        </w:rPr>
        <w:t xml:space="preserve"> PROTHROMPLEX TOTAL NF) mají stejné úhradové podmínky</w:t>
      </w:r>
      <w:r w:rsidR="00B02100" w:rsidRPr="00B02100">
        <w:rPr>
          <w:rFonts w:ascii="Calibri" w:hAnsi="Calibri"/>
          <w:shd w:val="clear" w:color="auto" w:fill="FFFFFF"/>
          <w:vertAlign w:val="superscript"/>
        </w:rPr>
        <w:t>1</w:t>
      </w:r>
      <w:r w:rsidR="00B02100">
        <w:rPr>
          <w:rFonts w:ascii="Calibri" w:hAnsi="Calibri"/>
          <w:shd w:val="clear" w:color="auto" w:fill="FFFFFF"/>
        </w:rPr>
        <w:t xml:space="preserve"> (je možno</w:t>
      </w:r>
      <w:r w:rsidR="00163F4C">
        <w:rPr>
          <w:rFonts w:ascii="Calibri" w:hAnsi="Calibri"/>
          <w:shd w:val="clear" w:color="auto" w:fill="FFFFFF"/>
        </w:rPr>
        <w:t xml:space="preserve"> je totiž podávat i ambulantně – viz níže pozn. 35)</w:t>
      </w:r>
      <w:r w:rsidR="00252B92" w:rsidRPr="009E2F53">
        <w:rPr>
          <w:rFonts w:ascii="Calibri" w:hAnsi="Calibri"/>
          <w:shd w:val="clear" w:color="auto" w:fill="FFFFFF"/>
        </w:rPr>
        <w:t>: „</w:t>
      </w:r>
      <w:r w:rsidR="00252B92" w:rsidRPr="009E2F53">
        <w:rPr>
          <w:rFonts w:ascii="Calibri" w:hAnsi="Calibri"/>
          <w:i/>
          <w:iCs/>
          <w:shd w:val="clear" w:color="auto" w:fill="FFFFFF"/>
        </w:rPr>
        <w:t>V léčbě krvácení nebo prevenci krvácení v případě chirurgického zákroku </w:t>
      </w:r>
      <w:r w:rsidR="00252B92" w:rsidRPr="009E2F53">
        <w:rPr>
          <w:rFonts w:ascii="Calibri" w:hAnsi="Calibri"/>
          <w:i/>
          <w:iCs/>
          <w:u w:val="single"/>
          <w:shd w:val="clear" w:color="auto" w:fill="FFFFFF"/>
        </w:rPr>
        <w:t>u pacientů se získaným nedostatkem</w:t>
      </w:r>
      <w:r w:rsidR="00B02100">
        <w:rPr>
          <w:rFonts w:ascii="Calibri" w:hAnsi="Calibri"/>
          <w:i/>
          <w:iCs/>
          <w:u w:val="single"/>
          <w:shd w:val="clear" w:color="auto" w:fill="FFFFFF"/>
        </w:rPr>
        <w:t xml:space="preserve"> </w:t>
      </w:r>
      <w:r w:rsidR="00252B92" w:rsidRPr="009E2F53">
        <w:rPr>
          <w:rFonts w:ascii="Calibri" w:hAnsi="Calibri"/>
          <w:i/>
          <w:iCs/>
          <w:u w:val="single"/>
          <w:shd w:val="clear" w:color="auto" w:fill="FFFFFF"/>
        </w:rPr>
        <w:t>faktorů protrombinového komplexu</w:t>
      </w:r>
      <w:r w:rsidR="00252B92" w:rsidRPr="009E2F53">
        <w:rPr>
          <w:rFonts w:ascii="Calibri" w:hAnsi="Calibri"/>
          <w:i/>
          <w:iCs/>
          <w:shd w:val="clear" w:color="auto" w:fill="FFFFFF"/>
        </w:rPr>
        <w:t>, primárně způsobeným perorálními antikoagulancii, tě</w:t>
      </w:r>
      <w:r w:rsidR="00B02100">
        <w:rPr>
          <w:rFonts w:ascii="Calibri" w:hAnsi="Calibri"/>
          <w:i/>
          <w:iCs/>
          <w:shd w:val="clear" w:color="auto" w:fill="FFFFFF"/>
        </w:rPr>
        <w:t>ž</w:t>
      </w:r>
      <w:r w:rsidR="00252B92" w:rsidRPr="009E2F53">
        <w:rPr>
          <w:rFonts w:ascii="Calibri" w:hAnsi="Calibri"/>
          <w:i/>
          <w:iCs/>
          <w:shd w:val="clear" w:color="auto" w:fill="FFFFFF"/>
        </w:rPr>
        <w:t>kým onemocněním jater (např. hep</w:t>
      </w:r>
      <w:r w:rsidR="00B02100">
        <w:rPr>
          <w:rFonts w:ascii="Calibri" w:hAnsi="Calibri"/>
          <w:i/>
          <w:iCs/>
          <w:shd w:val="clear" w:color="auto" w:fill="FFFFFF"/>
        </w:rPr>
        <w:t>atitidou, cirhózou, toxickým poš</w:t>
      </w:r>
      <w:r w:rsidR="00252B92" w:rsidRPr="009E2F53">
        <w:rPr>
          <w:rFonts w:ascii="Calibri" w:hAnsi="Calibri"/>
          <w:i/>
          <w:iCs/>
          <w:shd w:val="clear" w:color="auto" w:fill="FFFFFF"/>
        </w:rPr>
        <w:t>kozením jater) nebo deficitem vitaminu K (malabsorpční syndrom, léčba antibiotiky, cholestáza, dlouhodobá parenterální vý</w:t>
      </w:r>
      <w:r w:rsidR="00B02100">
        <w:rPr>
          <w:rFonts w:ascii="Calibri" w:hAnsi="Calibri"/>
          <w:i/>
          <w:iCs/>
          <w:shd w:val="clear" w:color="auto" w:fill="FFFFFF"/>
        </w:rPr>
        <w:t>ž</w:t>
      </w:r>
      <w:r w:rsidR="00252B92" w:rsidRPr="009E2F53">
        <w:rPr>
          <w:rFonts w:ascii="Calibri" w:hAnsi="Calibri"/>
          <w:i/>
          <w:iCs/>
          <w:shd w:val="clear" w:color="auto" w:fill="FFFFFF"/>
        </w:rPr>
        <w:t>iva), pokud je po</w:t>
      </w:r>
      <w:r w:rsidR="00B02100">
        <w:rPr>
          <w:rFonts w:ascii="Calibri" w:hAnsi="Calibri"/>
          <w:i/>
          <w:iCs/>
          <w:shd w:val="clear" w:color="auto" w:fill="FFFFFF"/>
        </w:rPr>
        <w:t>ž</w:t>
      </w:r>
      <w:r w:rsidR="00252B92" w:rsidRPr="009E2F53">
        <w:rPr>
          <w:rFonts w:ascii="Calibri" w:hAnsi="Calibri"/>
          <w:i/>
          <w:iCs/>
          <w:shd w:val="clear" w:color="auto" w:fill="FFFFFF"/>
        </w:rPr>
        <w:t>adována rychlá korekce deficitu. V léčbě krvácení nebo prevenci krvácení v případě chirurgického zákroku </w:t>
      </w:r>
      <w:r w:rsidR="00252B92" w:rsidRPr="009E2F53">
        <w:rPr>
          <w:rFonts w:ascii="Calibri" w:hAnsi="Calibri"/>
          <w:i/>
          <w:iCs/>
          <w:u w:val="single"/>
          <w:shd w:val="clear" w:color="auto" w:fill="FFFFFF"/>
        </w:rPr>
        <w:t xml:space="preserve">u pacientů s vrozeným nedostatkem jednotlivých faktorů II, VII, IX, X nebo </w:t>
      </w:r>
      <w:r w:rsidR="00252B92" w:rsidRPr="00B02100">
        <w:rPr>
          <w:rFonts w:ascii="Calibri" w:hAnsi="Calibri"/>
          <w:iCs/>
          <w:u w:val="single"/>
          <w:shd w:val="clear" w:color="auto" w:fill="FFFFFF"/>
        </w:rPr>
        <w:t>s vrozeným nedostatkem více těchto faktorů</w:t>
      </w:r>
      <w:r w:rsidR="00252B92" w:rsidRPr="00B02100">
        <w:rPr>
          <w:rFonts w:ascii="Calibri" w:hAnsi="Calibri"/>
          <w:iCs/>
          <w:shd w:val="clear" w:color="auto" w:fill="FFFFFF"/>
        </w:rPr>
        <w:t> tehdy, kdy nejsou k dispozici koncentráty jednotlivých faktorů.“</w:t>
      </w:r>
      <w:r w:rsidR="00B02100" w:rsidRPr="00B02100">
        <w:rPr>
          <w:rFonts w:ascii="Calibri" w:hAnsi="Calibri"/>
          <w:iCs/>
          <w:shd w:val="clear" w:color="auto" w:fill="FFFFFF"/>
        </w:rPr>
        <w:t xml:space="preserve"> </w:t>
      </w:r>
      <w:r w:rsidR="00B02100">
        <w:rPr>
          <w:rFonts w:ascii="Calibri" w:hAnsi="Calibri"/>
          <w:iCs/>
          <w:shd w:val="clear" w:color="auto" w:fill="FFFFFF"/>
        </w:rPr>
        <w:t xml:space="preserve">– viz také níže pozn. 34. </w:t>
      </w:r>
      <w:r w:rsidR="00B02100" w:rsidRPr="00E41C31">
        <w:rPr>
          <w:rFonts w:ascii="Calibri" w:hAnsi="Calibri"/>
          <w:b/>
          <w:iCs/>
          <w:shd w:val="clear" w:color="auto" w:fill="FFFFFF"/>
        </w:rPr>
        <w:t>Teoreticky je možno</w:t>
      </w:r>
      <w:r w:rsidR="00163F4C" w:rsidRPr="00E41C31">
        <w:rPr>
          <w:rFonts w:ascii="Calibri" w:hAnsi="Calibri"/>
          <w:b/>
          <w:iCs/>
          <w:shd w:val="clear" w:color="auto" w:fill="FFFFFF"/>
        </w:rPr>
        <w:t xml:space="preserve"> (dle „šířeji“ stanovených indikačních i úhradových podmínek) tyto přípravky pravděpodobně použít i u pacientů s krvácením v průběhu užívání anti-</w:t>
      </w:r>
      <w:proofErr w:type="spellStart"/>
      <w:r w:rsidR="00163F4C" w:rsidRPr="00E41C31">
        <w:rPr>
          <w:rFonts w:ascii="Calibri" w:hAnsi="Calibri"/>
          <w:b/>
          <w:iCs/>
          <w:shd w:val="clear" w:color="auto" w:fill="FFFFFF"/>
        </w:rPr>
        <w:t>Xa</w:t>
      </w:r>
      <w:proofErr w:type="spellEnd"/>
      <w:r w:rsidR="00163F4C" w:rsidRPr="00E41C31">
        <w:rPr>
          <w:rFonts w:ascii="Calibri" w:hAnsi="Calibri"/>
          <w:b/>
          <w:iCs/>
          <w:shd w:val="clear" w:color="auto" w:fill="FFFFFF"/>
        </w:rPr>
        <w:t xml:space="preserve"> DOAC</w:t>
      </w:r>
      <w:r w:rsidR="00E41C31">
        <w:rPr>
          <w:rFonts w:ascii="Calibri" w:hAnsi="Calibri"/>
          <w:iCs/>
          <w:shd w:val="clear" w:color="auto" w:fill="FFFFFF"/>
        </w:rPr>
        <w:t xml:space="preserve"> </w:t>
      </w:r>
      <w:r w:rsidR="00E41C31">
        <w:rPr>
          <w:rFonts w:cstheme="minorHAnsi"/>
        </w:rPr>
        <w:t>(viz Přílohu č. 6)</w:t>
      </w:r>
      <w:r w:rsidR="00163F4C">
        <w:rPr>
          <w:rFonts w:ascii="Calibri" w:hAnsi="Calibri"/>
          <w:iCs/>
          <w:shd w:val="clear" w:color="auto" w:fill="FFFFFF"/>
        </w:rPr>
        <w:t>.</w:t>
      </w:r>
      <w:r w:rsidR="00B02100">
        <w:rPr>
          <w:rFonts w:ascii="Calibri" w:hAnsi="Calibri"/>
          <w:iCs/>
          <w:shd w:val="clear" w:color="auto" w:fill="FFFFFF"/>
        </w:rPr>
        <w:t xml:space="preserve"> </w:t>
      </w:r>
      <w:r w:rsidR="00E41C31">
        <w:rPr>
          <w:rFonts w:ascii="Calibri" w:hAnsi="Calibri"/>
          <w:iCs/>
          <w:shd w:val="clear" w:color="auto" w:fill="FFFFFF"/>
        </w:rPr>
        <w:t>Pro možný mechanismus účinku přípravků s PCC u pacientů s krvácením v průběhu užívání DOAC viz níže pozn. 28.</w:t>
      </w:r>
    </w:p>
    <w:p w:rsidR="00E41C31" w:rsidRPr="00E41C31" w:rsidRDefault="00E41C31" w:rsidP="00E41C31">
      <w:pPr>
        <w:spacing w:after="0"/>
        <w:jc w:val="both"/>
        <w:rPr>
          <w:rFonts w:cstheme="minorHAnsi"/>
          <w:b/>
          <w:sz w:val="6"/>
          <w:szCs w:val="6"/>
          <w:u w:val="single"/>
        </w:rPr>
      </w:pPr>
    </w:p>
    <w:p w:rsidR="00F86D5D" w:rsidRDefault="00B02100" w:rsidP="00B02100">
      <w:pPr>
        <w:spacing w:after="0"/>
        <w:jc w:val="both"/>
        <w:rPr>
          <w:rFonts w:cstheme="minorHAnsi"/>
          <w:sz w:val="24"/>
          <w:szCs w:val="24"/>
          <w:u w:val="single"/>
        </w:rPr>
      </w:pPr>
      <w:r w:rsidRPr="00E41C31">
        <w:rPr>
          <w:rFonts w:cstheme="minorHAnsi"/>
          <w:b/>
          <w:u w:val="single"/>
        </w:rPr>
        <w:t>Protože</w:t>
      </w:r>
      <w:r w:rsidR="00E41C31" w:rsidRPr="00E41C31">
        <w:rPr>
          <w:rFonts w:cstheme="minorHAnsi"/>
          <w:b/>
          <w:u w:val="single"/>
        </w:rPr>
        <w:t xml:space="preserve"> klinická</w:t>
      </w:r>
      <w:r w:rsidRPr="00E41C31">
        <w:rPr>
          <w:rFonts w:cstheme="minorHAnsi"/>
          <w:b/>
          <w:u w:val="single"/>
        </w:rPr>
        <w:t xml:space="preserve"> studie </w:t>
      </w:r>
      <w:r w:rsidR="00E41C31" w:rsidRPr="00E41C31">
        <w:rPr>
          <w:rFonts w:cstheme="minorHAnsi"/>
          <w:b/>
          <w:u w:val="single"/>
        </w:rPr>
        <w:t xml:space="preserve">ANNEXA-4 </w:t>
      </w:r>
      <w:r w:rsidRPr="00E41C31">
        <w:rPr>
          <w:rFonts w:cstheme="minorHAnsi"/>
          <w:b/>
          <w:u w:val="single"/>
        </w:rPr>
        <w:t>s</w:t>
      </w:r>
      <w:r w:rsidR="00E41C31" w:rsidRPr="00E41C31">
        <w:rPr>
          <w:rFonts w:cstheme="minorHAnsi"/>
          <w:b/>
          <w:u w:val="single"/>
        </w:rPr>
        <w:t> </w:t>
      </w:r>
      <w:proofErr w:type="spellStart"/>
      <w:r w:rsidR="00E41C31" w:rsidRPr="00E41C31">
        <w:rPr>
          <w:rFonts w:cstheme="minorHAnsi"/>
          <w:b/>
          <w:u w:val="single"/>
        </w:rPr>
        <w:t>andexanetem</w:t>
      </w:r>
      <w:proofErr w:type="spellEnd"/>
      <w:r w:rsidR="00E41C31" w:rsidRPr="00E41C31">
        <w:rPr>
          <w:rFonts w:cstheme="minorHAnsi"/>
          <w:b/>
          <w:u w:val="single"/>
        </w:rPr>
        <w:t xml:space="preserve"> </w:t>
      </w:r>
      <w:r w:rsidRPr="00E41C31">
        <w:rPr>
          <w:rFonts w:cstheme="minorHAnsi"/>
          <w:b/>
          <w:u w:val="single"/>
        </w:rPr>
        <w:t>byla jen jednoramenná, jsou</w:t>
      </w:r>
      <w:r w:rsidRPr="00E41C31">
        <w:rPr>
          <w:rFonts w:cstheme="minorHAnsi"/>
          <w:u w:val="single"/>
        </w:rPr>
        <w:t xml:space="preserve"> </w:t>
      </w:r>
      <w:r w:rsidRPr="00E41C31">
        <w:rPr>
          <w:rFonts w:cstheme="minorHAnsi"/>
          <w:b/>
          <w:u w:val="single"/>
        </w:rPr>
        <w:t>možné srovnání s</w:t>
      </w:r>
      <w:r w:rsidR="00E41C31" w:rsidRPr="00E41C31">
        <w:rPr>
          <w:rFonts w:cstheme="minorHAnsi"/>
          <w:b/>
          <w:u w:val="single"/>
        </w:rPr>
        <w:t xml:space="preserve"> přípravky s PCC </w:t>
      </w:r>
      <w:r w:rsidRPr="00E41C31">
        <w:rPr>
          <w:rFonts w:cstheme="minorHAnsi"/>
          <w:b/>
          <w:u w:val="single"/>
        </w:rPr>
        <w:t>jen nepřímo</w:t>
      </w:r>
      <w:r w:rsidR="00E41C31" w:rsidRPr="00E41C31">
        <w:rPr>
          <w:rFonts w:cstheme="minorHAnsi"/>
          <w:b/>
          <w:u w:val="single"/>
        </w:rPr>
        <w:t>.</w:t>
      </w:r>
      <w:r w:rsidR="00E41C31">
        <w:rPr>
          <w:rFonts w:cstheme="minorHAnsi"/>
          <w:b/>
        </w:rPr>
        <w:t xml:space="preserve">  </w:t>
      </w:r>
      <w:r w:rsidR="00E41C31" w:rsidRPr="00213E49">
        <w:rPr>
          <w:rFonts w:cstheme="minorHAnsi"/>
          <w:b/>
        </w:rPr>
        <w:t xml:space="preserve">Pravděpodobně až výsledky </w:t>
      </w:r>
      <w:r w:rsidR="00E41C31" w:rsidRPr="00213E49">
        <w:rPr>
          <w:b/>
        </w:rPr>
        <w:t>probíhající studie ANNEXA-I</w:t>
      </w:r>
      <w:r w:rsidR="00E41C31" w:rsidRPr="00213E49">
        <w:rPr>
          <w:b/>
          <w:vertAlign w:val="superscript"/>
        </w:rPr>
        <w:t>29</w:t>
      </w:r>
      <w:r w:rsidR="00E41C31" w:rsidRPr="00213E49">
        <w:rPr>
          <w:b/>
        </w:rPr>
        <w:t>, která prospektivně hodnotí trombotické příhody ve srovnání s obvyklou péčí u pac</w:t>
      </w:r>
      <w:r w:rsidR="00FC362E">
        <w:rPr>
          <w:b/>
        </w:rPr>
        <w:t>ientů</w:t>
      </w:r>
      <w:r w:rsidR="00E41C31" w:rsidRPr="00213E49">
        <w:rPr>
          <w:b/>
        </w:rPr>
        <w:t xml:space="preserve"> s ICH, </w:t>
      </w:r>
      <w:r w:rsidR="00213E49" w:rsidRPr="00213E49">
        <w:rPr>
          <w:b/>
        </w:rPr>
        <w:t>umožní přímé</w:t>
      </w:r>
      <w:r w:rsidR="00E41C31" w:rsidRPr="00213E49">
        <w:rPr>
          <w:b/>
        </w:rPr>
        <w:t xml:space="preserve"> srovnání mezi reverzními strategiemi, včetně přípravků s PCC.</w:t>
      </w:r>
      <w:r w:rsidR="00E47E28">
        <w:rPr>
          <w:b/>
        </w:rPr>
        <w:t xml:space="preserve"> </w:t>
      </w:r>
      <w:r w:rsidR="00E47E28" w:rsidRPr="00E47E28">
        <w:rPr>
          <w:b/>
        </w:rPr>
        <w:t xml:space="preserve">Účinnost PCC na klinické výsledky u pacientů užívajících </w:t>
      </w:r>
      <w:r w:rsidR="00E47E28">
        <w:rPr>
          <w:b/>
        </w:rPr>
        <w:t>D</w:t>
      </w:r>
      <w:r w:rsidR="00E47E28" w:rsidRPr="00E47E28">
        <w:rPr>
          <w:b/>
        </w:rPr>
        <w:t>OAC, kteří aktivně krvácejí, nebyla v RCT pevně stanovena</w:t>
      </w:r>
      <w:r w:rsidR="00E47E28">
        <w:rPr>
          <w:b/>
        </w:rPr>
        <w:t>, b</w:t>
      </w:r>
      <w:r w:rsidR="00E47E28" w:rsidRPr="00E47E28">
        <w:rPr>
          <w:b/>
        </w:rPr>
        <w:t>ylo však publikováno několik observačních studií u pac</w:t>
      </w:r>
      <w:r w:rsidR="000E667E">
        <w:rPr>
          <w:b/>
        </w:rPr>
        <w:t>ientů</w:t>
      </w:r>
      <w:r w:rsidR="00E47E28" w:rsidRPr="00E47E28">
        <w:rPr>
          <w:b/>
        </w:rPr>
        <w:t xml:space="preserve"> s velkým krvácením (</w:t>
      </w:r>
      <w:r w:rsidR="000E667E">
        <w:rPr>
          <w:b/>
        </w:rPr>
        <w:t xml:space="preserve">viz níže pozn. 39, </w:t>
      </w:r>
      <w:r w:rsidR="00E47E28" w:rsidRPr="00E47E28">
        <w:rPr>
          <w:b/>
        </w:rPr>
        <w:t xml:space="preserve">s určitými přirozenými omezeními </w:t>
      </w:r>
      <w:r w:rsidR="00E47E28">
        <w:rPr>
          <w:b/>
        </w:rPr>
        <w:t>plynoucími z</w:t>
      </w:r>
      <w:r w:rsidR="00E47E28" w:rsidRPr="00E47E28">
        <w:rPr>
          <w:b/>
        </w:rPr>
        <w:t xml:space="preserve"> retrospektivního, nekontrolovaného nastavení a absence kontrolní skupiny), které naznačují, že </w:t>
      </w:r>
      <w:r w:rsidR="00E47E28">
        <w:rPr>
          <w:b/>
        </w:rPr>
        <w:t xml:space="preserve">přípravky s </w:t>
      </w:r>
      <w:r w:rsidR="00E47E28" w:rsidRPr="00E47E28">
        <w:rPr>
          <w:b/>
        </w:rPr>
        <w:t>PCC se zd</w:t>
      </w:r>
      <w:r w:rsidR="00E47E28">
        <w:rPr>
          <w:b/>
        </w:rPr>
        <w:t>ají</w:t>
      </w:r>
      <w:r w:rsidR="00E47E28" w:rsidRPr="00E47E28">
        <w:rPr>
          <w:b/>
        </w:rPr>
        <w:t xml:space="preserve"> být účinné při podpoře hemostázy</w:t>
      </w:r>
      <w:r w:rsidR="00E47E28" w:rsidRPr="00E47E28">
        <w:rPr>
          <w:b/>
          <w:vertAlign w:val="superscript"/>
        </w:rPr>
        <w:t>20</w:t>
      </w:r>
      <w:r w:rsidR="00E47E28" w:rsidRPr="00E47E28">
        <w:rPr>
          <w:b/>
        </w:rPr>
        <w:t>.</w:t>
      </w:r>
    </w:p>
    <w:p w:rsidR="00F86D5D" w:rsidRDefault="00E47E28" w:rsidP="00B02100">
      <w:pPr>
        <w:spacing w:after="0"/>
        <w:jc w:val="both"/>
        <w:rPr>
          <w:rFonts w:cstheme="minorHAnsi"/>
          <w:sz w:val="24"/>
          <w:szCs w:val="24"/>
          <w:u w:val="single"/>
        </w:rPr>
      </w:pPr>
      <w:r>
        <w:rPr>
          <w:rFonts w:ascii="Times New Roman" w:hAnsi="Times New Roman" w:cs="Times New Roman"/>
          <w:b/>
          <w:noProof/>
          <w:sz w:val="32"/>
          <w:szCs w:val="32"/>
          <w:u w:val="single"/>
          <w:lang w:eastAsia="cs-CZ"/>
        </w:rPr>
        <mc:AlternateContent>
          <mc:Choice Requires="wps">
            <w:drawing>
              <wp:anchor distT="0" distB="0" distL="114300" distR="114300" simplePos="0" relativeHeight="251661312" behindDoc="0" locked="0" layoutInCell="1" allowOverlap="1" wp14:anchorId="1E8BB707" wp14:editId="70F9546B">
                <wp:simplePos x="0" y="0"/>
                <wp:positionH relativeFrom="margin">
                  <wp:posOffset>10891</wp:posOffset>
                </wp:positionH>
                <wp:positionV relativeFrom="paragraph">
                  <wp:posOffset>26766</wp:posOffset>
                </wp:positionV>
                <wp:extent cx="6869430" cy="1777041"/>
                <wp:effectExtent l="19050" t="19050" r="26670" b="13970"/>
                <wp:wrapNone/>
                <wp:docPr id="20" name="Textové pole 20"/>
                <wp:cNvGraphicFramePr/>
                <a:graphic xmlns:a="http://schemas.openxmlformats.org/drawingml/2006/main">
                  <a:graphicData uri="http://schemas.microsoft.com/office/word/2010/wordprocessingShape">
                    <wps:wsp>
                      <wps:cNvSpPr txBox="1"/>
                      <wps:spPr>
                        <a:xfrm>
                          <a:off x="0" y="0"/>
                          <a:ext cx="6869430" cy="1777041"/>
                        </a:xfrm>
                        <a:prstGeom prst="rect">
                          <a:avLst/>
                        </a:prstGeom>
                        <a:solidFill>
                          <a:schemeClr val="bg1">
                            <a:lumMod val="85000"/>
                          </a:schemeClr>
                        </a:solidFill>
                        <a:ln w="38100">
                          <a:solidFill>
                            <a:prstClr val="black"/>
                          </a:solidFill>
                        </a:ln>
                      </wps:spPr>
                      <wps:txbx>
                        <w:txbxContent>
                          <w:p w:rsidR="007234EC" w:rsidRPr="00814409" w:rsidRDefault="007234EC" w:rsidP="00213E49">
                            <w:pPr>
                              <w:spacing w:after="0"/>
                              <w:jc w:val="both"/>
                              <w:rPr>
                                <w:rFonts w:cstheme="minorHAnsi"/>
                                <w:b/>
                                <w:color w:val="0E0E0E"/>
                                <w:highlight w:val="lightGray"/>
                                <w:shd w:val="clear" w:color="auto" w:fill="F7F4F1"/>
                              </w:rPr>
                            </w:pPr>
                            <w:r w:rsidRPr="00814409">
                              <w:rPr>
                                <w:rFonts w:cstheme="minorHAnsi"/>
                                <w:b/>
                                <w:color w:val="0E0E0E"/>
                                <w:highlight w:val="lightGray"/>
                                <w:shd w:val="clear" w:color="auto" w:fill="F7F4F1"/>
                              </w:rPr>
                              <w:t>DŮLEŽITÉ KLINICKÉ POZNÁMKY KE STUDII ANNEXA-4 S ANDEXANETEM DLE NICE</w:t>
                            </w:r>
                            <w:r w:rsidRPr="00814409">
                              <w:rPr>
                                <w:rFonts w:cstheme="minorHAnsi"/>
                                <w:b/>
                                <w:color w:val="0E0E0E"/>
                                <w:highlight w:val="lightGray"/>
                                <w:shd w:val="clear" w:color="auto" w:fill="F7F4F1"/>
                                <w:vertAlign w:val="superscript"/>
                              </w:rPr>
                              <w:t>38</w:t>
                            </w:r>
                            <w:r w:rsidRPr="00814409">
                              <w:rPr>
                                <w:rFonts w:cstheme="minorHAnsi"/>
                                <w:b/>
                                <w:color w:val="0E0E0E"/>
                                <w:highlight w:val="lightGray"/>
                                <w:shd w:val="clear" w:color="auto" w:fill="F7F4F1"/>
                              </w:rPr>
                              <w:t>:</w:t>
                            </w:r>
                          </w:p>
                          <w:p w:rsidR="007234EC" w:rsidRPr="00814409" w:rsidRDefault="007234EC" w:rsidP="00213E49">
                            <w:pPr>
                              <w:pStyle w:val="Odstavecseseznamem"/>
                              <w:numPr>
                                <w:ilvl w:val="0"/>
                                <w:numId w:val="34"/>
                              </w:numPr>
                              <w:spacing w:after="0"/>
                              <w:jc w:val="both"/>
                              <w:rPr>
                                <w:rFonts w:cstheme="minorHAnsi"/>
                                <w:highlight w:val="lightGray"/>
                              </w:rPr>
                            </w:pPr>
                            <w:r w:rsidRPr="00814409">
                              <w:rPr>
                                <w:rFonts w:cstheme="minorHAnsi"/>
                                <w:color w:val="0E0E0E"/>
                                <w:highlight w:val="lightGray"/>
                                <w:shd w:val="clear" w:color="auto" w:fill="F7F4F1"/>
                              </w:rPr>
                              <w:t xml:space="preserve">různé typy krvácení by měly být posuzovány odděleně, protože povaha krvácení, jejich léčba a výsledky se liší (většina GIH lze zvládnout pomocí opatření, jako je endoskopie, embolizace nebo chirurgický zákrok, možnosti léčby jsou pro ICH velmi omezené, zejména pokud je krvácení v mozkové tkáni, kde dochází k poškození v době krvácení a operace není obvykle proveditelná), </w:t>
                            </w:r>
                          </w:p>
                          <w:p w:rsidR="007234EC" w:rsidRPr="00031F5D" w:rsidRDefault="007234EC" w:rsidP="00213E49">
                            <w:pPr>
                              <w:pStyle w:val="Odstavecseseznamem"/>
                              <w:numPr>
                                <w:ilvl w:val="0"/>
                                <w:numId w:val="34"/>
                              </w:numPr>
                              <w:spacing w:after="0"/>
                              <w:jc w:val="both"/>
                              <w:rPr>
                                <w:rFonts w:cstheme="minorHAnsi"/>
                                <w:highlight w:val="lightGray"/>
                              </w:rPr>
                            </w:pPr>
                            <w:proofErr w:type="spellStart"/>
                            <w:r w:rsidRPr="00814409">
                              <w:rPr>
                                <w:rFonts w:cstheme="minorHAnsi"/>
                                <w:b/>
                                <w:color w:val="0E0E0E"/>
                                <w:highlight w:val="lightGray"/>
                                <w:shd w:val="clear" w:color="auto" w:fill="F7F4F1"/>
                              </w:rPr>
                              <w:t>zobecnitelnost</w:t>
                            </w:r>
                            <w:proofErr w:type="spellEnd"/>
                            <w:r w:rsidRPr="00814409">
                              <w:rPr>
                                <w:rFonts w:cstheme="minorHAnsi"/>
                                <w:b/>
                                <w:color w:val="0E0E0E"/>
                                <w:highlight w:val="lightGray"/>
                                <w:shd w:val="clear" w:color="auto" w:fill="F7F4F1"/>
                              </w:rPr>
                              <w:t xml:space="preserve"> </w:t>
                            </w:r>
                            <w:proofErr w:type="gramStart"/>
                            <w:r w:rsidRPr="00814409">
                              <w:rPr>
                                <w:rFonts w:cstheme="minorHAnsi"/>
                                <w:b/>
                                <w:color w:val="0E0E0E"/>
                                <w:highlight w:val="lightGray"/>
                                <w:shd w:val="clear" w:color="auto" w:fill="F7F4F1"/>
                              </w:rPr>
                              <w:t>30</w:t>
                            </w:r>
                            <w:r w:rsidR="00FC362E">
                              <w:rPr>
                                <w:rFonts w:cstheme="minorHAnsi"/>
                                <w:b/>
                                <w:color w:val="0E0E0E"/>
                                <w:highlight w:val="lightGray"/>
                                <w:shd w:val="clear" w:color="auto" w:fill="F7F4F1"/>
                              </w:rPr>
                              <w:t>-</w:t>
                            </w:r>
                            <w:r>
                              <w:rPr>
                                <w:rFonts w:cstheme="minorHAnsi"/>
                                <w:b/>
                                <w:color w:val="0E0E0E"/>
                                <w:highlight w:val="lightGray"/>
                                <w:shd w:val="clear" w:color="auto" w:fill="F7F4F1"/>
                              </w:rPr>
                              <w:t xml:space="preserve">ti </w:t>
                            </w:r>
                            <w:r w:rsidRPr="00814409">
                              <w:rPr>
                                <w:rFonts w:cstheme="minorHAnsi"/>
                                <w:b/>
                                <w:color w:val="0E0E0E"/>
                                <w:highlight w:val="lightGray"/>
                                <w:shd w:val="clear" w:color="auto" w:fill="F7F4F1"/>
                              </w:rPr>
                              <w:t>denních</w:t>
                            </w:r>
                            <w:proofErr w:type="gramEnd"/>
                            <w:r w:rsidRPr="00814409">
                              <w:rPr>
                                <w:rFonts w:cstheme="minorHAnsi"/>
                                <w:b/>
                                <w:color w:val="0E0E0E"/>
                                <w:highlight w:val="lightGray"/>
                                <w:shd w:val="clear" w:color="auto" w:fill="F7F4F1"/>
                              </w:rPr>
                              <w:t xml:space="preserve"> údajů o úmrtnosti ze studie ANNEXA-4 na běžnou klinickou praxi je sporná</w:t>
                            </w:r>
                            <w:r w:rsidRPr="00031F5D">
                              <w:rPr>
                                <w:rFonts w:cstheme="minorHAnsi"/>
                                <w:color w:val="0E0E0E"/>
                                <w:highlight w:val="lightGray"/>
                                <w:shd w:val="clear" w:color="auto" w:fill="F7F4F1"/>
                              </w:rPr>
                              <w:t>, zejména pro ICH, protože byl</w:t>
                            </w:r>
                            <w:r>
                              <w:rPr>
                                <w:rFonts w:cstheme="minorHAnsi"/>
                                <w:color w:val="0E0E0E"/>
                                <w:highlight w:val="lightGray"/>
                                <w:shd w:val="clear" w:color="auto" w:fill="F7F4F1"/>
                              </w:rPr>
                              <w:t>a</w:t>
                            </w:r>
                            <w:r w:rsidRPr="00031F5D">
                              <w:rPr>
                                <w:rFonts w:cstheme="minorHAnsi"/>
                                <w:color w:val="0E0E0E"/>
                                <w:highlight w:val="lightGray"/>
                                <w:shd w:val="clear" w:color="auto" w:fill="F7F4F1"/>
                              </w:rPr>
                              <w:t xml:space="preserve"> </w:t>
                            </w:r>
                            <w:r>
                              <w:rPr>
                                <w:rFonts w:cstheme="minorHAnsi"/>
                                <w:b/>
                                <w:color w:val="0E0E0E"/>
                                <w:highlight w:val="lightGray"/>
                                <w:shd w:val="clear" w:color="auto" w:fill="F7F4F1"/>
                              </w:rPr>
                              <w:t>dvě</w:t>
                            </w:r>
                            <w:r w:rsidRPr="00A048ED">
                              <w:rPr>
                                <w:rFonts w:cstheme="minorHAnsi"/>
                                <w:b/>
                                <w:color w:val="0E0E0E"/>
                                <w:highlight w:val="lightGray"/>
                                <w:shd w:val="clear" w:color="auto" w:fill="F7F4F1"/>
                              </w:rPr>
                              <w:t xml:space="preserve"> důležitá vylučovací kritéria</w:t>
                            </w:r>
                            <w:r w:rsidRPr="00031F5D">
                              <w:rPr>
                                <w:rFonts w:cstheme="minorHAnsi"/>
                                <w:color w:val="0E0E0E"/>
                                <w:highlight w:val="lightGray"/>
                                <w:shd w:val="clear" w:color="auto" w:fill="F7F4F1"/>
                              </w:rPr>
                              <w:t xml:space="preserve"> (</w:t>
                            </w:r>
                            <w:r w:rsidRPr="00031F5D">
                              <w:rPr>
                                <w:rFonts w:cstheme="minorHAnsi"/>
                                <w:highlight w:val="lightGray"/>
                              </w:rPr>
                              <w:t xml:space="preserve">odhadovaný objem </w:t>
                            </w:r>
                            <w:proofErr w:type="spellStart"/>
                            <w:r w:rsidRPr="00031F5D">
                              <w:rPr>
                                <w:rFonts w:cstheme="minorHAnsi"/>
                                <w:highlight w:val="lightGray"/>
                              </w:rPr>
                              <w:t>intracerebrálního</w:t>
                            </w:r>
                            <w:proofErr w:type="spellEnd"/>
                            <w:r w:rsidRPr="00031F5D">
                              <w:rPr>
                                <w:rFonts w:cstheme="minorHAnsi"/>
                                <w:highlight w:val="lightGray"/>
                              </w:rPr>
                              <w:t xml:space="preserve"> hematomu větší než 60 ml (pozn.: </w:t>
                            </w:r>
                            <w:r w:rsidRPr="00031F5D">
                              <w:rPr>
                                <w:rFonts w:cstheme="minorHAnsi"/>
                                <w:color w:val="0E0E0E"/>
                                <w:highlight w:val="lightGray"/>
                                <w:shd w:val="clear" w:color="auto" w:fill="F7F4F1"/>
                              </w:rPr>
                              <w:t>výsledky po ICH souvisejí s objemem krvácení - velký objem krvácení při první prezentaci je špatným prognostickým příznakem) a</w:t>
                            </w:r>
                            <w:r w:rsidRPr="00031F5D">
                              <w:rPr>
                                <w:rFonts w:cstheme="minorHAnsi"/>
                                <w:highlight w:val="lightGray"/>
                              </w:rPr>
                              <w:t xml:space="preserve"> očekávané přežití pacienta méně než 1 měsíc</w:t>
                            </w:r>
                            <w:r>
                              <w:rPr>
                                <w:rFonts w:cstheme="minorHAnsi"/>
                                <w:highlight w:val="lightGray"/>
                              </w:rPr>
                              <w:t>)</w:t>
                            </w:r>
                            <w:r w:rsidRPr="00031F5D">
                              <w:rPr>
                                <w:rFonts w:cstheme="minorHAnsi"/>
                                <w:highlight w:val="lightGray"/>
                              </w:rPr>
                              <w:t>.</w:t>
                            </w:r>
                          </w:p>
                          <w:p w:rsidR="007234EC" w:rsidRPr="00AE6862" w:rsidRDefault="007234EC" w:rsidP="00213E49">
                            <w:pPr>
                              <w:spacing w:after="0"/>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BB707" id="Textové pole 20" o:spid="_x0000_s1032" type="#_x0000_t202" style="position:absolute;left:0;text-align:left;margin-left:.85pt;margin-top:2.1pt;width:540.9pt;height:139.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" fillcolor="#d8d8d8 [2732]" strokeweight="3pt">
                <v:textbox>
                  <w:txbxContent>
                    <w:p w:rsidR="007234EC" w:rsidRPr="00814409" w:rsidRDefault="007234EC" w:rsidP="00213E49">
                      <w:pPr>
                        <w:spacing w:after="0"/>
                        <w:jc w:val="both"/>
                        <w:rPr>
                          <w:rFonts w:cstheme="minorHAnsi"/>
                          <w:b/>
                          <w:color w:val="0E0E0E"/>
                          <w:highlight w:val="lightGray"/>
                          <w:shd w:val="clear" w:color="auto" w:fill="F7F4F1"/>
                        </w:rPr>
                      </w:pPr>
                      <w:r w:rsidRPr="00814409">
                        <w:rPr>
                          <w:rFonts w:cstheme="minorHAnsi"/>
                          <w:b/>
                          <w:color w:val="0E0E0E"/>
                          <w:highlight w:val="lightGray"/>
                          <w:shd w:val="clear" w:color="auto" w:fill="F7F4F1"/>
                        </w:rPr>
                        <w:t>DŮLEŽITÉ KLINICKÉ POZNÁMKY KE STUDII ANNEXA-4 S ANDEXANETEM DLE NICE</w:t>
                      </w:r>
                      <w:r w:rsidRPr="00814409">
                        <w:rPr>
                          <w:rFonts w:cstheme="minorHAnsi"/>
                          <w:b/>
                          <w:color w:val="0E0E0E"/>
                          <w:highlight w:val="lightGray"/>
                          <w:shd w:val="clear" w:color="auto" w:fill="F7F4F1"/>
                          <w:vertAlign w:val="superscript"/>
                        </w:rPr>
                        <w:t>38</w:t>
                      </w:r>
                      <w:r w:rsidRPr="00814409">
                        <w:rPr>
                          <w:rFonts w:cstheme="minorHAnsi"/>
                          <w:b/>
                          <w:color w:val="0E0E0E"/>
                          <w:highlight w:val="lightGray"/>
                          <w:shd w:val="clear" w:color="auto" w:fill="F7F4F1"/>
                        </w:rPr>
                        <w:t>:</w:t>
                      </w:r>
                    </w:p>
                    <w:p w:rsidR="007234EC" w:rsidRPr="00814409" w:rsidRDefault="007234EC" w:rsidP="00213E49">
                      <w:pPr>
                        <w:pStyle w:val="Odstavecseseznamem"/>
                        <w:numPr>
                          <w:ilvl w:val="0"/>
                          <w:numId w:val="34"/>
                        </w:numPr>
                        <w:spacing w:after="0"/>
                        <w:jc w:val="both"/>
                        <w:rPr>
                          <w:rFonts w:cstheme="minorHAnsi"/>
                          <w:highlight w:val="lightGray"/>
                        </w:rPr>
                      </w:pPr>
                      <w:r w:rsidRPr="00814409">
                        <w:rPr>
                          <w:rFonts w:cstheme="minorHAnsi"/>
                          <w:color w:val="0E0E0E"/>
                          <w:highlight w:val="lightGray"/>
                          <w:shd w:val="clear" w:color="auto" w:fill="F7F4F1"/>
                        </w:rPr>
                        <w:t xml:space="preserve">různé typy krvácení by měly být posuzovány odděleně, protože povaha krvácení, jejich léčba a výsledky se liší (většina GIH lze zvládnout pomocí opatření, jako je endoskopie, embolizace nebo chirurgický zákrok, možnosti léčby jsou pro ICH velmi omezené, zejména pokud je krvácení v mozkové tkáni, kde dochází k poškození v době krvácení a operace není obvykle proveditelná), </w:t>
                      </w:r>
                    </w:p>
                    <w:p w:rsidR="007234EC" w:rsidRPr="00031F5D" w:rsidRDefault="007234EC" w:rsidP="00213E49">
                      <w:pPr>
                        <w:pStyle w:val="Odstavecseseznamem"/>
                        <w:numPr>
                          <w:ilvl w:val="0"/>
                          <w:numId w:val="34"/>
                        </w:numPr>
                        <w:spacing w:after="0"/>
                        <w:jc w:val="both"/>
                        <w:rPr>
                          <w:rFonts w:cstheme="minorHAnsi"/>
                          <w:highlight w:val="lightGray"/>
                        </w:rPr>
                      </w:pPr>
                      <w:proofErr w:type="spellStart"/>
                      <w:r w:rsidRPr="00814409">
                        <w:rPr>
                          <w:rFonts w:cstheme="minorHAnsi"/>
                          <w:b/>
                          <w:color w:val="0E0E0E"/>
                          <w:highlight w:val="lightGray"/>
                          <w:shd w:val="clear" w:color="auto" w:fill="F7F4F1"/>
                        </w:rPr>
                        <w:t>zobecnitelnost</w:t>
                      </w:r>
                      <w:proofErr w:type="spellEnd"/>
                      <w:r w:rsidRPr="00814409">
                        <w:rPr>
                          <w:rFonts w:cstheme="minorHAnsi"/>
                          <w:b/>
                          <w:color w:val="0E0E0E"/>
                          <w:highlight w:val="lightGray"/>
                          <w:shd w:val="clear" w:color="auto" w:fill="F7F4F1"/>
                        </w:rPr>
                        <w:t xml:space="preserve"> </w:t>
                      </w:r>
                      <w:proofErr w:type="gramStart"/>
                      <w:r w:rsidRPr="00814409">
                        <w:rPr>
                          <w:rFonts w:cstheme="minorHAnsi"/>
                          <w:b/>
                          <w:color w:val="0E0E0E"/>
                          <w:highlight w:val="lightGray"/>
                          <w:shd w:val="clear" w:color="auto" w:fill="F7F4F1"/>
                        </w:rPr>
                        <w:t>30</w:t>
                      </w:r>
                      <w:r w:rsidR="00FC362E">
                        <w:rPr>
                          <w:rFonts w:cstheme="minorHAnsi"/>
                          <w:b/>
                          <w:color w:val="0E0E0E"/>
                          <w:highlight w:val="lightGray"/>
                          <w:shd w:val="clear" w:color="auto" w:fill="F7F4F1"/>
                        </w:rPr>
                        <w:t>-</w:t>
                      </w:r>
                      <w:r>
                        <w:rPr>
                          <w:rFonts w:cstheme="minorHAnsi"/>
                          <w:b/>
                          <w:color w:val="0E0E0E"/>
                          <w:highlight w:val="lightGray"/>
                          <w:shd w:val="clear" w:color="auto" w:fill="F7F4F1"/>
                        </w:rPr>
                        <w:t xml:space="preserve">ti </w:t>
                      </w:r>
                      <w:r w:rsidRPr="00814409">
                        <w:rPr>
                          <w:rFonts w:cstheme="minorHAnsi"/>
                          <w:b/>
                          <w:color w:val="0E0E0E"/>
                          <w:highlight w:val="lightGray"/>
                          <w:shd w:val="clear" w:color="auto" w:fill="F7F4F1"/>
                        </w:rPr>
                        <w:t>denních</w:t>
                      </w:r>
                      <w:proofErr w:type="gramEnd"/>
                      <w:r w:rsidRPr="00814409">
                        <w:rPr>
                          <w:rFonts w:cstheme="minorHAnsi"/>
                          <w:b/>
                          <w:color w:val="0E0E0E"/>
                          <w:highlight w:val="lightGray"/>
                          <w:shd w:val="clear" w:color="auto" w:fill="F7F4F1"/>
                        </w:rPr>
                        <w:t xml:space="preserve"> údajů o úmrtnosti ze studie ANNEXA-4 na běžnou klinickou praxi je sporná</w:t>
                      </w:r>
                      <w:r w:rsidRPr="00031F5D">
                        <w:rPr>
                          <w:rFonts w:cstheme="minorHAnsi"/>
                          <w:color w:val="0E0E0E"/>
                          <w:highlight w:val="lightGray"/>
                          <w:shd w:val="clear" w:color="auto" w:fill="F7F4F1"/>
                        </w:rPr>
                        <w:t>, zejména pro ICH, protože byl</w:t>
                      </w:r>
                      <w:r>
                        <w:rPr>
                          <w:rFonts w:cstheme="minorHAnsi"/>
                          <w:color w:val="0E0E0E"/>
                          <w:highlight w:val="lightGray"/>
                          <w:shd w:val="clear" w:color="auto" w:fill="F7F4F1"/>
                        </w:rPr>
                        <w:t>a</w:t>
                      </w:r>
                      <w:r w:rsidRPr="00031F5D">
                        <w:rPr>
                          <w:rFonts w:cstheme="minorHAnsi"/>
                          <w:color w:val="0E0E0E"/>
                          <w:highlight w:val="lightGray"/>
                          <w:shd w:val="clear" w:color="auto" w:fill="F7F4F1"/>
                        </w:rPr>
                        <w:t xml:space="preserve"> </w:t>
                      </w:r>
                      <w:r>
                        <w:rPr>
                          <w:rFonts w:cstheme="minorHAnsi"/>
                          <w:b/>
                          <w:color w:val="0E0E0E"/>
                          <w:highlight w:val="lightGray"/>
                          <w:shd w:val="clear" w:color="auto" w:fill="F7F4F1"/>
                        </w:rPr>
                        <w:t>dvě</w:t>
                      </w:r>
                      <w:r w:rsidRPr="00A048ED">
                        <w:rPr>
                          <w:rFonts w:cstheme="minorHAnsi"/>
                          <w:b/>
                          <w:color w:val="0E0E0E"/>
                          <w:highlight w:val="lightGray"/>
                          <w:shd w:val="clear" w:color="auto" w:fill="F7F4F1"/>
                        </w:rPr>
                        <w:t xml:space="preserve"> důležitá vylučovací kritéria</w:t>
                      </w:r>
                      <w:r w:rsidRPr="00031F5D">
                        <w:rPr>
                          <w:rFonts w:cstheme="minorHAnsi"/>
                          <w:color w:val="0E0E0E"/>
                          <w:highlight w:val="lightGray"/>
                          <w:shd w:val="clear" w:color="auto" w:fill="F7F4F1"/>
                        </w:rPr>
                        <w:t xml:space="preserve"> (</w:t>
                      </w:r>
                      <w:r w:rsidRPr="00031F5D">
                        <w:rPr>
                          <w:rFonts w:cstheme="minorHAnsi"/>
                          <w:highlight w:val="lightGray"/>
                        </w:rPr>
                        <w:t xml:space="preserve">odhadovaný objem </w:t>
                      </w:r>
                      <w:proofErr w:type="spellStart"/>
                      <w:r w:rsidRPr="00031F5D">
                        <w:rPr>
                          <w:rFonts w:cstheme="minorHAnsi"/>
                          <w:highlight w:val="lightGray"/>
                        </w:rPr>
                        <w:t>intracerebrálního</w:t>
                      </w:r>
                      <w:proofErr w:type="spellEnd"/>
                      <w:r w:rsidRPr="00031F5D">
                        <w:rPr>
                          <w:rFonts w:cstheme="minorHAnsi"/>
                          <w:highlight w:val="lightGray"/>
                        </w:rPr>
                        <w:t xml:space="preserve"> hematomu větší než 60 ml (pozn.: </w:t>
                      </w:r>
                      <w:r w:rsidRPr="00031F5D">
                        <w:rPr>
                          <w:rFonts w:cstheme="minorHAnsi"/>
                          <w:color w:val="0E0E0E"/>
                          <w:highlight w:val="lightGray"/>
                          <w:shd w:val="clear" w:color="auto" w:fill="F7F4F1"/>
                        </w:rPr>
                        <w:t>výsledky po ICH souvisejí s objemem krvácení - velký objem krvácení při první prezentaci je špatným prognostickým příznakem) a</w:t>
                      </w:r>
                      <w:r w:rsidRPr="00031F5D">
                        <w:rPr>
                          <w:rFonts w:cstheme="minorHAnsi"/>
                          <w:highlight w:val="lightGray"/>
                        </w:rPr>
                        <w:t xml:space="preserve"> očekávané přežití pacienta méně než 1 měsíc</w:t>
                      </w:r>
                      <w:r>
                        <w:rPr>
                          <w:rFonts w:cstheme="minorHAnsi"/>
                          <w:highlight w:val="lightGray"/>
                        </w:rPr>
                        <w:t>)</w:t>
                      </w:r>
                      <w:r w:rsidRPr="00031F5D">
                        <w:rPr>
                          <w:rFonts w:cstheme="minorHAnsi"/>
                          <w:highlight w:val="lightGray"/>
                        </w:rPr>
                        <w:t>.</w:t>
                      </w:r>
                    </w:p>
                    <w:p w:rsidR="007234EC" w:rsidRPr="00AE6862" w:rsidRDefault="007234EC" w:rsidP="00213E49">
                      <w:pPr>
                        <w:spacing w:after="0"/>
                        <w:jc w:val="both"/>
                        <w:rPr>
                          <w:b/>
                        </w:rPr>
                      </w:pPr>
                    </w:p>
                  </w:txbxContent>
                </v:textbox>
                <w10:wrap anchorx="margin"/>
              </v:shape>
            </w:pict>
          </mc:Fallback>
        </mc:AlternateContent>
      </w:r>
    </w:p>
    <w:p w:rsidR="00F86D5D" w:rsidRDefault="00F86D5D" w:rsidP="00B02100">
      <w:pPr>
        <w:spacing w:after="0"/>
        <w:jc w:val="both"/>
        <w:rPr>
          <w:rFonts w:cstheme="minorHAnsi"/>
          <w:sz w:val="24"/>
          <w:szCs w:val="24"/>
          <w:u w:val="single"/>
        </w:rPr>
      </w:pPr>
    </w:p>
    <w:p w:rsidR="00F86D5D" w:rsidRDefault="00F86D5D" w:rsidP="00B02100">
      <w:pPr>
        <w:spacing w:after="0"/>
        <w:jc w:val="both"/>
        <w:rPr>
          <w:rFonts w:cstheme="minorHAnsi"/>
          <w:sz w:val="24"/>
          <w:szCs w:val="24"/>
          <w:u w:val="single"/>
        </w:rPr>
      </w:pPr>
    </w:p>
    <w:p w:rsidR="00213E49" w:rsidRDefault="00213E49" w:rsidP="00B02100">
      <w:pPr>
        <w:spacing w:after="0"/>
        <w:jc w:val="both"/>
        <w:rPr>
          <w:rFonts w:cstheme="minorHAnsi"/>
          <w:sz w:val="24"/>
          <w:szCs w:val="24"/>
          <w:u w:val="single"/>
        </w:rPr>
      </w:pPr>
    </w:p>
    <w:p w:rsidR="00213E49" w:rsidRDefault="00213E49" w:rsidP="00B02100">
      <w:pPr>
        <w:spacing w:after="0"/>
        <w:jc w:val="both"/>
        <w:rPr>
          <w:rFonts w:cstheme="minorHAnsi"/>
          <w:sz w:val="24"/>
          <w:szCs w:val="24"/>
          <w:u w:val="single"/>
        </w:rPr>
      </w:pPr>
    </w:p>
    <w:p w:rsidR="00213E49" w:rsidRDefault="00213E49" w:rsidP="00B02100">
      <w:pPr>
        <w:spacing w:after="0"/>
        <w:jc w:val="both"/>
        <w:rPr>
          <w:rFonts w:cstheme="minorHAnsi"/>
          <w:sz w:val="24"/>
          <w:szCs w:val="24"/>
          <w:u w:val="single"/>
        </w:rPr>
      </w:pPr>
    </w:p>
    <w:p w:rsidR="00E47E28" w:rsidRDefault="00E47E28" w:rsidP="00447BF0">
      <w:pPr>
        <w:spacing w:after="0"/>
        <w:jc w:val="both"/>
        <w:rPr>
          <w:rFonts w:cstheme="minorHAnsi"/>
          <w:sz w:val="21"/>
          <w:szCs w:val="21"/>
          <w:highlight w:val="cyan"/>
          <w:u w:val="single"/>
        </w:rPr>
      </w:pPr>
    </w:p>
    <w:p w:rsidR="00447BF0" w:rsidRPr="00447BF0" w:rsidRDefault="00447BF0" w:rsidP="00447BF0">
      <w:pPr>
        <w:spacing w:after="0"/>
        <w:jc w:val="both"/>
        <w:rPr>
          <w:rFonts w:cstheme="minorHAnsi"/>
          <w:sz w:val="21"/>
          <w:szCs w:val="21"/>
          <w:highlight w:val="cyan"/>
          <w:u w:val="single"/>
        </w:rPr>
      </w:pPr>
      <w:r w:rsidRPr="00447BF0">
        <w:rPr>
          <w:rFonts w:cstheme="minorHAnsi"/>
          <w:sz w:val="21"/>
          <w:szCs w:val="21"/>
          <w:highlight w:val="cyan"/>
          <w:u w:val="single"/>
        </w:rPr>
        <w:lastRenderedPageBreak/>
        <w:t xml:space="preserve">Výsledky nepřímých srovnání </w:t>
      </w:r>
      <w:proofErr w:type="spellStart"/>
      <w:r w:rsidRPr="00447BF0">
        <w:rPr>
          <w:rFonts w:cstheme="minorHAnsi"/>
          <w:sz w:val="21"/>
          <w:szCs w:val="21"/>
          <w:highlight w:val="cyan"/>
          <w:u w:val="single"/>
        </w:rPr>
        <w:t>andexanet</w:t>
      </w:r>
      <w:proofErr w:type="spellEnd"/>
      <w:r w:rsidRPr="00447BF0">
        <w:rPr>
          <w:rFonts w:cstheme="minorHAnsi"/>
          <w:sz w:val="21"/>
          <w:szCs w:val="21"/>
          <w:highlight w:val="cyan"/>
          <w:u w:val="single"/>
        </w:rPr>
        <w:t xml:space="preserve"> </w:t>
      </w:r>
      <w:proofErr w:type="spellStart"/>
      <w:r w:rsidRPr="00447BF0">
        <w:rPr>
          <w:rFonts w:cstheme="minorHAnsi"/>
          <w:sz w:val="21"/>
          <w:szCs w:val="21"/>
          <w:highlight w:val="cyan"/>
          <w:u w:val="single"/>
        </w:rPr>
        <w:t>vs</w:t>
      </w:r>
      <w:proofErr w:type="spellEnd"/>
      <w:r w:rsidRPr="00447BF0">
        <w:rPr>
          <w:rFonts w:cstheme="minorHAnsi"/>
          <w:sz w:val="21"/>
          <w:szCs w:val="21"/>
          <w:highlight w:val="cyan"/>
          <w:u w:val="single"/>
        </w:rPr>
        <w:t xml:space="preserve"> PCC publikovaných v posledních 2 letech (včetně </w:t>
      </w:r>
      <w:proofErr w:type="spellStart"/>
      <w:r w:rsidRPr="00447BF0">
        <w:rPr>
          <w:rFonts w:cstheme="minorHAnsi"/>
          <w:sz w:val="21"/>
          <w:szCs w:val="21"/>
          <w:highlight w:val="cyan"/>
          <w:u w:val="single"/>
        </w:rPr>
        <w:t>metaanalýz</w:t>
      </w:r>
      <w:proofErr w:type="spellEnd"/>
      <w:r w:rsidRPr="00447BF0">
        <w:rPr>
          <w:rFonts w:cstheme="minorHAnsi"/>
          <w:sz w:val="21"/>
          <w:szCs w:val="21"/>
          <w:highlight w:val="cyan"/>
          <w:u w:val="single"/>
        </w:rPr>
        <w:t>) – detaily viz níže poznámka 39:</w:t>
      </w:r>
    </w:p>
    <w:p w:rsidR="00447BF0" w:rsidRPr="00447BF0" w:rsidRDefault="00447BF0" w:rsidP="00447BF0">
      <w:pPr>
        <w:pStyle w:val="Odstavecseseznamem"/>
        <w:numPr>
          <w:ilvl w:val="0"/>
          <w:numId w:val="35"/>
        </w:numPr>
        <w:spacing w:after="0"/>
        <w:jc w:val="both"/>
        <w:rPr>
          <w:rFonts w:cstheme="minorHAnsi"/>
          <w:sz w:val="21"/>
          <w:szCs w:val="21"/>
          <w:highlight w:val="cyan"/>
        </w:rPr>
      </w:pPr>
      <w:r w:rsidRPr="00447BF0">
        <w:rPr>
          <w:rFonts w:cstheme="minorHAnsi"/>
          <w:sz w:val="21"/>
          <w:szCs w:val="21"/>
          <w:highlight w:val="cyan"/>
        </w:rPr>
        <w:t xml:space="preserve">nepřímá srovnání (celkem 3) sponzorovaná </w:t>
      </w:r>
      <w:proofErr w:type="spellStart"/>
      <w:r w:rsidRPr="00447BF0">
        <w:rPr>
          <w:rFonts w:cstheme="minorHAnsi"/>
          <w:sz w:val="21"/>
          <w:szCs w:val="21"/>
          <w:highlight w:val="cyan"/>
        </w:rPr>
        <w:t>AstraZeneca</w:t>
      </w:r>
      <w:proofErr w:type="spellEnd"/>
      <w:r w:rsidRPr="00447BF0">
        <w:rPr>
          <w:rFonts w:cstheme="minorHAnsi"/>
          <w:sz w:val="21"/>
          <w:szCs w:val="21"/>
          <w:highlight w:val="cyan"/>
        </w:rPr>
        <w:t xml:space="preserve"> vyšla v </w:t>
      </w:r>
      <w:proofErr w:type="spellStart"/>
      <w:r w:rsidRPr="00447BF0">
        <w:rPr>
          <w:rFonts w:cstheme="minorHAnsi"/>
          <w:sz w:val="21"/>
          <w:szCs w:val="21"/>
          <w:highlight w:val="cyan"/>
        </w:rPr>
        <w:t>účinnostních</w:t>
      </w:r>
      <w:proofErr w:type="spellEnd"/>
      <w:r w:rsidRPr="00447BF0">
        <w:rPr>
          <w:rFonts w:cstheme="minorHAnsi"/>
          <w:sz w:val="21"/>
          <w:szCs w:val="21"/>
          <w:highlight w:val="cyan"/>
        </w:rPr>
        <w:t xml:space="preserve"> parametrech vždy ve prospěch </w:t>
      </w:r>
      <w:proofErr w:type="spellStart"/>
      <w:r w:rsidRPr="00447BF0">
        <w:rPr>
          <w:rFonts w:cstheme="minorHAnsi"/>
          <w:sz w:val="21"/>
          <w:szCs w:val="21"/>
          <w:highlight w:val="cyan"/>
        </w:rPr>
        <w:t>andexanetu</w:t>
      </w:r>
      <w:proofErr w:type="spellEnd"/>
      <w:r w:rsidRPr="00447BF0">
        <w:rPr>
          <w:rFonts w:cstheme="minorHAnsi"/>
          <w:sz w:val="21"/>
          <w:szCs w:val="21"/>
          <w:highlight w:val="cyan"/>
        </w:rPr>
        <w:t xml:space="preserve">, ale srovnání nesponzorovaná </w:t>
      </w:r>
      <w:proofErr w:type="spellStart"/>
      <w:r w:rsidRPr="00447BF0">
        <w:rPr>
          <w:rFonts w:cstheme="minorHAnsi"/>
          <w:sz w:val="21"/>
          <w:szCs w:val="21"/>
          <w:highlight w:val="cyan"/>
        </w:rPr>
        <w:t>AstraZeneca</w:t>
      </w:r>
      <w:proofErr w:type="spellEnd"/>
      <w:r w:rsidRPr="00447BF0">
        <w:rPr>
          <w:rFonts w:cstheme="minorHAnsi"/>
          <w:sz w:val="21"/>
          <w:szCs w:val="21"/>
          <w:highlight w:val="cyan"/>
        </w:rPr>
        <w:t xml:space="preserve"> (celkem 4) vždy neutrálně bez významných rozdílů</w:t>
      </w:r>
      <w:r w:rsidR="004F20B7">
        <w:rPr>
          <w:rFonts w:cstheme="minorHAnsi"/>
          <w:sz w:val="21"/>
          <w:szCs w:val="21"/>
          <w:highlight w:val="cyan"/>
        </w:rPr>
        <w:t>,</w:t>
      </w:r>
      <w:r w:rsidRPr="00447BF0">
        <w:rPr>
          <w:rFonts w:cstheme="minorHAnsi"/>
          <w:sz w:val="21"/>
          <w:szCs w:val="21"/>
          <w:highlight w:val="cyan"/>
        </w:rPr>
        <w:t xml:space="preserve"> viz také Přílohu č. 11,</w:t>
      </w:r>
    </w:p>
    <w:p w:rsidR="00447BF0" w:rsidRPr="00447BF0" w:rsidRDefault="00447BF0" w:rsidP="00447BF0">
      <w:pPr>
        <w:pStyle w:val="Odstavecseseznamem"/>
        <w:numPr>
          <w:ilvl w:val="0"/>
          <w:numId w:val="35"/>
        </w:numPr>
        <w:spacing w:after="0"/>
        <w:jc w:val="both"/>
        <w:rPr>
          <w:rFonts w:cstheme="minorHAnsi"/>
          <w:sz w:val="21"/>
          <w:szCs w:val="21"/>
          <w:highlight w:val="cyan"/>
        </w:rPr>
      </w:pPr>
      <w:r w:rsidRPr="00447BF0">
        <w:rPr>
          <w:rFonts w:cstheme="minorHAnsi"/>
          <w:sz w:val="21"/>
          <w:szCs w:val="21"/>
          <w:highlight w:val="cyan"/>
        </w:rPr>
        <w:t xml:space="preserve">ve </w:t>
      </w:r>
      <w:r w:rsidR="007A1516">
        <w:rPr>
          <w:rFonts w:cstheme="minorHAnsi"/>
          <w:sz w:val="21"/>
          <w:szCs w:val="21"/>
          <w:highlight w:val="cyan"/>
        </w:rPr>
        <w:t>dvou</w:t>
      </w:r>
      <w:r w:rsidRPr="00447BF0">
        <w:rPr>
          <w:rFonts w:cstheme="minorHAnsi"/>
          <w:sz w:val="21"/>
          <w:szCs w:val="21"/>
          <w:highlight w:val="cyan"/>
        </w:rPr>
        <w:t xml:space="preserve"> srovnáních</w:t>
      </w:r>
      <w:r w:rsidR="00124478">
        <w:rPr>
          <w:rFonts w:cstheme="minorHAnsi"/>
          <w:sz w:val="21"/>
          <w:szCs w:val="21"/>
          <w:highlight w:val="cyan"/>
        </w:rPr>
        <w:t xml:space="preserve"> </w:t>
      </w:r>
      <w:r w:rsidRPr="00447BF0">
        <w:rPr>
          <w:rFonts w:cstheme="minorHAnsi"/>
          <w:sz w:val="21"/>
          <w:szCs w:val="21"/>
          <w:highlight w:val="cyan"/>
        </w:rPr>
        <w:t xml:space="preserve">sponzorovaných </w:t>
      </w:r>
      <w:proofErr w:type="spellStart"/>
      <w:r w:rsidRPr="00447BF0">
        <w:rPr>
          <w:rFonts w:cstheme="minorHAnsi"/>
          <w:sz w:val="21"/>
          <w:szCs w:val="21"/>
          <w:highlight w:val="cyan"/>
        </w:rPr>
        <w:t>AstraZeneca</w:t>
      </w:r>
      <w:proofErr w:type="spellEnd"/>
      <w:r w:rsidRPr="00447BF0">
        <w:rPr>
          <w:rFonts w:cstheme="minorHAnsi"/>
          <w:sz w:val="21"/>
          <w:szCs w:val="21"/>
          <w:highlight w:val="cyan"/>
        </w:rPr>
        <w:t xml:space="preserve"> (většino</w:t>
      </w:r>
      <w:r w:rsidR="004F20B7">
        <w:rPr>
          <w:rFonts w:cstheme="minorHAnsi"/>
          <w:sz w:val="21"/>
          <w:szCs w:val="21"/>
          <w:highlight w:val="cyan"/>
        </w:rPr>
        <w:t>u</w:t>
      </w:r>
      <w:r w:rsidRPr="00447BF0">
        <w:rPr>
          <w:rFonts w:cstheme="minorHAnsi"/>
          <w:sz w:val="21"/>
          <w:szCs w:val="21"/>
          <w:highlight w:val="cyan"/>
        </w:rPr>
        <w:t xml:space="preserve"> pacient</w:t>
      </w:r>
      <w:r w:rsidR="004F20B7">
        <w:rPr>
          <w:rFonts w:cstheme="minorHAnsi"/>
          <w:sz w:val="21"/>
          <w:szCs w:val="21"/>
          <w:highlight w:val="cyan"/>
        </w:rPr>
        <w:t>i</w:t>
      </w:r>
      <w:r w:rsidRPr="00447BF0">
        <w:rPr>
          <w:rFonts w:cstheme="minorHAnsi"/>
          <w:sz w:val="21"/>
          <w:szCs w:val="21"/>
          <w:highlight w:val="cyan"/>
        </w:rPr>
        <w:t xml:space="preserve"> s ICH) byly použity data ze studie ANNEXA-4 s výše uvedenými omezeními, která ale nebyla</w:t>
      </w:r>
      <w:r w:rsidR="004F20B7">
        <w:rPr>
          <w:rFonts w:cstheme="minorHAnsi"/>
          <w:sz w:val="21"/>
          <w:szCs w:val="21"/>
          <w:highlight w:val="cyan"/>
        </w:rPr>
        <w:t xml:space="preserve"> uplatněna</w:t>
      </w:r>
      <w:r w:rsidRPr="00447BF0">
        <w:rPr>
          <w:rFonts w:cstheme="minorHAnsi"/>
          <w:sz w:val="21"/>
          <w:szCs w:val="21"/>
          <w:highlight w:val="cyan"/>
        </w:rPr>
        <w:t xml:space="preserve"> v porovnávané kohortě s PCC, což může ovlivnit validitu výsledků </w:t>
      </w:r>
      <w:r w:rsidR="004F20B7">
        <w:rPr>
          <w:rFonts w:cstheme="minorHAnsi"/>
          <w:sz w:val="21"/>
          <w:szCs w:val="21"/>
          <w:highlight w:val="cyan"/>
        </w:rPr>
        <w:t xml:space="preserve">u </w:t>
      </w:r>
      <w:r w:rsidRPr="00447BF0">
        <w:rPr>
          <w:rFonts w:cstheme="minorHAnsi"/>
          <w:sz w:val="21"/>
          <w:szCs w:val="21"/>
          <w:highlight w:val="cyan"/>
        </w:rPr>
        <w:t xml:space="preserve">mortality, naopak ve 2 srovnáních + v jedné </w:t>
      </w:r>
      <w:proofErr w:type="spellStart"/>
      <w:r w:rsidRPr="00447BF0">
        <w:rPr>
          <w:rFonts w:cstheme="minorHAnsi"/>
          <w:sz w:val="21"/>
          <w:szCs w:val="21"/>
          <w:highlight w:val="cyan"/>
        </w:rPr>
        <w:t>metaanalýze</w:t>
      </w:r>
      <w:proofErr w:type="spellEnd"/>
      <w:r w:rsidRPr="00447BF0">
        <w:rPr>
          <w:rFonts w:cstheme="minorHAnsi"/>
          <w:sz w:val="21"/>
          <w:szCs w:val="21"/>
          <w:highlight w:val="cyan"/>
        </w:rPr>
        <w:t xml:space="preserve"> nesponzorovaných </w:t>
      </w:r>
      <w:proofErr w:type="spellStart"/>
      <w:r w:rsidRPr="00447BF0">
        <w:rPr>
          <w:rFonts w:cstheme="minorHAnsi"/>
          <w:sz w:val="21"/>
          <w:szCs w:val="21"/>
          <w:highlight w:val="cyan"/>
        </w:rPr>
        <w:t>AstraZeneca</w:t>
      </w:r>
      <w:proofErr w:type="spellEnd"/>
      <w:r w:rsidRPr="00447BF0">
        <w:rPr>
          <w:rFonts w:cstheme="minorHAnsi"/>
          <w:sz w:val="21"/>
          <w:szCs w:val="21"/>
          <w:highlight w:val="cyan"/>
        </w:rPr>
        <w:t xml:space="preserve"> (všichni pacienty byli s ICH) byla kohorta pacientů jiná než ANNEXA-4, resp. v </w:t>
      </w:r>
      <w:proofErr w:type="spellStart"/>
      <w:r w:rsidRPr="00447BF0">
        <w:rPr>
          <w:rFonts w:cstheme="minorHAnsi"/>
          <w:sz w:val="21"/>
          <w:szCs w:val="21"/>
          <w:highlight w:val="cyan"/>
        </w:rPr>
        <w:t>metanalýze</w:t>
      </w:r>
      <w:proofErr w:type="spellEnd"/>
      <w:r w:rsidRPr="00447BF0">
        <w:rPr>
          <w:rFonts w:cstheme="minorHAnsi"/>
          <w:sz w:val="21"/>
          <w:szCs w:val="21"/>
          <w:highlight w:val="cyan"/>
        </w:rPr>
        <w:t xml:space="preserve"> bylo zase zahrnuto dalších 16 jiných studií s </w:t>
      </w:r>
      <w:proofErr w:type="spellStart"/>
      <w:r w:rsidRPr="00447BF0">
        <w:rPr>
          <w:rFonts w:cstheme="minorHAnsi"/>
          <w:sz w:val="21"/>
          <w:szCs w:val="21"/>
          <w:highlight w:val="cyan"/>
        </w:rPr>
        <w:t>andexanetem</w:t>
      </w:r>
      <w:proofErr w:type="spellEnd"/>
      <w:r w:rsidRPr="00447BF0">
        <w:rPr>
          <w:rFonts w:cstheme="minorHAnsi"/>
          <w:sz w:val="21"/>
          <w:szCs w:val="21"/>
          <w:highlight w:val="cyan"/>
        </w:rPr>
        <w:t>,</w:t>
      </w:r>
    </w:p>
    <w:p w:rsidR="00447BF0" w:rsidRPr="00447BF0" w:rsidRDefault="00447BF0" w:rsidP="00447BF0">
      <w:pPr>
        <w:pStyle w:val="Odstavecseseznamem"/>
        <w:numPr>
          <w:ilvl w:val="0"/>
          <w:numId w:val="35"/>
        </w:numPr>
        <w:spacing w:after="0"/>
        <w:jc w:val="both"/>
        <w:rPr>
          <w:rFonts w:cstheme="minorHAnsi"/>
          <w:sz w:val="21"/>
          <w:szCs w:val="21"/>
          <w:highlight w:val="cyan"/>
        </w:rPr>
      </w:pPr>
      <w:r w:rsidRPr="00447BF0">
        <w:rPr>
          <w:rFonts w:cstheme="minorHAnsi"/>
          <w:sz w:val="21"/>
          <w:szCs w:val="21"/>
          <w:highlight w:val="cyan"/>
        </w:rPr>
        <w:t xml:space="preserve">pouze v jednom srovnání sponzorovaném </w:t>
      </w:r>
      <w:proofErr w:type="spellStart"/>
      <w:r w:rsidRPr="00447BF0">
        <w:rPr>
          <w:rFonts w:cstheme="minorHAnsi"/>
          <w:sz w:val="21"/>
          <w:szCs w:val="21"/>
          <w:highlight w:val="cyan"/>
        </w:rPr>
        <w:t>AstraZeneca</w:t>
      </w:r>
      <w:proofErr w:type="spellEnd"/>
      <w:r w:rsidRPr="00447BF0">
        <w:rPr>
          <w:rFonts w:cstheme="minorHAnsi"/>
          <w:sz w:val="21"/>
          <w:szCs w:val="21"/>
          <w:highlight w:val="cyan"/>
        </w:rPr>
        <w:t xml:space="preserve"> (většina pacientů zde byla s GIH) byla použita kohorta pacientů s </w:t>
      </w:r>
      <w:proofErr w:type="spellStart"/>
      <w:r w:rsidRPr="00447BF0">
        <w:rPr>
          <w:rFonts w:cstheme="minorHAnsi"/>
          <w:sz w:val="21"/>
          <w:szCs w:val="21"/>
          <w:highlight w:val="cyan"/>
        </w:rPr>
        <w:t>andexanetem</w:t>
      </w:r>
      <w:proofErr w:type="spellEnd"/>
      <w:r w:rsidRPr="00447BF0">
        <w:rPr>
          <w:rFonts w:cstheme="minorHAnsi"/>
          <w:sz w:val="21"/>
          <w:szCs w:val="21"/>
          <w:highlight w:val="cyan"/>
        </w:rPr>
        <w:t xml:space="preserve"> jiná než ze studie ANNEXA-4,</w:t>
      </w:r>
    </w:p>
    <w:p w:rsidR="00447BF0" w:rsidRPr="00447BF0" w:rsidRDefault="00447BF0" w:rsidP="00447BF0">
      <w:pPr>
        <w:pStyle w:val="Odstavecseseznamem"/>
        <w:numPr>
          <w:ilvl w:val="0"/>
          <w:numId w:val="35"/>
        </w:numPr>
        <w:spacing w:after="0"/>
        <w:jc w:val="both"/>
        <w:rPr>
          <w:rFonts w:cstheme="minorHAnsi"/>
          <w:sz w:val="21"/>
          <w:szCs w:val="21"/>
          <w:highlight w:val="cyan"/>
        </w:rPr>
      </w:pPr>
      <w:r w:rsidRPr="00447BF0">
        <w:rPr>
          <w:rFonts w:cstheme="minorHAnsi"/>
          <w:color w:val="0E0E0E"/>
          <w:sz w:val="21"/>
          <w:szCs w:val="21"/>
          <w:highlight w:val="cyan"/>
          <w:shd w:val="clear" w:color="auto" w:fill="F7F4F1"/>
        </w:rPr>
        <w:t>výbor NICE</w:t>
      </w:r>
      <w:r w:rsidRPr="00447BF0">
        <w:rPr>
          <w:rFonts w:cstheme="minorHAnsi"/>
          <w:color w:val="0E0E0E"/>
          <w:sz w:val="21"/>
          <w:szCs w:val="21"/>
          <w:highlight w:val="cyan"/>
          <w:shd w:val="clear" w:color="auto" w:fill="F7F4F1"/>
          <w:vertAlign w:val="superscript"/>
        </w:rPr>
        <w:t>38</w:t>
      </w:r>
      <w:r w:rsidRPr="00447BF0">
        <w:rPr>
          <w:rFonts w:cstheme="minorHAnsi"/>
          <w:color w:val="0E0E0E"/>
          <w:sz w:val="21"/>
          <w:szCs w:val="21"/>
          <w:highlight w:val="cyan"/>
          <w:shd w:val="clear" w:color="auto" w:fill="F7F4F1"/>
        </w:rPr>
        <w:t xml:space="preserve"> dospěl k závěru, že </w:t>
      </w:r>
      <w:proofErr w:type="spellStart"/>
      <w:r w:rsidRPr="00447BF0">
        <w:rPr>
          <w:rFonts w:cstheme="minorHAnsi"/>
          <w:color w:val="0E0E0E"/>
          <w:sz w:val="21"/>
          <w:szCs w:val="21"/>
          <w:highlight w:val="cyan"/>
          <w:shd w:val="clear" w:color="auto" w:fill="F7F4F1"/>
        </w:rPr>
        <w:t>andexanet</w:t>
      </w:r>
      <w:proofErr w:type="spellEnd"/>
      <w:r w:rsidRPr="00447BF0">
        <w:rPr>
          <w:rFonts w:cstheme="minorHAnsi"/>
          <w:color w:val="0E0E0E"/>
          <w:sz w:val="21"/>
          <w:szCs w:val="21"/>
          <w:highlight w:val="cyan"/>
          <w:shd w:val="clear" w:color="auto" w:fill="F7F4F1"/>
        </w:rPr>
        <w:t xml:space="preserve"> alfa pravděpodobně snižuje 30denní mortalitu u lidí s život ohrožujícím nebo nekontrolovaným</w:t>
      </w:r>
      <w:r w:rsidR="004F20B7">
        <w:rPr>
          <w:rFonts w:cstheme="minorHAnsi"/>
          <w:color w:val="0E0E0E"/>
          <w:sz w:val="21"/>
          <w:szCs w:val="21"/>
          <w:highlight w:val="cyan"/>
          <w:shd w:val="clear" w:color="auto" w:fill="F7F4F1"/>
        </w:rPr>
        <w:t xml:space="preserve"> </w:t>
      </w:r>
      <w:r w:rsidR="004F20B7" w:rsidRPr="00447BF0">
        <w:rPr>
          <w:rFonts w:cstheme="minorHAnsi"/>
          <w:color w:val="0E0E0E"/>
          <w:sz w:val="21"/>
          <w:szCs w:val="21"/>
          <w:highlight w:val="cyan"/>
          <w:shd w:val="clear" w:color="auto" w:fill="F7F4F1"/>
        </w:rPr>
        <w:t>gastrointestinálním krvácením</w:t>
      </w:r>
      <w:r w:rsidRPr="00447BF0">
        <w:rPr>
          <w:rFonts w:cstheme="minorHAnsi"/>
          <w:color w:val="0E0E0E"/>
          <w:sz w:val="21"/>
          <w:szCs w:val="21"/>
          <w:highlight w:val="cyan"/>
          <w:shd w:val="clear" w:color="auto" w:fill="F7F4F1"/>
        </w:rPr>
        <w:t xml:space="preserve"> (bylo také posuzováno skóre </w:t>
      </w:r>
      <w:proofErr w:type="spellStart"/>
      <w:r w:rsidRPr="00447BF0">
        <w:rPr>
          <w:rFonts w:cstheme="minorHAnsi"/>
          <w:color w:val="0E0E0E"/>
          <w:sz w:val="21"/>
          <w:szCs w:val="21"/>
          <w:highlight w:val="cyan"/>
          <w:shd w:val="clear" w:color="auto" w:fill="F7F4F1"/>
        </w:rPr>
        <w:t>Rockall</w:t>
      </w:r>
      <w:proofErr w:type="spellEnd"/>
      <w:r w:rsidRPr="00447BF0">
        <w:rPr>
          <w:rFonts w:cstheme="minorHAnsi"/>
          <w:color w:val="0E0E0E"/>
          <w:sz w:val="21"/>
          <w:szCs w:val="21"/>
          <w:highlight w:val="cyan"/>
          <w:shd w:val="clear" w:color="auto" w:fill="F7F4F1"/>
        </w:rPr>
        <w:t xml:space="preserve"> předložené společností </w:t>
      </w:r>
      <w:proofErr w:type="spellStart"/>
      <w:r w:rsidRPr="00447BF0">
        <w:rPr>
          <w:rFonts w:cstheme="minorHAnsi"/>
          <w:color w:val="0E0E0E"/>
          <w:sz w:val="21"/>
          <w:szCs w:val="21"/>
          <w:highlight w:val="cyan"/>
          <w:shd w:val="clear" w:color="auto" w:fill="F7F4F1"/>
        </w:rPr>
        <w:t>AstraZeneca</w:t>
      </w:r>
      <w:proofErr w:type="spellEnd"/>
      <w:r w:rsidRPr="00447BF0">
        <w:rPr>
          <w:rFonts w:cstheme="minorHAnsi"/>
          <w:color w:val="0E0E0E"/>
          <w:sz w:val="21"/>
          <w:szCs w:val="21"/>
          <w:highlight w:val="cyan"/>
          <w:shd w:val="clear" w:color="auto" w:fill="F7F4F1"/>
        </w:rPr>
        <w:t xml:space="preserve"> pro pacienty s gastrointestinálním krvácením ve studii ANNEXA-4),</w:t>
      </w:r>
    </w:p>
    <w:p w:rsidR="00447BF0" w:rsidRPr="00447BF0" w:rsidRDefault="00447BF0" w:rsidP="00447BF0">
      <w:pPr>
        <w:pStyle w:val="Odstavecseseznamem"/>
        <w:numPr>
          <w:ilvl w:val="0"/>
          <w:numId w:val="35"/>
        </w:numPr>
        <w:spacing w:after="0"/>
        <w:jc w:val="both"/>
        <w:rPr>
          <w:rFonts w:cstheme="minorHAnsi"/>
          <w:sz w:val="21"/>
          <w:szCs w:val="21"/>
          <w:highlight w:val="cyan"/>
        </w:rPr>
      </w:pPr>
      <w:r w:rsidRPr="00447BF0">
        <w:rPr>
          <w:rFonts w:cstheme="minorHAnsi"/>
          <w:iCs/>
          <w:color w:val="000000"/>
          <w:sz w:val="21"/>
          <w:szCs w:val="21"/>
          <w:highlight w:val="cyan"/>
        </w:rPr>
        <w:t xml:space="preserve">pro výsledky hodnot QALY </w:t>
      </w:r>
      <w:proofErr w:type="spellStart"/>
      <w:r w:rsidRPr="00447BF0">
        <w:rPr>
          <w:rFonts w:cstheme="minorHAnsi"/>
          <w:iCs/>
          <w:color w:val="000000"/>
          <w:sz w:val="21"/>
          <w:szCs w:val="21"/>
          <w:highlight w:val="cyan"/>
        </w:rPr>
        <w:t>andexanetu</w:t>
      </w:r>
      <w:proofErr w:type="spellEnd"/>
      <w:r w:rsidRPr="00447BF0">
        <w:rPr>
          <w:rFonts w:cstheme="minorHAnsi"/>
          <w:iCs/>
          <w:color w:val="000000"/>
          <w:sz w:val="21"/>
          <w:szCs w:val="21"/>
          <w:highlight w:val="cyan"/>
        </w:rPr>
        <w:t xml:space="preserve"> </w:t>
      </w:r>
      <w:proofErr w:type="spellStart"/>
      <w:r w:rsidRPr="00447BF0">
        <w:rPr>
          <w:rFonts w:cstheme="minorHAnsi"/>
          <w:iCs/>
          <w:color w:val="000000"/>
          <w:sz w:val="21"/>
          <w:szCs w:val="21"/>
          <w:highlight w:val="cyan"/>
        </w:rPr>
        <w:t>vs</w:t>
      </w:r>
      <w:proofErr w:type="spellEnd"/>
      <w:r w:rsidRPr="00447BF0">
        <w:rPr>
          <w:rFonts w:cstheme="minorHAnsi"/>
          <w:iCs/>
          <w:color w:val="000000"/>
          <w:sz w:val="21"/>
          <w:szCs w:val="21"/>
          <w:highlight w:val="cyan"/>
        </w:rPr>
        <w:t xml:space="preserve"> PCC dle irské NCPE</w:t>
      </w:r>
      <w:r w:rsidRPr="00447BF0">
        <w:rPr>
          <w:rFonts w:cstheme="minorHAnsi"/>
          <w:iCs/>
          <w:color w:val="000000"/>
          <w:sz w:val="21"/>
          <w:szCs w:val="21"/>
          <w:highlight w:val="cyan"/>
          <w:vertAlign w:val="superscript"/>
        </w:rPr>
        <w:t>48</w:t>
      </w:r>
      <w:r w:rsidRPr="00447BF0">
        <w:rPr>
          <w:rFonts w:cstheme="minorHAnsi"/>
          <w:iCs/>
          <w:color w:val="000000"/>
          <w:sz w:val="21"/>
          <w:szCs w:val="21"/>
          <w:highlight w:val="cyan"/>
        </w:rPr>
        <w:t xml:space="preserve"> viz Přílohu č. 10.</w:t>
      </w:r>
    </w:p>
    <w:p w:rsidR="00E41C31" w:rsidRDefault="000C5C42" w:rsidP="00B02100">
      <w:pPr>
        <w:spacing w:after="0"/>
        <w:jc w:val="both"/>
        <w:rPr>
          <w:rFonts w:cstheme="minorHAnsi"/>
          <w:sz w:val="24"/>
          <w:szCs w:val="24"/>
          <w:u w:val="single"/>
        </w:rPr>
      </w:pPr>
      <w:r>
        <w:rPr>
          <w:rFonts w:ascii="Times New Roman" w:hAnsi="Times New Roman" w:cs="Times New Roman"/>
          <w:b/>
          <w:noProof/>
          <w:sz w:val="32"/>
          <w:szCs w:val="32"/>
          <w:u w:val="single"/>
          <w:lang w:eastAsia="cs-CZ"/>
        </w:rPr>
        <mc:AlternateContent>
          <mc:Choice Requires="wps">
            <w:drawing>
              <wp:anchor distT="0" distB="0" distL="114300" distR="114300" simplePos="0" relativeHeight="251655168" behindDoc="0" locked="0" layoutInCell="1" allowOverlap="1" wp14:anchorId="492E92A4" wp14:editId="1ABC691C">
                <wp:simplePos x="0" y="0"/>
                <wp:positionH relativeFrom="margin">
                  <wp:posOffset>20955</wp:posOffset>
                </wp:positionH>
                <wp:positionV relativeFrom="paragraph">
                  <wp:posOffset>95249</wp:posOffset>
                </wp:positionV>
                <wp:extent cx="6869430" cy="2466975"/>
                <wp:effectExtent l="19050" t="19050" r="26670" b="28575"/>
                <wp:wrapNone/>
                <wp:docPr id="19" name="Textové pole 19"/>
                <wp:cNvGraphicFramePr/>
                <a:graphic xmlns:a="http://schemas.openxmlformats.org/drawingml/2006/main">
                  <a:graphicData uri="http://schemas.microsoft.com/office/word/2010/wordprocessingShape">
                    <wps:wsp>
                      <wps:cNvSpPr txBox="1"/>
                      <wps:spPr>
                        <a:xfrm>
                          <a:off x="0" y="0"/>
                          <a:ext cx="6869430" cy="2466975"/>
                        </a:xfrm>
                        <a:prstGeom prst="rect">
                          <a:avLst/>
                        </a:prstGeom>
                        <a:solidFill>
                          <a:schemeClr val="accent1">
                            <a:lumMod val="20000"/>
                            <a:lumOff val="80000"/>
                          </a:schemeClr>
                        </a:solidFill>
                        <a:ln w="38100">
                          <a:solidFill>
                            <a:prstClr val="black"/>
                          </a:solidFill>
                        </a:ln>
                      </wps:spPr>
                      <wps:txbx>
                        <w:txbxContent>
                          <w:p w:rsidR="007234EC" w:rsidRPr="001D1DAD" w:rsidRDefault="007234EC" w:rsidP="001D1DAD">
                            <w:pPr>
                              <w:spacing w:after="0"/>
                              <w:jc w:val="both"/>
                              <w:rPr>
                                <w:rFonts w:cstheme="minorHAnsi"/>
                                <w:b/>
                                <w:u w:val="single"/>
                              </w:rPr>
                            </w:pPr>
                            <w:r w:rsidRPr="001D1DAD">
                              <w:rPr>
                                <w:rFonts w:cstheme="minorHAnsi"/>
                                <w:b/>
                                <w:u w:val="single"/>
                              </w:rPr>
                              <w:t xml:space="preserve">Závěr pro </w:t>
                            </w:r>
                            <w:r>
                              <w:rPr>
                                <w:rFonts w:cstheme="minorHAnsi"/>
                                <w:b/>
                                <w:u w:val="single"/>
                              </w:rPr>
                              <w:t xml:space="preserve">nepřímé </w:t>
                            </w:r>
                            <w:r w:rsidRPr="001D1DAD">
                              <w:rPr>
                                <w:rFonts w:cstheme="minorHAnsi"/>
                                <w:b/>
                                <w:u w:val="single"/>
                              </w:rPr>
                              <w:t xml:space="preserve">srovnání klinické účinnosti a bezpečnosti LP ONDEXXYA </w:t>
                            </w:r>
                            <w:proofErr w:type="spellStart"/>
                            <w:r w:rsidRPr="001D1DAD">
                              <w:rPr>
                                <w:rFonts w:cstheme="minorHAnsi"/>
                                <w:b/>
                                <w:u w:val="single"/>
                              </w:rPr>
                              <w:t>vs</w:t>
                            </w:r>
                            <w:proofErr w:type="spellEnd"/>
                            <w:r w:rsidRPr="001D1DAD">
                              <w:rPr>
                                <w:rFonts w:cstheme="minorHAnsi"/>
                                <w:b/>
                                <w:u w:val="single"/>
                              </w:rPr>
                              <w:t xml:space="preserve"> LP s PCC:</w:t>
                            </w:r>
                          </w:p>
                          <w:p w:rsidR="007234EC" w:rsidRDefault="007234EC" w:rsidP="001D1DAD">
                            <w:pPr>
                              <w:spacing w:after="0"/>
                              <w:jc w:val="both"/>
                              <w:rPr>
                                <w:rFonts w:cstheme="minorHAnsi"/>
                                <w:b/>
                              </w:rPr>
                            </w:pPr>
                            <w:r>
                              <w:rPr>
                                <w:rFonts w:cstheme="minorHAnsi"/>
                                <w:b/>
                              </w:rPr>
                              <w:t>Dle výše uvedeného lze na základě dostupných údajů pravděpodobně považovat LP ONDEXXYA maximálně za stejně bezpečný (v parametru výskytu tromboembolických příhod*) jako LP s PCC**, v účinnosti (</w:t>
                            </w:r>
                            <w:r w:rsidR="00247B2A">
                              <w:rPr>
                                <w:rFonts w:cstheme="minorHAnsi"/>
                                <w:b/>
                              </w:rPr>
                              <w:t xml:space="preserve">konkrétně: </w:t>
                            </w:r>
                            <w:r>
                              <w:rPr>
                                <w:rFonts w:cstheme="minorHAnsi"/>
                                <w:b/>
                              </w:rPr>
                              <w:t xml:space="preserve">parametry „zvrat“ </w:t>
                            </w:r>
                            <w:proofErr w:type="spellStart"/>
                            <w:r>
                              <w:rPr>
                                <w:rFonts w:cstheme="minorHAnsi"/>
                                <w:b/>
                              </w:rPr>
                              <w:t>antikoagulace</w:t>
                            </w:r>
                            <w:proofErr w:type="spellEnd"/>
                            <w:r>
                              <w:rPr>
                                <w:rFonts w:cstheme="minorHAnsi"/>
                                <w:b/>
                              </w:rPr>
                              <w:t xml:space="preserve"> a </w:t>
                            </w:r>
                            <w:proofErr w:type="gramStart"/>
                            <w:r>
                              <w:rPr>
                                <w:rFonts w:cstheme="minorHAnsi"/>
                                <w:b/>
                              </w:rPr>
                              <w:t>30-ti denní</w:t>
                            </w:r>
                            <w:proofErr w:type="gramEnd"/>
                            <w:r>
                              <w:rPr>
                                <w:rFonts w:cstheme="minorHAnsi"/>
                                <w:b/>
                              </w:rPr>
                              <w:t xml:space="preserve"> mortalita) lze zase pravděpodobně </w:t>
                            </w:r>
                            <w:r w:rsidR="00247B2A">
                              <w:rPr>
                                <w:rFonts w:cstheme="minorHAnsi"/>
                                <w:b/>
                              </w:rPr>
                              <w:t xml:space="preserve">LP </w:t>
                            </w:r>
                            <w:r>
                              <w:rPr>
                                <w:rFonts w:cstheme="minorHAnsi"/>
                                <w:b/>
                              </w:rPr>
                              <w:t xml:space="preserve">ONDEXXYA považovat za minimálně stejně účinný jako LP s PCC** – LP ONDEXXYA má tendenci (oproti LP s PCC) snižovat mortalitu, ale silnější evidence pro tento účinek je jen pro </w:t>
                            </w:r>
                            <w:r w:rsidR="004F20B7">
                              <w:rPr>
                                <w:rFonts w:cstheme="minorHAnsi"/>
                                <w:b/>
                              </w:rPr>
                              <w:t>gastrointestinální krvácení</w:t>
                            </w:r>
                            <w:r>
                              <w:rPr>
                                <w:rFonts w:cstheme="minorHAnsi"/>
                                <w:b/>
                              </w:rPr>
                              <w:t>.</w:t>
                            </w:r>
                          </w:p>
                          <w:p w:rsidR="007234EC" w:rsidRDefault="007234EC" w:rsidP="001D1DAD">
                            <w:pPr>
                              <w:spacing w:after="0"/>
                              <w:jc w:val="both"/>
                              <w:rPr>
                                <w:rFonts w:cstheme="minorHAnsi"/>
                                <w:b/>
                              </w:rPr>
                            </w:pPr>
                            <w:r>
                              <w:rPr>
                                <w:rFonts w:cstheme="minorHAnsi"/>
                                <w:b/>
                              </w:rPr>
                              <w:t xml:space="preserve">V ÉŘE PŘED POUŽÍVÁNÍM ANTIDOT BYLA </w:t>
                            </w:r>
                            <w:proofErr w:type="gramStart"/>
                            <w:r>
                              <w:rPr>
                                <w:rFonts w:cstheme="minorHAnsi"/>
                                <w:b/>
                              </w:rPr>
                              <w:t>30-DENNÍ</w:t>
                            </w:r>
                            <w:proofErr w:type="gramEnd"/>
                            <w:r>
                              <w:rPr>
                                <w:rFonts w:cstheme="minorHAnsi"/>
                                <w:b/>
                              </w:rPr>
                              <w:t xml:space="preserve"> MORTALITA U ICH 35-48 %, DLE VÝSLEDKŮ METAANALÝZ</w:t>
                            </w:r>
                            <w:r w:rsidRPr="00011613">
                              <w:rPr>
                                <w:rFonts w:cstheme="minorHAnsi"/>
                                <w:b/>
                                <w:vertAlign w:val="superscript"/>
                              </w:rPr>
                              <w:t>45</w:t>
                            </w:r>
                            <w:r>
                              <w:rPr>
                                <w:rFonts w:cstheme="minorHAnsi"/>
                                <w:b/>
                              </w:rPr>
                              <w:t xml:space="preserve"> SE </w:t>
                            </w:r>
                          </w:p>
                          <w:p w:rsidR="007234EC" w:rsidRDefault="007234EC" w:rsidP="001D1DAD">
                            <w:pPr>
                              <w:spacing w:after="0"/>
                              <w:jc w:val="both"/>
                              <w:rPr>
                                <w:rFonts w:cstheme="minorHAnsi"/>
                                <w:b/>
                              </w:rPr>
                            </w:pPr>
                            <w:r>
                              <w:rPr>
                                <w:rFonts w:cstheme="minorHAnsi"/>
                                <w:b/>
                              </w:rPr>
                              <w:t>NYNÍ PŘI POUŽITÍ LP ONDEXXYA I LP S PCC** POHYBUJE KOLEM 25 %.</w:t>
                            </w:r>
                          </w:p>
                          <w:p w:rsidR="007234EC" w:rsidRPr="00F62BA0" w:rsidRDefault="007234EC" w:rsidP="001D1DAD">
                            <w:pPr>
                              <w:spacing w:after="0"/>
                              <w:jc w:val="both"/>
                              <w:rPr>
                                <w:rFonts w:cstheme="minorHAnsi"/>
                                <w:b/>
                                <w:sz w:val="4"/>
                                <w:szCs w:val="4"/>
                              </w:rPr>
                            </w:pPr>
                          </w:p>
                          <w:p w:rsidR="007234EC" w:rsidRDefault="007234EC" w:rsidP="00F62BA0">
                            <w:pPr>
                              <w:autoSpaceDE w:val="0"/>
                              <w:autoSpaceDN w:val="0"/>
                              <w:adjustRightInd w:val="0"/>
                              <w:spacing w:after="0" w:line="240" w:lineRule="auto"/>
                              <w:jc w:val="both"/>
                              <w:rPr>
                                <w:rFonts w:eastAsia="TimesNewRoman" w:cs="TimesNewRoman"/>
                                <w:b/>
                                <w:sz w:val="20"/>
                                <w:szCs w:val="20"/>
                                <w:vertAlign w:val="superscript"/>
                              </w:rPr>
                            </w:pPr>
                            <w:r>
                              <w:rPr>
                                <w:rFonts w:eastAsia="TimesNewRoman" w:cs="TimesNewRoman"/>
                                <w:b/>
                                <w:sz w:val="20"/>
                                <w:szCs w:val="20"/>
                              </w:rPr>
                              <w:t xml:space="preserve">* </w:t>
                            </w:r>
                            <w:r w:rsidRPr="00F62BA0">
                              <w:rPr>
                                <w:rFonts w:eastAsia="TimesNewRoman" w:cs="TimesNewRoman"/>
                                <w:b/>
                                <w:sz w:val="20"/>
                                <w:szCs w:val="20"/>
                              </w:rPr>
                              <w:t xml:space="preserve">u </w:t>
                            </w:r>
                            <w:proofErr w:type="spellStart"/>
                            <w:r w:rsidRPr="00F62BA0">
                              <w:rPr>
                                <w:rFonts w:eastAsia="TimesNewRoman" w:cs="TimesNewRoman"/>
                                <w:b/>
                                <w:sz w:val="20"/>
                                <w:szCs w:val="20"/>
                              </w:rPr>
                              <w:t>andexanetu</w:t>
                            </w:r>
                            <w:proofErr w:type="spellEnd"/>
                            <w:r w:rsidRPr="00F62BA0">
                              <w:rPr>
                                <w:rFonts w:eastAsia="TimesNewRoman" w:cs="TimesNewRoman"/>
                                <w:b/>
                                <w:sz w:val="20"/>
                                <w:szCs w:val="20"/>
                              </w:rPr>
                              <w:t xml:space="preserve"> byl prokázán také nezávislý </w:t>
                            </w:r>
                            <w:proofErr w:type="spellStart"/>
                            <w:r w:rsidRPr="00F62BA0">
                              <w:rPr>
                                <w:rFonts w:eastAsia="TimesNewRoman" w:cs="TimesNewRoman"/>
                                <w:b/>
                                <w:sz w:val="20"/>
                                <w:szCs w:val="20"/>
                              </w:rPr>
                              <w:t>prokoagulační</w:t>
                            </w:r>
                            <w:proofErr w:type="spellEnd"/>
                            <w:r w:rsidRPr="00F62BA0">
                              <w:rPr>
                                <w:rFonts w:eastAsia="TimesNewRoman" w:cs="TimesNewRoman"/>
                                <w:b/>
                                <w:sz w:val="20"/>
                                <w:szCs w:val="20"/>
                              </w:rPr>
                              <w:t xml:space="preserve"> účinek, zprostředkovaný inhibicí aktivity inhibitoru dráhy tkáňového faktoru (</w:t>
                            </w:r>
                            <w:proofErr w:type="spellStart"/>
                            <w:r w:rsidRPr="00F62BA0">
                              <w:rPr>
                                <w:rFonts w:eastAsia="TimesNewRoman" w:cs="TimesNewRoman,Italic"/>
                                <w:b/>
                                <w:i/>
                                <w:iCs/>
                                <w:sz w:val="20"/>
                                <w:szCs w:val="20"/>
                              </w:rPr>
                              <w:t>tissue</w:t>
                            </w:r>
                            <w:proofErr w:type="spellEnd"/>
                            <w:r w:rsidRPr="00F62BA0">
                              <w:rPr>
                                <w:rFonts w:eastAsia="TimesNewRoman" w:cs="TimesNewRoman,Italic"/>
                                <w:b/>
                                <w:i/>
                                <w:iCs/>
                                <w:sz w:val="20"/>
                                <w:szCs w:val="20"/>
                              </w:rPr>
                              <w:t xml:space="preserve"> </w:t>
                            </w:r>
                            <w:proofErr w:type="spellStart"/>
                            <w:r w:rsidRPr="00F62BA0">
                              <w:rPr>
                                <w:rFonts w:eastAsia="TimesNewRoman" w:cs="TimesNewRoman,Italic"/>
                                <w:b/>
                                <w:i/>
                                <w:iCs/>
                                <w:sz w:val="20"/>
                                <w:szCs w:val="20"/>
                              </w:rPr>
                              <w:t>factor</w:t>
                            </w:r>
                            <w:proofErr w:type="spellEnd"/>
                            <w:r w:rsidRPr="00F62BA0">
                              <w:rPr>
                                <w:rFonts w:eastAsia="TimesNewRoman" w:cs="TimesNewRoman,Italic"/>
                                <w:b/>
                                <w:i/>
                                <w:iCs/>
                                <w:sz w:val="20"/>
                                <w:szCs w:val="20"/>
                              </w:rPr>
                              <w:t xml:space="preserve"> </w:t>
                            </w:r>
                            <w:proofErr w:type="spellStart"/>
                            <w:r w:rsidRPr="00F62BA0">
                              <w:rPr>
                                <w:rFonts w:eastAsia="TimesNewRoman" w:cs="TimesNewRoman,Italic"/>
                                <w:b/>
                                <w:i/>
                                <w:iCs/>
                                <w:sz w:val="20"/>
                                <w:szCs w:val="20"/>
                              </w:rPr>
                              <w:t>pathway</w:t>
                            </w:r>
                            <w:proofErr w:type="spellEnd"/>
                            <w:r w:rsidRPr="00F62BA0">
                              <w:rPr>
                                <w:rFonts w:eastAsia="TimesNewRoman" w:cs="TimesNewRoman,Italic"/>
                                <w:b/>
                                <w:i/>
                                <w:iCs/>
                                <w:sz w:val="20"/>
                                <w:szCs w:val="20"/>
                              </w:rPr>
                              <w:t xml:space="preserve"> inhibitor - </w:t>
                            </w:r>
                            <w:r w:rsidRPr="00F62BA0">
                              <w:rPr>
                                <w:rFonts w:eastAsia="TimesNewRoman" w:cs="TimesNewRoman"/>
                                <w:b/>
                                <w:sz w:val="20"/>
                                <w:szCs w:val="20"/>
                              </w:rPr>
                              <w:t>TFPI), který může představovat riziko rozvoje trombózy - doba trvání tohoto účinku u krvácejících pacientů není známa!</w:t>
                            </w:r>
                            <w:r>
                              <w:rPr>
                                <w:rFonts w:eastAsia="TimesNewRoman" w:cs="TimesNewRoman"/>
                                <w:b/>
                                <w:sz w:val="20"/>
                                <w:szCs w:val="20"/>
                              </w:rPr>
                              <w:t xml:space="preserve"> </w:t>
                            </w:r>
                            <w:r w:rsidRPr="00F62BA0">
                              <w:rPr>
                                <w:rFonts w:eastAsia="TimesNewRoman" w:cs="TimesNewRoman"/>
                                <w:b/>
                                <w:sz w:val="20"/>
                                <w:szCs w:val="20"/>
                                <w:vertAlign w:val="superscript"/>
                              </w:rPr>
                              <w:t>1</w:t>
                            </w:r>
                          </w:p>
                          <w:p w:rsidR="007234EC" w:rsidRPr="007E723B" w:rsidRDefault="007234EC" w:rsidP="00F62BA0">
                            <w:pPr>
                              <w:autoSpaceDE w:val="0"/>
                              <w:autoSpaceDN w:val="0"/>
                              <w:adjustRightInd w:val="0"/>
                              <w:spacing w:after="0" w:line="240" w:lineRule="auto"/>
                              <w:jc w:val="both"/>
                              <w:rPr>
                                <w:b/>
                                <w:sz w:val="20"/>
                                <w:szCs w:val="20"/>
                              </w:rPr>
                            </w:pPr>
                            <w:r>
                              <w:rPr>
                                <w:rFonts w:eastAsia="TimesNewRoman" w:cs="TimesNewRoman"/>
                                <w:b/>
                                <w:sz w:val="20"/>
                                <w:szCs w:val="20"/>
                              </w:rPr>
                              <w:t>** u LP s PCC jsou možné (ne dosud dostatečně prozkoumané) rozdíly v </w:t>
                            </w:r>
                            <w:r w:rsidR="00CB4343">
                              <w:rPr>
                                <w:rFonts w:eastAsia="TimesNewRoman" w:cs="TimesNewRoman"/>
                                <w:b/>
                                <w:sz w:val="20"/>
                                <w:szCs w:val="20"/>
                              </w:rPr>
                              <w:t>ú</w:t>
                            </w:r>
                            <w:r>
                              <w:rPr>
                                <w:rFonts w:eastAsia="TimesNewRoman" w:cs="TimesNewRoman"/>
                                <w:b/>
                                <w:sz w:val="20"/>
                                <w:szCs w:val="20"/>
                              </w:rPr>
                              <w:t>činnosti/ bezpečnosti v závislosti na různém množství přidaného heparinu a/nebo antitrombinu v jednotlivých přípravcích – viz podrobněji níže pozn. 51 a Přílohu č.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92A4" id="Textové pole 19" o:spid="_x0000_s1033" type="#_x0000_t202" style="position:absolute;left:0;text-align:left;margin-left:1.65pt;margin-top:7.5pt;width:540.9pt;height:194.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" fillcolor="#d9e2f3 [660]" strokeweight="3pt">
                <v:textbox>
                  <w:txbxContent>
                    <w:p w:rsidR="007234EC" w:rsidRPr="001D1DAD" w:rsidRDefault="007234EC" w:rsidP="001D1DAD">
                      <w:pPr>
                        <w:spacing w:after="0"/>
                        <w:jc w:val="both"/>
                        <w:rPr>
                          <w:rFonts w:cstheme="minorHAnsi"/>
                          <w:b/>
                          <w:u w:val="single"/>
                        </w:rPr>
                      </w:pPr>
                      <w:r w:rsidRPr="001D1DAD">
                        <w:rPr>
                          <w:rFonts w:cstheme="minorHAnsi"/>
                          <w:b/>
                          <w:u w:val="single"/>
                        </w:rPr>
                        <w:t xml:space="preserve">Závěr pro </w:t>
                      </w:r>
                      <w:r>
                        <w:rPr>
                          <w:rFonts w:cstheme="minorHAnsi"/>
                          <w:b/>
                          <w:u w:val="single"/>
                        </w:rPr>
                        <w:t xml:space="preserve">nepřímé </w:t>
                      </w:r>
                      <w:r w:rsidRPr="001D1DAD">
                        <w:rPr>
                          <w:rFonts w:cstheme="minorHAnsi"/>
                          <w:b/>
                          <w:u w:val="single"/>
                        </w:rPr>
                        <w:t xml:space="preserve">srovnání klinické účinnosti a bezpečnosti LP ONDEXXYA </w:t>
                      </w:r>
                      <w:proofErr w:type="spellStart"/>
                      <w:r w:rsidRPr="001D1DAD">
                        <w:rPr>
                          <w:rFonts w:cstheme="minorHAnsi"/>
                          <w:b/>
                          <w:u w:val="single"/>
                        </w:rPr>
                        <w:t>vs</w:t>
                      </w:r>
                      <w:proofErr w:type="spellEnd"/>
                      <w:r w:rsidRPr="001D1DAD">
                        <w:rPr>
                          <w:rFonts w:cstheme="minorHAnsi"/>
                          <w:b/>
                          <w:u w:val="single"/>
                        </w:rPr>
                        <w:t xml:space="preserve"> LP s PCC:</w:t>
                      </w:r>
                    </w:p>
                    <w:p w:rsidR="007234EC" w:rsidRDefault="007234EC" w:rsidP="001D1DAD">
                      <w:pPr>
                        <w:spacing w:after="0"/>
                        <w:jc w:val="both"/>
                        <w:rPr>
                          <w:rFonts w:cstheme="minorHAnsi"/>
                          <w:b/>
                        </w:rPr>
                      </w:pPr>
                      <w:r>
                        <w:rPr>
                          <w:rFonts w:cstheme="minorHAnsi"/>
                          <w:b/>
                        </w:rPr>
                        <w:t>Dle výše uvedeného lze na základě dostupných údajů pravděpodobně považovat LP ONDEXXYA maximálně za stejně bezpečný (v parametru výskytu tromboembolických příhod*) jako LP s PCC**, v účinnosti (</w:t>
                      </w:r>
                      <w:r w:rsidR="00247B2A">
                        <w:rPr>
                          <w:rFonts w:cstheme="minorHAnsi"/>
                          <w:b/>
                        </w:rPr>
                        <w:t xml:space="preserve">konkrétně: </w:t>
                      </w:r>
                      <w:r>
                        <w:rPr>
                          <w:rFonts w:cstheme="minorHAnsi"/>
                          <w:b/>
                        </w:rPr>
                        <w:t xml:space="preserve">parametry „zvrat“ </w:t>
                      </w:r>
                      <w:proofErr w:type="spellStart"/>
                      <w:r>
                        <w:rPr>
                          <w:rFonts w:cstheme="minorHAnsi"/>
                          <w:b/>
                        </w:rPr>
                        <w:t>antikoagulace</w:t>
                      </w:r>
                      <w:proofErr w:type="spellEnd"/>
                      <w:r>
                        <w:rPr>
                          <w:rFonts w:cstheme="minorHAnsi"/>
                          <w:b/>
                        </w:rPr>
                        <w:t xml:space="preserve"> a </w:t>
                      </w:r>
                      <w:proofErr w:type="gramStart"/>
                      <w:r>
                        <w:rPr>
                          <w:rFonts w:cstheme="minorHAnsi"/>
                          <w:b/>
                        </w:rPr>
                        <w:t>30-ti denní</w:t>
                      </w:r>
                      <w:proofErr w:type="gramEnd"/>
                      <w:r>
                        <w:rPr>
                          <w:rFonts w:cstheme="minorHAnsi"/>
                          <w:b/>
                        </w:rPr>
                        <w:t xml:space="preserve"> mortalita) lze zase pravděpodobně </w:t>
                      </w:r>
                      <w:r w:rsidR="00247B2A">
                        <w:rPr>
                          <w:rFonts w:cstheme="minorHAnsi"/>
                          <w:b/>
                        </w:rPr>
                        <w:t xml:space="preserve">LP </w:t>
                      </w:r>
                      <w:r>
                        <w:rPr>
                          <w:rFonts w:cstheme="minorHAnsi"/>
                          <w:b/>
                        </w:rPr>
                        <w:t xml:space="preserve">ONDEXXYA považovat za minimálně stejně účinný jako LP s PCC** – LP ONDEXXYA má tendenci (oproti LP s PCC) snižovat mortalitu, ale silnější evidence pro tento účinek je jen pro </w:t>
                      </w:r>
                      <w:r w:rsidR="004F20B7">
                        <w:rPr>
                          <w:rFonts w:cstheme="minorHAnsi"/>
                          <w:b/>
                        </w:rPr>
                        <w:t>gastrointestinální krvácení</w:t>
                      </w:r>
                      <w:r>
                        <w:rPr>
                          <w:rFonts w:cstheme="minorHAnsi"/>
                          <w:b/>
                        </w:rPr>
                        <w:t>.</w:t>
                      </w:r>
                    </w:p>
                    <w:p w:rsidR="007234EC" w:rsidRDefault="007234EC" w:rsidP="001D1DAD">
                      <w:pPr>
                        <w:spacing w:after="0"/>
                        <w:jc w:val="both"/>
                        <w:rPr>
                          <w:rFonts w:cstheme="minorHAnsi"/>
                          <w:b/>
                        </w:rPr>
                      </w:pPr>
                      <w:r>
                        <w:rPr>
                          <w:rFonts w:cstheme="minorHAnsi"/>
                          <w:b/>
                        </w:rPr>
                        <w:t xml:space="preserve">V ÉŘE PŘED POUŽÍVÁNÍM ANTIDOT BYLA </w:t>
                      </w:r>
                      <w:proofErr w:type="gramStart"/>
                      <w:r>
                        <w:rPr>
                          <w:rFonts w:cstheme="minorHAnsi"/>
                          <w:b/>
                        </w:rPr>
                        <w:t>30-DENNÍ</w:t>
                      </w:r>
                      <w:proofErr w:type="gramEnd"/>
                      <w:r>
                        <w:rPr>
                          <w:rFonts w:cstheme="minorHAnsi"/>
                          <w:b/>
                        </w:rPr>
                        <w:t xml:space="preserve"> MORTALITA U ICH 35-48 %, DLE VÝSLEDKŮ METAANALÝZ</w:t>
                      </w:r>
                      <w:r w:rsidRPr="00011613">
                        <w:rPr>
                          <w:rFonts w:cstheme="minorHAnsi"/>
                          <w:b/>
                          <w:vertAlign w:val="superscript"/>
                        </w:rPr>
                        <w:t>45</w:t>
                      </w:r>
                      <w:r>
                        <w:rPr>
                          <w:rFonts w:cstheme="minorHAnsi"/>
                          <w:b/>
                        </w:rPr>
                        <w:t xml:space="preserve"> SE </w:t>
                      </w:r>
                    </w:p>
                    <w:p w:rsidR="007234EC" w:rsidRDefault="007234EC" w:rsidP="001D1DAD">
                      <w:pPr>
                        <w:spacing w:after="0"/>
                        <w:jc w:val="both"/>
                        <w:rPr>
                          <w:rFonts w:cstheme="minorHAnsi"/>
                          <w:b/>
                        </w:rPr>
                      </w:pPr>
                      <w:r>
                        <w:rPr>
                          <w:rFonts w:cstheme="minorHAnsi"/>
                          <w:b/>
                        </w:rPr>
                        <w:t>NYNÍ PŘI POUŽITÍ LP ONDEXXYA I LP S PCC** POHYBUJE KOLEM 25 %.</w:t>
                      </w:r>
                    </w:p>
                    <w:p w:rsidR="007234EC" w:rsidRPr="00F62BA0" w:rsidRDefault="007234EC" w:rsidP="001D1DAD">
                      <w:pPr>
                        <w:spacing w:after="0"/>
                        <w:jc w:val="both"/>
                        <w:rPr>
                          <w:rFonts w:cstheme="minorHAnsi"/>
                          <w:b/>
                          <w:sz w:val="4"/>
                          <w:szCs w:val="4"/>
                        </w:rPr>
                      </w:pPr>
                    </w:p>
                    <w:p w:rsidR="007234EC" w:rsidRDefault="007234EC" w:rsidP="00F62BA0">
                      <w:pPr>
                        <w:autoSpaceDE w:val="0"/>
                        <w:autoSpaceDN w:val="0"/>
                        <w:adjustRightInd w:val="0"/>
                        <w:spacing w:after="0" w:line="240" w:lineRule="auto"/>
                        <w:jc w:val="both"/>
                        <w:rPr>
                          <w:rFonts w:eastAsia="TimesNewRoman" w:cs="TimesNewRoman"/>
                          <w:b/>
                          <w:sz w:val="20"/>
                          <w:szCs w:val="20"/>
                          <w:vertAlign w:val="superscript"/>
                        </w:rPr>
                      </w:pPr>
                      <w:r>
                        <w:rPr>
                          <w:rFonts w:eastAsia="TimesNewRoman" w:cs="TimesNewRoman"/>
                          <w:b/>
                          <w:sz w:val="20"/>
                          <w:szCs w:val="20"/>
                        </w:rPr>
                        <w:t xml:space="preserve">* </w:t>
                      </w:r>
                      <w:r w:rsidRPr="00F62BA0">
                        <w:rPr>
                          <w:rFonts w:eastAsia="TimesNewRoman" w:cs="TimesNewRoman"/>
                          <w:b/>
                          <w:sz w:val="20"/>
                          <w:szCs w:val="20"/>
                        </w:rPr>
                        <w:t xml:space="preserve">u </w:t>
                      </w:r>
                      <w:proofErr w:type="spellStart"/>
                      <w:r w:rsidRPr="00F62BA0">
                        <w:rPr>
                          <w:rFonts w:eastAsia="TimesNewRoman" w:cs="TimesNewRoman"/>
                          <w:b/>
                          <w:sz w:val="20"/>
                          <w:szCs w:val="20"/>
                        </w:rPr>
                        <w:t>andexanetu</w:t>
                      </w:r>
                      <w:proofErr w:type="spellEnd"/>
                      <w:r w:rsidRPr="00F62BA0">
                        <w:rPr>
                          <w:rFonts w:eastAsia="TimesNewRoman" w:cs="TimesNewRoman"/>
                          <w:b/>
                          <w:sz w:val="20"/>
                          <w:szCs w:val="20"/>
                        </w:rPr>
                        <w:t xml:space="preserve"> byl prokázán také nezávislý </w:t>
                      </w:r>
                      <w:proofErr w:type="spellStart"/>
                      <w:r w:rsidRPr="00F62BA0">
                        <w:rPr>
                          <w:rFonts w:eastAsia="TimesNewRoman" w:cs="TimesNewRoman"/>
                          <w:b/>
                          <w:sz w:val="20"/>
                          <w:szCs w:val="20"/>
                        </w:rPr>
                        <w:t>prokoagulační</w:t>
                      </w:r>
                      <w:proofErr w:type="spellEnd"/>
                      <w:r w:rsidRPr="00F62BA0">
                        <w:rPr>
                          <w:rFonts w:eastAsia="TimesNewRoman" w:cs="TimesNewRoman"/>
                          <w:b/>
                          <w:sz w:val="20"/>
                          <w:szCs w:val="20"/>
                        </w:rPr>
                        <w:t xml:space="preserve"> účinek, zprostředkovaný inhibicí aktivity inhibitoru dráhy tkáňového faktoru (</w:t>
                      </w:r>
                      <w:proofErr w:type="spellStart"/>
                      <w:r w:rsidRPr="00F62BA0">
                        <w:rPr>
                          <w:rFonts w:eastAsia="TimesNewRoman" w:cs="TimesNewRoman,Italic"/>
                          <w:b/>
                          <w:i/>
                          <w:iCs/>
                          <w:sz w:val="20"/>
                          <w:szCs w:val="20"/>
                        </w:rPr>
                        <w:t>tissue</w:t>
                      </w:r>
                      <w:proofErr w:type="spellEnd"/>
                      <w:r w:rsidRPr="00F62BA0">
                        <w:rPr>
                          <w:rFonts w:eastAsia="TimesNewRoman" w:cs="TimesNewRoman,Italic"/>
                          <w:b/>
                          <w:i/>
                          <w:iCs/>
                          <w:sz w:val="20"/>
                          <w:szCs w:val="20"/>
                        </w:rPr>
                        <w:t xml:space="preserve"> </w:t>
                      </w:r>
                      <w:proofErr w:type="spellStart"/>
                      <w:r w:rsidRPr="00F62BA0">
                        <w:rPr>
                          <w:rFonts w:eastAsia="TimesNewRoman" w:cs="TimesNewRoman,Italic"/>
                          <w:b/>
                          <w:i/>
                          <w:iCs/>
                          <w:sz w:val="20"/>
                          <w:szCs w:val="20"/>
                        </w:rPr>
                        <w:t>factor</w:t>
                      </w:r>
                      <w:proofErr w:type="spellEnd"/>
                      <w:r w:rsidRPr="00F62BA0">
                        <w:rPr>
                          <w:rFonts w:eastAsia="TimesNewRoman" w:cs="TimesNewRoman,Italic"/>
                          <w:b/>
                          <w:i/>
                          <w:iCs/>
                          <w:sz w:val="20"/>
                          <w:szCs w:val="20"/>
                        </w:rPr>
                        <w:t xml:space="preserve"> </w:t>
                      </w:r>
                      <w:proofErr w:type="spellStart"/>
                      <w:r w:rsidRPr="00F62BA0">
                        <w:rPr>
                          <w:rFonts w:eastAsia="TimesNewRoman" w:cs="TimesNewRoman,Italic"/>
                          <w:b/>
                          <w:i/>
                          <w:iCs/>
                          <w:sz w:val="20"/>
                          <w:szCs w:val="20"/>
                        </w:rPr>
                        <w:t>pathway</w:t>
                      </w:r>
                      <w:proofErr w:type="spellEnd"/>
                      <w:r w:rsidRPr="00F62BA0">
                        <w:rPr>
                          <w:rFonts w:eastAsia="TimesNewRoman" w:cs="TimesNewRoman,Italic"/>
                          <w:b/>
                          <w:i/>
                          <w:iCs/>
                          <w:sz w:val="20"/>
                          <w:szCs w:val="20"/>
                        </w:rPr>
                        <w:t xml:space="preserve"> inhibitor - </w:t>
                      </w:r>
                      <w:r w:rsidRPr="00F62BA0">
                        <w:rPr>
                          <w:rFonts w:eastAsia="TimesNewRoman" w:cs="TimesNewRoman"/>
                          <w:b/>
                          <w:sz w:val="20"/>
                          <w:szCs w:val="20"/>
                        </w:rPr>
                        <w:t>TFPI), který může představovat riziko rozvoje trombózy - doba trvání tohoto účinku u krvácejících pacientů není známa!</w:t>
                      </w:r>
                      <w:r>
                        <w:rPr>
                          <w:rFonts w:eastAsia="TimesNewRoman" w:cs="TimesNewRoman"/>
                          <w:b/>
                          <w:sz w:val="20"/>
                          <w:szCs w:val="20"/>
                        </w:rPr>
                        <w:t xml:space="preserve"> </w:t>
                      </w:r>
                      <w:r w:rsidRPr="00F62BA0">
                        <w:rPr>
                          <w:rFonts w:eastAsia="TimesNewRoman" w:cs="TimesNewRoman"/>
                          <w:b/>
                          <w:sz w:val="20"/>
                          <w:szCs w:val="20"/>
                          <w:vertAlign w:val="superscript"/>
                        </w:rPr>
                        <w:t>1</w:t>
                      </w:r>
                    </w:p>
                    <w:p w:rsidR="007234EC" w:rsidRPr="007E723B" w:rsidRDefault="007234EC" w:rsidP="00F62BA0">
                      <w:pPr>
                        <w:autoSpaceDE w:val="0"/>
                        <w:autoSpaceDN w:val="0"/>
                        <w:adjustRightInd w:val="0"/>
                        <w:spacing w:after="0" w:line="240" w:lineRule="auto"/>
                        <w:jc w:val="both"/>
                        <w:rPr>
                          <w:b/>
                          <w:sz w:val="20"/>
                          <w:szCs w:val="20"/>
                        </w:rPr>
                      </w:pPr>
                      <w:r>
                        <w:rPr>
                          <w:rFonts w:eastAsia="TimesNewRoman" w:cs="TimesNewRoman"/>
                          <w:b/>
                          <w:sz w:val="20"/>
                          <w:szCs w:val="20"/>
                        </w:rPr>
                        <w:t>** u LP s PCC jsou možné (ne dosud dostatečně prozkoumané) rozdíly v </w:t>
                      </w:r>
                      <w:r w:rsidR="00CB4343">
                        <w:rPr>
                          <w:rFonts w:eastAsia="TimesNewRoman" w:cs="TimesNewRoman"/>
                          <w:b/>
                          <w:sz w:val="20"/>
                          <w:szCs w:val="20"/>
                        </w:rPr>
                        <w:t>ú</w:t>
                      </w:r>
                      <w:r>
                        <w:rPr>
                          <w:rFonts w:eastAsia="TimesNewRoman" w:cs="TimesNewRoman"/>
                          <w:b/>
                          <w:sz w:val="20"/>
                          <w:szCs w:val="20"/>
                        </w:rPr>
                        <w:t>činnosti/ bezpečnosti v závislosti na různém množství přidaného heparinu a/nebo antitrombinu v jednotlivých přípravcích – viz podrobněji níže pozn. 51 a Přílohu č. 13!</w:t>
                      </w:r>
                    </w:p>
                  </w:txbxContent>
                </v:textbox>
                <w10:wrap anchorx="margin"/>
              </v:shape>
            </w:pict>
          </mc:Fallback>
        </mc:AlternateContent>
      </w:r>
    </w:p>
    <w:p w:rsidR="00E41C31" w:rsidRDefault="00E41C31" w:rsidP="00B02100">
      <w:pPr>
        <w:spacing w:after="0"/>
        <w:jc w:val="both"/>
        <w:rPr>
          <w:rFonts w:cstheme="minorHAnsi"/>
          <w:sz w:val="24"/>
          <w:szCs w:val="24"/>
          <w:u w:val="single"/>
        </w:rPr>
      </w:pPr>
    </w:p>
    <w:p w:rsidR="00CA384E" w:rsidRDefault="00CA384E" w:rsidP="00B02100">
      <w:pPr>
        <w:spacing w:after="0"/>
        <w:jc w:val="both"/>
        <w:rPr>
          <w:rFonts w:cstheme="minorHAnsi"/>
          <w:sz w:val="24"/>
          <w:szCs w:val="24"/>
          <w:u w:val="single"/>
        </w:rPr>
      </w:pPr>
    </w:p>
    <w:p w:rsidR="00CA384E" w:rsidRDefault="00CA384E" w:rsidP="00B02100">
      <w:pPr>
        <w:spacing w:after="0"/>
        <w:jc w:val="both"/>
        <w:rPr>
          <w:rFonts w:cstheme="minorHAnsi"/>
          <w:sz w:val="24"/>
          <w:szCs w:val="24"/>
          <w:u w:val="single"/>
        </w:rPr>
      </w:pPr>
    </w:p>
    <w:p w:rsidR="00CA384E" w:rsidRDefault="00CA384E" w:rsidP="00B02100">
      <w:pPr>
        <w:spacing w:after="0"/>
        <w:jc w:val="both"/>
        <w:rPr>
          <w:rFonts w:cstheme="minorHAnsi"/>
          <w:sz w:val="24"/>
          <w:szCs w:val="24"/>
          <w:u w:val="single"/>
        </w:rPr>
      </w:pPr>
    </w:p>
    <w:p w:rsidR="00CA384E" w:rsidRDefault="00CA384E" w:rsidP="00B02100">
      <w:pPr>
        <w:spacing w:after="0"/>
        <w:jc w:val="both"/>
        <w:rPr>
          <w:rFonts w:cstheme="minorHAnsi"/>
          <w:sz w:val="24"/>
          <w:szCs w:val="24"/>
          <w:u w:val="single"/>
        </w:rPr>
      </w:pPr>
    </w:p>
    <w:p w:rsidR="00CA384E" w:rsidRDefault="00CA384E" w:rsidP="00B02100">
      <w:pPr>
        <w:spacing w:after="0"/>
        <w:jc w:val="both"/>
        <w:rPr>
          <w:rFonts w:cstheme="minorHAnsi"/>
          <w:sz w:val="24"/>
          <w:szCs w:val="24"/>
          <w:u w:val="single"/>
        </w:rPr>
      </w:pPr>
    </w:p>
    <w:p w:rsidR="00CA384E" w:rsidRDefault="00CA384E" w:rsidP="00B02100">
      <w:pPr>
        <w:spacing w:after="0"/>
        <w:jc w:val="both"/>
        <w:rPr>
          <w:rFonts w:cstheme="minorHAnsi"/>
          <w:sz w:val="24"/>
          <w:szCs w:val="24"/>
          <w:u w:val="single"/>
        </w:rPr>
      </w:pPr>
    </w:p>
    <w:p w:rsidR="00CA384E" w:rsidRDefault="00CA384E" w:rsidP="00B02100">
      <w:pPr>
        <w:spacing w:after="0"/>
        <w:jc w:val="both"/>
        <w:rPr>
          <w:rFonts w:cstheme="minorHAnsi"/>
          <w:sz w:val="24"/>
          <w:szCs w:val="24"/>
          <w:u w:val="single"/>
        </w:rPr>
      </w:pPr>
    </w:p>
    <w:p w:rsidR="00CA384E" w:rsidRDefault="00CA384E" w:rsidP="00B02100">
      <w:pPr>
        <w:spacing w:after="0"/>
        <w:jc w:val="both"/>
        <w:rPr>
          <w:rFonts w:cstheme="minorHAnsi"/>
          <w:sz w:val="24"/>
          <w:szCs w:val="24"/>
          <w:u w:val="single"/>
        </w:rPr>
      </w:pPr>
    </w:p>
    <w:p w:rsidR="00F62BA0" w:rsidRDefault="00F62BA0" w:rsidP="00B02100">
      <w:pPr>
        <w:spacing w:after="0"/>
        <w:jc w:val="both"/>
        <w:rPr>
          <w:rFonts w:cstheme="minorHAnsi"/>
          <w:sz w:val="24"/>
          <w:szCs w:val="24"/>
          <w:u w:val="single"/>
        </w:rPr>
      </w:pPr>
    </w:p>
    <w:p w:rsidR="00F62BA0" w:rsidRDefault="00F62BA0" w:rsidP="00B02100">
      <w:pPr>
        <w:spacing w:after="0"/>
        <w:jc w:val="both"/>
        <w:rPr>
          <w:rFonts w:cstheme="minorHAnsi"/>
          <w:sz w:val="20"/>
          <w:szCs w:val="20"/>
          <w:u w:val="single"/>
        </w:rPr>
      </w:pPr>
    </w:p>
    <w:p w:rsidR="007E723B" w:rsidRDefault="007E723B" w:rsidP="00B02100">
      <w:pPr>
        <w:spacing w:after="0"/>
        <w:jc w:val="both"/>
        <w:rPr>
          <w:rFonts w:cstheme="minorHAnsi"/>
          <w:sz w:val="20"/>
          <w:szCs w:val="20"/>
          <w:u w:val="single"/>
        </w:rPr>
      </w:pPr>
    </w:p>
    <w:p w:rsidR="007E723B" w:rsidRPr="00CA1515" w:rsidRDefault="007E723B" w:rsidP="00B02100">
      <w:pPr>
        <w:spacing w:after="0"/>
        <w:jc w:val="both"/>
        <w:rPr>
          <w:rFonts w:cstheme="minorHAnsi"/>
          <w:sz w:val="20"/>
          <w:szCs w:val="20"/>
          <w:u w:val="single"/>
        </w:rPr>
      </w:pPr>
    </w:p>
    <w:p w:rsidR="00B02100" w:rsidRPr="000C1860" w:rsidRDefault="00B02100" w:rsidP="00B02100">
      <w:pPr>
        <w:spacing w:after="0"/>
        <w:jc w:val="both"/>
        <w:rPr>
          <w:rFonts w:cstheme="minorHAnsi"/>
          <w:sz w:val="24"/>
          <w:szCs w:val="24"/>
          <w:u w:val="single"/>
        </w:rPr>
      </w:pPr>
      <w:r>
        <w:rPr>
          <w:rFonts w:cstheme="minorHAnsi"/>
          <w:sz w:val="24"/>
          <w:szCs w:val="24"/>
          <w:u w:val="single"/>
        </w:rPr>
        <w:t>Charakteristik</w:t>
      </w:r>
      <w:r w:rsidR="00B92870">
        <w:rPr>
          <w:rFonts w:cstheme="minorHAnsi"/>
          <w:sz w:val="24"/>
          <w:szCs w:val="24"/>
          <w:u w:val="single"/>
        </w:rPr>
        <w:t>y</w:t>
      </w:r>
      <w:r>
        <w:rPr>
          <w:rFonts w:cstheme="minorHAnsi"/>
          <w:sz w:val="24"/>
          <w:szCs w:val="24"/>
          <w:u w:val="single"/>
        </w:rPr>
        <w:t xml:space="preserve"> komparovaných l</w:t>
      </w:r>
      <w:r w:rsidRPr="000C1860">
        <w:rPr>
          <w:rFonts w:cstheme="minorHAnsi"/>
          <w:sz w:val="24"/>
          <w:szCs w:val="24"/>
          <w:u w:val="single"/>
        </w:rPr>
        <w:t>éčiv</w:t>
      </w:r>
      <w:r>
        <w:rPr>
          <w:rFonts w:cstheme="minorHAnsi"/>
          <w:sz w:val="24"/>
          <w:szCs w:val="24"/>
          <w:u w:val="single"/>
        </w:rPr>
        <w:t>ých</w:t>
      </w:r>
      <w:r w:rsidRPr="000C1860">
        <w:rPr>
          <w:rFonts w:cstheme="minorHAnsi"/>
          <w:sz w:val="24"/>
          <w:szCs w:val="24"/>
          <w:u w:val="single"/>
        </w:rPr>
        <w:t xml:space="preserve"> přípravk</w:t>
      </w:r>
      <w:r>
        <w:rPr>
          <w:rFonts w:cstheme="minorHAnsi"/>
          <w:sz w:val="24"/>
          <w:szCs w:val="24"/>
          <w:u w:val="single"/>
        </w:rPr>
        <w:t>ů</w:t>
      </w:r>
      <w:r w:rsidRPr="000C1860">
        <w:rPr>
          <w:rFonts w:cstheme="minorHAnsi"/>
          <w:sz w:val="24"/>
          <w:szCs w:val="24"/>
          <w:u w:val="single"/>
        </w:rPr>
        <w:t>:</w:t>
      </w:r>
    </w:p>
    <w:p w:rsidR="00B02100" w:rsidRDefault="00CA1515" w:rsidP="00CE4685">
      <w:pPr>
        <w:spacing w:after="0"/>
        <w:jc w:val="both"/>
        <w:rPr>
          <w:rFonts w:cstheme="minorHAnsi"/>
        </w:rPr>
      </w:pPr>
      <w:r>
        <w:rPr>
          <w:rFonts w:cstheme="minorHAnsi"/>
          <w:noProof/>
          <w:lang w:eastAsia="cs-CZ"/>
        </w:rPr>
        <w:drawing>
          <wp:inline distT="0" distB="0" distL="0" distR="0">
            <wp:extent cx="6831965" cy="4235450"/>
            <wp:effectExtent l="0" t="0" r="698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1965" cy="4235450"/>
                    </a:xfrm>
                    <a:prstGeom prst="rect">
                      <a:avLst/>
                    </a:prstGeom>
                    <a:noFill/>
                    <a:ln>
                      <a:noFill/>
                    </a:ln>
                  </pic:spPr>
                </pic:pic>
              </a:graphicData>
            </a:graphic>
          </wp:inline>
        </w:drawing>
      </w:r>
    </w:p>
    <w:p w:rsidR="009F7EE5" w:rsidRPr="001C5114" w:rsidRDefault="009F7EE5" w:rsidP="009F7EE5">
      <w:pPr>
        <w:spacing w:after="0"/>
        <w:jc w:val="both"/>
        <w:rPr>
          <w:rFonts w:cstheme="minorHAnsi"/>
          <w:u w:val="single"/>
        </w:rPr>
      </w:pPr>
      <w:r w:rsidRPr="001C5114">
        <w:rPr>
          <w:rFonts w:cstheme="minorHAnsi"/>
          <w:b/>
          <w:u w:val="single"/>
        </w:rPr>
        <w:lastRenderedPageBreak/>
        <w:t xml:space="preserve">Specifikace </w:t>
      </w:r>
      <w:r w:rsidR="00632521">
        <w:rPr>
          <w:rFonts w:cstheme="minorHAnsi"/>
          <w:b/>
          <w:u w:val="single"/>
        </w:rPr>
        <w:t>BIA</w:t>
      </w:r>
      <w:r w:rsidRPr="001C5114">
        <w:rPr>
          <w:rFonts w:cstheme="minorHAnsi"/>
          <w:b/>
          <w:u w:val="single"/>
        </w:rPr>
        <w:t xml:space="preserve"> analýzy</w:t>
      </w:r>
      <w:r w:rsidR="00D87B06">
        <w:rPr>
          <w:rFonts w:cstheme="minorHAnsi"/>
          <w:b/>
          <w:u w:val="single"/>
        </w:rPr>
        <w:t xml:space="preserve"> </w:t>
      </w:r>
      <w:r w:rsidR="00D87B06" w:rsidRPr="00D87B06">
        <w:rPr>
          <w:rFonts w:cstheme="minorHAnsi"/>
          <w:b/>
          <w:highlight w:val="yellow"/>
          <w:u w:val="single"/>
        </w:rPr>
        <w:t>(CAVE! uváděné jednotkové ceny podléhají obchodnímu tajemství!)</w:t>
      </w:r>
      <w:r w:rsidRPr="001C5114">
        <w:rPr>
          <w:rFonts w:cstheme="minorHAnsi"/>
          <w:u w:val="single"/>
        </w:rPr>
        <w:t>:</w:t>
      </w:r>
    </w:p>
    <w:p w:rsidR="00714DC9" w:rsidRPr="00F1334B" w:rsidRDefault="00820DB2" w:rsidP="00820DB2">
      <w:pPr>
        <w:pStyle w:val="Odstavecseseznamem"/>
        <w:numPr>
          <w:ilvl w:val="0"/>
          <w:numId w:val="5"/>
        </w:numPr>
        <w:spacing w:after="0"/>
        <w:jc w:val="both"/>
        <w:rPr>
          <w:rStyle w:val="Hypertextovodkaz"/>
          <w:rFonts w:cstheme="minorHAnsi"/>
          <w:color w:val="auto"/>
          <w:sz w:val="20"/>
          <w:szCs w:val="20"/>
          <w:u w:val="none"/>
        </w:rPr>
      </w:pPr>
      <w:r w:rsidRPr="00F1334B">
        <w:rPr>
          <w:rFonts w:cstheme="minorHAnsi"/>
          <w:sz w:val="20"/>
          <w:szCs w:val="20"/>
        </w:rPr>
        <w:t xml:space="preserve">Analýza byla provedena z perspektivy nemocnice – jako </w:t>
      </w:r>
      <w:r w:rsidR="00924E2B" w:rsidRPr="00F1334B">
        <w:rPr>
          <w:rFonts w:cstheme="minorHAnsi"/>
          <w:sz w:val="20"/>
          <w:szCs w:val="20"/>
        </w:rPr>
        <w:t xml:space="preserve">jednotkové </w:t>
      </w:r>
      <w:r w:rsidRPr="00F1334B">
        <w:rPr>
          <w:rFonts w:cstheme="minorHAnsi"/>
          <w:b/>
          <w:sz w:val="20"/>
          <w:szCs w:val="20"/>
        </w:rPr>
        <w:t xml:space="preserve">ceny za jednotlivé LP byly použity údaje z lékárenského SW FN </w:t>
      </w:r>
      <w:r w:rsidR="00714DC9" w:rsidRPr="00F1334B">
        <w:rPr>
          <w:rFonts w:cstheme="minorHAnsi"/>
          <w:b/>
          <w:sz w:val="20"/>
          <w:szCs w:val="20"/>
        </w:rPr>
        <w:t xml:space="preserve">Olomouc k datu </w:t>
      </w:r>
      <w:r w:rsidR="00F1334B">
        <w:rPr>
          <w:rFonts w:cstheme="minorHAnsi"/>
          <w:b/>
          <w:sz w:val="20"/>
          <w:szCs w:val="20"/>
        </w:rPr>
        <w:t>13.6</w:t>
      </w:r>
      <w:r w:rsidRPr="00F1334B">
        <w:rPr>
          <w:rFonts w:cstheme="minorHAnsi"/>
          <w:b/>
          <w:sz w:val="20"/>
          <w:szCs w:val="20"/>
        </w:rPr>
        <w:t>.2023</w:t>
      </w:r>
      <w:r w:rsidR="00714DC9" w:rsidRPr="00F1334B">
        <w:rPr>
          <w:rFonts w:cstheme="minorHAnsi"/>
          <w:b/>
          <w:sz w:val="20"/>
          <w:szCs w:val="20"/>
        </w:rPr>
        <w:t>,</w:t>
      </w:r>
      <w:r w:rsidRPr="00F1334B">
        <w:rPr>
          <w:rFonts w:cstheme="minorHAnsi"/>
          <w:b/>
          <w:sz w:val="20"/>
          <w:szCs w:val="20"/>
        </w:rPr>
        <w:t xml:space="preserve"> u </w:t>
      </w:r>
      <w:r w:rsidR="00F1334B">
        <w:rPr>
          <w:rFonts w:cstheme="minorHAnsi"/>
          <w:b/>
          <w:sz w:val="20"/>
          <w:szCs w:val="20"/>
        </w:rPr>
        <w:t xml:space="preserve">LP ONDEXXYA byly použity informace z e-mailové korespondence výrobce s lékárnou FN Olomouc ze dne 9.6.2023 - </w:t>
      </w:r>
      <w:r w:rsidR="00F1334B" w:rsidRPr="00F1334B">
        <w:rPr>
          <w:rFonts w:cstheme="minorHAnsi"/>
          <w:sz w:val="20"/>
          <w:szCs w:val="20"/>
        </w:rPr>
        <w:t>c</w:t>
      </w:r>
      <w:r w:rsidR="00F1334B" w:rsidRPr="00F1334B">
        <w:rPr>
          <w:rFonts w:ascii="Calibri" w:hAnsi="Calibri"/>
          <w:color w:val="212121"/>
          <w:sz w:val="20"/>
          <w:szCs w:val="20"/>
          <w:shd w:val="clear" w:color="auto" w:fill="FFFFFF"/>
        </w:rPr>
        <w:t xml:space="preserve">ena </w:t>
      </w:r>
      <w:r w:rsidR="00B63B3F">
        <w:rPr>
          <w:rFonts w:ascii="Calibri" w:hAnsi="Calibri"/>
          <w:color w:val="212121"/>
          <w:sz w:val="20"/>
          <w:szCs w:val="20"/>
          <w:shd w:val="clear" w:color="auto" w:fill="FFFFFF"/>
        </w:rPr>
        <w:t xml:space="preserve">LP ONDEXXYA </w:t>
      </w:r>
      <w:r w:rsidR="00F1334B" w:rsidRPr="00F1334B">
        <w:rPr>
          <w:rFonts w:ascii="Calibri" w:hAnsi="Calibri"/>
          <w:color w:val="212121"/>
          <w:sz w:val="20"/>
          <w:szCs w:val="20"/>
          <w:shd w:val="clear" w:color="auto" w:fill="FFFFFF"/>
        </w:rPr>
        <w:t xml:space="preserve">bez DPH </w:t>
      </w:r>
      <w:r w:rsidR="00F1334B">
        <w:rPr>
          <w:rFonts w:ascii="Calibri" w:hAnsi="Calibri"/>
          <w:color w:val="212121"/>
          <w:sz w:val="20"/>
          <w:szCs w:val="20"/>
          <w:shd w:val="clear" w:color="auto" w:fill="FFFFFF"/>
        </w:rPr>
        <w:t xml:space="preserve">je </w:t>
      </w:r>
      <w:r w:rsidR="00F1334B" w:rsidRPr="00F1334B">
        <w:rPr>
          <w:rFonts w:ascii="Calibri" w:hAnsi="Calibri"/>
          <w:color w:val="212121"/>
          <w:sz w:val="20"/>
          <w:szCs w:val="20"/>
          <w:shd w:val="clear" w:color="auto" w:fill="FFFFFF"/>
        </w:rPr>
        <w:t>347 019,79 Kč (s DPH 381 721,76 Kč)</w:t>
      </w:r>
      <w:r w:rsidR="00F1334B">
        <w:rPr>
          <w:rFonts w:ascii="Calibri" w:hAnsi="Calibri"/>
          <w:color w:val="212121"/>
          <w:sz w:val="20"/>
          <w:szCs w:val="20"/>
          <w:shd w:val="clear" w:color="auto" w:fill="FFFFFF"/>
        </w:rPr>
        <w:t>, výrobce bude k</w:t>
      </w:r>
      <w:r w:rsidR="00F1334B" w:rsidRPr="00F1334B">
        <w:rPr>
          <w:rFonts w:ascii="Calibri" w:hAnsi="Calibri"/>
          <w:color w:val="212121"/>
          <w:sz w:val="20"/>
          <w:szCs w:val="20"/>
          <w:shd w:val="clear" w:color="auto" w:fill="FFFFFF"/>
        </w:rPr>
        <w:t>ompenzovat částkou 160 148,87 Kč bez DPH (</w:t>
      </w:r>
      <w:r w:rsidR="00F1334B">
        <w:rPr>
          <w:rFonts w:ascii="Calibri" w:hAnsi="Calibri"/>
          <w:color w:val="212121"/>
          <w:sz w:val="20"/>
          <w:szCs w:val="20"/>
          <w:shd w:val="clear" w:color="auto" w:fill="FFFFFF"/>
        </w:rPr>
        <w:t>tj. 176 163,76 s DPH), tzn.</w:t>
      </w:r>
      <w:r w:rsidR="00F1334B" w:rsidRPr="00F1334B">
        <w:rPr>
          <w:rFonts w:ascii="Calibri" w:hAnsi="Calibri"/>
          <w:color w:val="212121"/>
          <w:sz w:val="20"/>
          <w:szCs w:val="20"/>
          <w:shd w:val="clear" w:color="auto" w:fill="FFFFFF"/>
        </w:rPr>
        <w:t xml:space="preserve"> výsledná cena s kompenzací by měla být 186 870,91 bez DPH (</w:t>
      </w:r>
      <w:r w:rsidR="00F1334B">
        <w:rPr>
          <w:rFonts w:ascii="Calibri" w:hAnsi="Calibri"/>
          <w:color w:val="212121"/>
          <w:sz w:val="20"/>
          <w:szCs w:val="20"/>
          <w:shd w:val="clear" w:color="auto" w:fill="FFFFFF"/>
        </w:rPr>
        <w:t xml:space="preserve">tj. </w:t>
      </w:r>
      <w:r w:rsidR="00F1334B" w:rsidRPr="00F1334B">
        <w:rPr>
          <w:rFonts w:ascii="Calibri" w:hAnsi="Calibri"/>
          <w:color w:val="212121"/>
          <w:sz w:val="20"/>
          <w:szCs w:val="20"/>
          <w:shd w:val="clear" w:color="auto" w:fill="FFFFFF"/>
        </w:rPr>
        <w:t>205 558 Kč s DPH)</w:t>
      </w:r>
      <w:r w:rsidR="00F1334B">
        <w:rPr>
          <w:rFonts w:ascii="Calibri" w:hAnsi="Calibri"/>
          <w:color w:val="212121"/>
          <w:sz w:val="20"/>
          <w:szCs w:val="20"/>
          <w:shd w:val="clear" w:color="auto" w:fill="FFFFFF"/>
        </w:rPr>
        <w:t xml:space="preserve">.  </w:t>
      </w:r>
      <w:r w:rsidR="00F1334B">
        <w:rPr>
          <w:rFonts w:cstheme="minorHAnsi"/>
          <w:b/>
          <w:sz w:val="20"/>
          <w:szCs w:val="20"/>
        </w:rPr>
        <w:t>D</w:t>
      </w:r>
      <w:r w:rsidRPr="00F1334B">
        <w:rPr>
          <w:rFonts w:cstheme="minorHAnsi"/>
          <w:b/>
          <w:sz w:val="20"/>
          <w:szCs w:val="20"/>
        </w:rPr>
        <w:t>alší detaily viz Přílohu č. 1</w:t>
      </w:r>
      <w:r w:rsidR="00231E92" w:rsidRPr="00F1334B">
        <w:rPr>
          <w:rFonts w:cstheme="minorHAnsi"/>
          <w:b/>
          <w:sz w:val="20"/>
          <w:szCs w:val="20"/>
        </w:rPr>
        <w:t>4</w:t>
      </w:r>
      <w:r w:rsidRPr="00F1334B">
        <w:rPr>
          <w:rFonts w:cstheme="minorHAnsi"/>
          <w:b/>
          <w:sz w:val="20"/>
          <w:szCs w:val="20"/>
        </w:rPr>
        <w:t>.</w:t>
      </w:r>
    </w:p>
    <w:p w:rsidR="008852B8" w:rsidRDefault="00C91D1D" w:rsidP="009F7EE5">
      <w:pPr>
        <w:pStyle w:val="Odstavecseseznamem"/>
        <w:numPr>
          <w:ilvl w:val="0"/>
          <w:numId w:val="5"/>
        </w:numPr>
        <w:spacing w:after="0" w:line="276" w:lineRule="auto"/>
        <w:jc w:val="both"/>
        <w:rPr>
          <w:rStyle w:val="Hypertextovodkaz"/>
          <w:rFonts w:cstheme="minorHAnsi"/>
          <w:color w:val="auto"/>
          <w:sz w:val="20"/>
          <w:szCs w:val="20"/>
          <w:u w:val="none"/>
        </w:rPr>
      </w:pPr>
      <w:r w:rsidRPr="008852B8">
        <w:rPr>
          <w:rStyle w:val="Hypertextovodkaz"/>
          <w:rFonts w:cstheme="minorHAnsi"/>
          <w:color w:val="auto"/>
          <w:sz w:val="20"/>
          <w:szCs w:val="20"/>
          <w:u w:val="none"/>
        </w:rPr>
        <w:t xml:space="preserve">Do nákladů za jednotlivé režimy </w:t>
      </w:r>
      <w:r w:rsidR="008852B8" w:rsidRPr="008852B8">
        <w:rPr>
          <w:rStyle w:val="Hypertextovodkaz"/>
          <w:rFonts w:cstheme="minorHAnsi"/>
          <w:b/>
          <w:color w:val="auto"/>
          <w:sz w:val="20"/>
          <w:szCs w:val="20"/>
          <w:u w:val="none"/>
        </w:rPr>
        <w:t>ne</w:t>
      </w:r>
      <w:r w:rsidRPr="008852B8">
        <w:rPr>
          <w:rStyle w:val="Hypertextovodkaz"/>
          <w:rFonts w:cstheme="minorHAnsi"/>
          <w:b/>
          <w:color w:val="auto"/>
          <w:sz w:val="20"/>
          <w:szCs w:val="20"/>
          <w:u w:val="none"/>
        </w:rPr>
        <w:t xml:space="preserve">byly </w:t>
      </w:r>
      <w:r w:rsidR="009F7EE5" w:rsidRPr="008852B8">
        <w:rPr>
          <w:rStyle w:val="Hypertextovodkaz"/>
          <w:rFonts w:cstheme="minorHAnsi"/>
          <w:b/>
          <w:color w:val="auto"/>
          <w:sz w:val="20"/>
          <w:szCs w:val="20"/>
          <w:u w:val="none"/>
        </w:rPr>
        <w:t>započítávány</w:t>
      </w:r>
      <w:r w:rsidR="00820DB2" w:rsidRPr="008852B8">
        <w:rPr>
          <w:rStyle w:val="Hypertextovodkaz"/>
          <w:rFonts w:cstheme="minorHAnsi"/>
          <w:b/>
          <w:color w:val="auto"/>
          <w:sz w:val="20"/>
          <w:szCs w:val="20"/>
          <w:u w:val="none"/>
        </w:rPr>
        <w:t xml:space="preserve"> další zdrav</w:t>
      </w:r>
      <w:r w:rsidR="006F7C04">
        <w:rPr>
          <w:rStyle w:val="Hypertextovodkaz"/>
          <w:rFonts w:cstheme="minorHAnsi"/>
          <w:b/>
          <w:color w:val="auto"/>
          <w:sz w:val="20"/>
          <w:szCs w:val="20"/>
          <w:u w:val="none"/>
        </w:rPr>
        <w:t>otnické</w:t>
      </w:r>
      <w:r w:rsidR="009F7EE5" w:rsidRPr="008852B8">
        <w:rPr>
          <w:rStyle w:val="Hypertextovodkaz"/>
          <w:rFonts w:cstheme="minorHAnsi"/>
          <w:b/>
          <w:color w:val="auto"/>
          <w:sz w:val="20"/>
          <w:szCs w:val="20"/>
          <w:u w:val="none"/>
        </w:rPr>
        <w:t xml:space="preserve"> náklady</w:t>
      </w:r>
      <w:r w:rsidR="008852B8" w:rsidRPr="008852B8">
        <w:rPr>
          <w:rStyle w:val="Hypertextovodkaz"/>
          <w:rFonts w:cstheme="minorHAnsi"/>
          <w:color w:val="auto"/>
          <w:sz w:val="20"/>
          <w:szCs w:val="20"/>
          <w:u w:val="none"/>
        </w:rPr>
        <w:t>, tj.</w:t>
      </w:r>
      <w:r w:rsidR="009F7EE5" w:rsidRPr="008852B8">
        <w:rPr>
          <w:rStyle w:val="Hypertextovodkaz"/>
          <w:rFonts w:cstheme="minorHAnsi"/>
          <w:color w:val="auto"/>
          <w:sz w:val="20"/>
          <w:szCs w:val="20"/>
          <w:u w:val="none"/>
        </w:rPr>
        <w:t xml:space="preserve"> za přípravu a </w:t>
      </w:r>
      <w:r w:rsidR="00B704CA" w:rsidRPr="008852B8">
        <w:rPr>
          <w:rStyle w:val="Hypertextovodkaz"/>
          <w:rFonts w:cstheme="minorHAnsi"/>
          <w:color w:val="auto"/>
          <w:sz w:val="20"/>
          <w:szCs w:val="20"/>
          <w:u w:val="none"/>
        </w:rPr>
        <w:t>podání</w:t>
      </w:r>
      <w:r w:rsidR="009F7EE5" w:rsidRPr="008852B8">
        <w:rPr>
          <w:rStyle w:val="Hypertextovodkaz"/>
          <w:rFonts w:cstheme="minorHAnsi"/>
          <w:color w:val="auto"/>
          <w:sz w:val="20"/>
          <w:szCs w:val="20"/>
          <w:u w:val="none"/>
        </w:rPr>
        <w:t xml:space="preserve"> </w:t>
      </w:r>
      <w:r w:rsidRPr="008852B8">
        <w:rPr>
          <w:rStyle w:val="Hypertextovodkaz"/>
          <w:rFonts w:cstheme="minorHAnsi"/>
          <w:color w:val="auto"/>
          <w:sz w:val="20"/>
          <w:szCs w:val="20"/>
          <w:u w:val="none"/>
        </w:rPr>
        <w:t>podávaných LP</w:t>
      </w:r>
      <w:r w:rsidR="008852B8">
        <w:rPr>
          <w:rStyle w:val="Hypertextovodkaz"/>
          <w:rFonts w:cstheme="minorHAnsi"/>
          <w:color w:val="auto"/>
          <w:sz w:val="20"/>
          <w:szCs w:val="20"/>
          <w:u w:val="none"/>
        </w:rPr>
        <w:t xml:space="preserve"> </w:t>
      </w:r>
      <w:r w:rsidR="008852B8" w:rsidRPr="008852B8">
        <w:rPr>
          <w:rStyle w:val="Hypertextovodkaz"/>
          <w:rFonts w:cstheme="minorHAnsi"/>
          <w:color w:val="auto"/>
          <w:sz w:val="20"/>
          <w:szCs w:val="20"/>
          <w:u w:val="none"/>
        </w:rPr>
        <w:t xml:space="preserve">(oba LP jsou </w:t>
      </w:r>
      <w:r w:rsidR="008852B8">
        <w:rPr>
          <w:rStyle w:val="Hypertextovodkaz"/>
          <w:rFonts w:cstheme="minorHAnsi"/>
          <w:color w:val="auto"/>
          <w:sz w:val="20"/>
          <w:szCs w:val="20"/>
          <w:u w:val="none"/>
        </w:rPr>
        <w:t xml:space="preserve">totiž </w:t>
      </w:r>
      <w:r w:rsidR="008852B8" w:rsidRPr="008852B8">
        <w:rPr>
          <w:rStyle w:val="Hypertextovodkaz"/>
          <w:rFonts w:cstheme="minorHAnsi"/>
          <w:color w:val="auto"/>
          <w:sz w:val="20"/>
          <w:szCs w:val="20"/>
          <w:u w:val="none"/>
        </w:rPr>
        <w:t>aplikovány parenterálně)</w:t>
      </w:r>
      <w:r w:rsidRPr="008852B8">
        <w:rPr>
          <w:rStyle w:val="Hypertextovodkaz"/>
          <w:rFonts w:cstheme="minorHAnsi"/>
          <w:color w:val="auto"/>
          <w:sz w:val="20"/>
          <w:szCs w:val="20"/>
          <w:u w:val="none"/>
        </w:rPr>
        <w:t>, za léčbu nežádoucích účinků (dále jen „NÚ“</w:t>
      </w:r>
      <w:r w:rsidR="006F1477">
        <w:rPr>
          <w:rStyle w:val="Hypertextovodkaz"/>
          <w:rFonts w:cstheme="minorHAnsi"/>
          <w:color w:val="auto"/>
          <w:sz w:val="20"/>
          <w:szCs w:val="20"/>
          <w:u w:val="none"/>
        </w:rPr>
        <w:t xml:space="preserve"> – dle informací uvedených výše v odstavci </w:t>
      </w:r>
      <w:r w:rsidR="006F1477" w:rsidRPr="006F1477">
        <w:rPr>
          <w:rStyle w:val="Hypertextovodkaz"/>
          <w:rFonts w:cstheme="minorHAnsi"/>
          <w:color w:val="auto"/>
          <w:sz w:val="20"/>
          <w:szCs w:val="20"/>
          <w:u w:val="none"/>
        </w:rPr>
        <w:t>„</w:t>
      </w:r>
      <w:r w:rsidR="006F1477" w:rsidRPr="006F1477">
        <w:rPr>
          <w:rFonts w:cstheme="minorHAnsi"/>
          <w:sz w:val="20"/>
          <w:szCs w:val="20"/>
        </w:rPr>
        <w:t>Postavení léčiva v klinické praxi a relevantní</w:t>
      </w:r>
      <w:r w:rsidR="00B63B3F">
        <w:rPr>
          <w:rFonts w:cstheme="minorHAnsi"/>
          <w:sz w:val="20"/>
          <w:szCs w:val="20"/>
        </w:rPr>
        <w:t>…</w:t>
      </w:r>
      <w:r w:rsidR="006F1477">
        <w:rPr>
          <w:rFonts w:cstheme="minorHAnsi"/>
          <w:sz w:val="20"/>
          <w:szCs w:val="20"/>
        </w:rPr>
        <w:t>“ je</w:t>
      </w:r>
      <w:r w:rsidR="00B63B3F">
        <w:rPr>
          <w:rFonts w:cstheme="minorHAnsi"/>
          <w:sz w:val="20"/>
          <w:szCs w:val="20"/>
        </w:rPr>
        <w:t xml:space="preserve"> totiž</w:t>
      </w:r>
      <w:r w:rsidR="006F1477">
        <w:rPr>
          <w:rFonts w:cstheme="minorHAnsi"/>
          <w:sz w:val="20"/>
          <w:szCs w:val="20"/>
        </w:rPr>
        <w:t xml:space="preserve"> bezpečnost obou LP považována za obdobnou</w:t>
      </w:r>
      <w:r w:rsidRPr="006F1477">
        <w:rPr>
          <w:rStyle w:val="Hypertextovodkaz"/>
          <w:rFonts w:cstheme="minorHAnsi"/>
          <w:color w:val="auto"/>
          <w:sz w:val="20"/>
          <w:szCs w:val="20"/>
          <w:u w:val="none"/>
        </w:rPr>
        <w:t>)</w:t>
      </w:r>
      <w:r w:rsidR="006F1477" w:rsidRPr="006F1477">
        <w:rPr>
          <w:rStyle w:val="Hypertextovodkaz"/>
          <w:rFonts w:cstheme="minorHAnsi"/>
          <w:color w:val="auto"/>
          <w:sz w:val="20"/>
          <w:szCs w:val="20"/>
          <w:u w:val="none"/>
        </w:rPr>
        <w:t>.</w:t>
      </w:r>
    </w:p>
    <w:p w:rsidR="006F7C04" w:rsidRDefault="006F7C04" w:rsidP="006F7C04">
      <w:pPr>
        <w:pStyle w:val="Odstavecseseznamem"/>
        <w:numPr>
          <w:ilvl w:val="0"/>
          <w:numId w:val="5"/>
        </w:numPr>
        <w:spacing w:after="0"/>
        <w:jc w:val="both"/>
        <w:rPr>
          <w:rFonts w:cstheme="minorHAnsi"/>
          <w:sz w:val="20"/>
          <w:szCs w:val="20"/>
        </w:rPr>
      </w:pPr>
      <w:r>
        <w:rPr>
          <w:rFonts w:cstheme="minorHAnsi"/>
          <w:sz w:val="20"/>
          <w:szCs w:val="20"/>
        </w:rPr>
        <w:t>U obou LP se jedná o jednorázové podání v horizontu 1 roku</w:t>
      </w:r>
      <w:r w:rsidR="00B63B3F">
        <w:rPr>
          <w:rFonts w:cstheme="minorHAnsi"/>
          <w:sz w:val="20"/>
          <w:szCs w:val="20"/>
        </w:rPr>
        <w:t>,</w:t>
      </w:r>
      <w:r>
        <w:rPr>
          <w:rFonts w:cstheme="minorHAnsi"/>
          <w:sz w:val="20"/>
          <w:szCs w:val="20"/>
        </w:rPr>
        <w:t xml:space="preserve"> proto </w:t>
      </w:r>
      <w:r w:rsidRPr="004418FE">
        <w:rPr>
          <w:rFonts w:cstheme="minorHAnsi"/>
          <w:sz w:val="20"/>
          <w:szCs w:val="20"/>
        </w:rPr>
        <w:t xml:space="preserve">nebyla prováděna </w:t>
      </w:r>
      <w:proofErr w:type="spellStart"/>
      <w:r w:rsidRPr="004418FE">
        <w:rPr>
          <w:rFonts w:cstheme="minorHAnsi"/>
          <w:sz w:val="20"/>
          <w:szCs w:val="20"/>
        </w:rPr>
        <w:t>diskontace</w:t>
      </w:r>
      <w:proofErr w:type="spellEnd"/>
      <w:r w:rsidRPr="004418FE">
        <w:rPr>
          <w:rFonts w:cstheme="minorHAnsi"/>
          <w:sz w:val="20"/>
          <w:szCs w:val="20"/>
        </w:rPr>
        <w:t xml:space="preserve"> nákladů</w:t>
      </w:r>
      <w:r>
        <w:rPr>
          <w:rFonts w:cstheme="minorHAnsi"/>
          <w:sz w:val="20"/>
          <w:szCs w:val="20"/>
        </w:rPr>
        <w:t>.</w:t>
      </w:r>
    </w:p>
    <w:p w:rsidR="00E877D8" w:rsidRDefault="006F7C04" w:rsidP="006F7C04">
      <w:pPr>
        <w:pStyle w:val="Odstavecseseznamem"/>
        <w:numPr>
          <w:ilvl w:val="0"/>
          <w:numId w:val="5"/>
        </w:numPr>
        <w:spacing w:after="0"/>
        <w:jc w:val="both"/>
        <w:rPr>
          <w:rStyle w:val="Hypertextovodkaz"/>
          <w:rFonts w:cstheme="minorHAnsi"/>
          <w:color w:val="auto"/>
          <w:sz w:val="20"/>
          <w:szCs w:val="20"/>
          <w:u w:val="none"/>
        </w:rPr>
      </w:pPr>
      <w:r>
        <w:rPr>
          <w:rFonts w:cstheme="minorHAnsi"/>
          <w:sz w:val="20"/>
          <w:szCs w:val="20"/>
        </w:rPr>
        <w:t>D</w:t>
      </w:r>
      <w:r w:rsidRPr="006F7C04">
        <w:rPr>
          <w:rFonts w:cstheme="minorHAnsi"/>
          <w:sz w:val="20"/>
          <w:szCs w:val="20"/>
        </w:rPr>
        <w:t xml:space="preserve">le </w:t>
      </w:r>
      <w:r w:rsidRPr="006F7C04">
        <w:rPr>
          <w:rStyle w:val="Hypertextovodkaz"/>
          <w:rFonts w:cstheme="minorHAnsi"/>
          <w:color w:val="auto"/>
          <w:sz w:val="20"/>
          <w:szCs w:val="20"/>
          <w:u w:val="none"/>
        </w:rPr>
        <w:t>žádosti Oddělení urgentního příjmu</w:t>
      </w:r>
      <w:r w:rsidRPr="006F7C04">
        <w:rPr>
          <w:rStyle w:val="Hypertextovodkaz"/>
          <w:rFonts w:cstheme="minorHAnsi"/>
          <w:color w:val="auto"/>
          <w:sz w:val="20"/>
          <w:szCs w:val="20"/>
          <w:u w:val="none"/>
          <w:vertAlign w:val="superscript"/>
        </w:rPr>
        <w:t>6</w:t>
      </w:r>
      <w:r w:rsidRPr="006F7C04">
        <w:rPr>
          <w:rStyle w:val="Hypertextovodkaz"/>
          <w:rFonts w:cstheme="minorHAnsi"/>
          <w:color w:val="auto"/>
          <w:sz w:val="20"/>
          <w:szCs w:val="20"/>
          <w:u w:val="none"/>
        </w:rPr>
        <w:t xml:space="preserve"> je předpokládaný počet pacientů léčených LP ONDEXXYA </w:t>
      </w:r>
      <w:r w:rsidRPr="007E258C">
        <w:rPr>
          <w:rStyle w:val="Hypertextovodkaz"/>
          <w:rFonts w:cstheme="minorHAnsi"/>
          <w:b/>
          <w:color w:val="auto"/>
          <w:sz w:val="20"/>
          <w:szCs w:val="20"/>
          <w:u w:val="none"/>
        </w:rPr>
        <w:t>v FN Olomouce 8</w:t>
      </w:r>
      <w:r w:rsidR="007E258C" w:rsidRPr="007E258C">
        <w:rPr>
          <w:rStyle w:val="Hypertextovodkaz"/>
          <w:rFonts w:cstheme="minorHAnsi"/>
          <w:b/>
          <w:color w:val="auto"/>
          <w:sz w:val="20"/>
          <w:szCs w:val="20"/>
          <w:u w:val="none"/>
        </w:rPr>
        <w:t xml:space="preserve"> pacientů</w:t>
      </w:r>
      <w:r w:rsidRPr="007E258C">
        <w:rPr>
          <w:rStyle w:val="Hypertextovodkaz"/>
          <w:rFonts w:cstheme="minorHAnsi"/>
          <w:b/>
          <w:color w:val="auto"/>
          <w:sz w:val="20"/>
          <w:szCs w:val="20"/>
          <w:u w:val="none"/>
        </w:rPr>
        <w:t xml:space="preserve"> v daném roce</w:t>
      </w:r>
      <w:r w:rsidRPr="006F7C04">
        <w:rPr>
          <w:rStyle w:val="Hypertextovodkaz"/>
          <w:rFonts w:cstheme="minorHAnsi"/>
          <w:color w:val="auto"/>
          <w:sz w:val="20"/>
          <w:szCs w:val="20"/>
          <w:u w:val="none"/>
        </w:rPr>
        <w:t xml:space="preserve">. Dle publikovaných poměrů pacientů užívajících LP ONDEXXYA v nízké či vysoké dávce (74 % </w:t>
      </w:r>
      <w:r>
        <w:rPr>
          <w:rStyle w:val="Hypertextovodkaz"/>
          <w:rFonts w:cstheme="minorHAnsi"/>
          <w:color w:val="auto"/>
          <w:sz w:val="20"/>
          <w:szCs w:val="20"/>
          <w:u w:val="none"/>
        </w:rPr>
        <w:t xml:space="preserve">mělo </w:t>
      </w:r>
      <w:r w:rsidRPr="006F7C04">
        <w:rPr>
          <w:rStyle w:val="Hypertextovodkaz"/>
          <w:rFonts w:cstheme="minorHAnsi"/>
          <w:color w:val="auto"/>
          <w:sz w:val="20"/>
          <w:szCs w:val="20"/>
          <w:u w:val="none"/>
        </w:rPr>
        <w:t>nízkou</w:t>
      </w:r>
      <w:r>
        <w:rPr>
          <w:rStyle w:val="Hypertextovodkaz"/>
          <w:rFonts w:cstheme="minorHAnsi"/>
          <w:color w:val="auto"/>
          <w:sz w:val="20"/>
          <w:szCs w:val="20"/>
          <w:u w:val="none"/>
        </w:rPr>
        <w:t xml:space="preserve"> dávku dle</w:t>
      </w:r>
      <w:r w:rsidRPr="006F7C04">
        <w:rPr>
          <w:rStyle w:val="Hypertextovodkaz"/>
          <w:rFonts w:cstheme="minorHAnsi"/>
          <w:color w:val="auto"/>
          <w:sz w:val="20"/>
          <w:szCs w:val="20"/>
          <w:u w:val="none"/>
          <w:vertAlign w:val="superscript"/>
        </w:rPr>
        <w:t>47</w:t>
      </w:r>
      <w:r>
        <w:rPr>
          <w:rStyle w:val="Hypertextovodkaz"/>
          <w:rFonts w:cstheme="minorHAnsi"/>
          <w:color w:val="auto"/>
          <w:sz w:val="20"/>
          <w:szCs w:val="20"/>
          <w:u w:val="none"/>
        </w:rPr>
        <w:t xml:space="preserve"> a 79 % dle</w:t>
      </w:r>
      <w:r w:rsidRPr="006F7C04">
        <w:rPr>
          <w:rStyle w:val="Hypertextovodkaz"/>
          <w:rFonts w:cstheme="minorHAnsi"/>
          <w:color w:val="auto"/>
          <w:sz w:val="20"/>
          <w:szCs w:val="20"/>
          <w:u w:val="none"/>
          <w:vertAlign w:val="superscript"/>
        </w:rPr>
        <w:t>30</w:t>
      </w:r>
      <w:r>
        <w:rPr>
          <w:rStyle w:val="Hypertextovodkaz"/>
          <w:rFonts w:cstheme="minorHAnsi"/>
          <w:color w:val="auto"/>
          <w:sz w:val="20"/>
          <w:szCs w:val="20"/>
          <w:u w:val="none"/>
        </w:rPr>
        <w:t xml:space="preserve">) a výše uvedeného celkového počtu pacientů 8, </w:t>
      </w:r>
      <w:r w:rsidRPr="007E258C">
        <w:rPr>
          <w:rStyle w:val="Hypertextovodkaz"/>
          <w:rFonts w:cstheme="minorHAnsi"/>
          <w:b/>
          <w:color w:val="auto"/>
          <w:sz w:val="20"/>
          <w:szCs w:val="20"/>
          <w:u w:val="none"/>
        </w:rPr>
        <w:t>byly provedeny 2 scénáře BIA</w:t>
      </w:r>
      <w:r w:rsidR="007E258C" w:rsidRPr="007E258C">
        <w:rPr>
          <w:rStyle w:val="Hypertextovodkaz"/>
          <w:rFonts w:cstheme="minorHAnsi"/>
          <w:b/>
          <w:color w:val="auto"/>
          <w:sz w:val="20"/>
          <w:szCs w:val="20"/>
          <w:u w:val="none"/>
        </w:rPr>
        <w:t xml:space="preserve"> nejbližší výše uvedeným podílům pacientů</w:t>
      </w:r>
      <w:r w:rsidRPr="007E258C">
        <w:rPr>
          <w:rStyle w:val="Hypertextovodkaz"/>
          <w:rFonts w:cstheme="minorHAnsi"/>
          <w:b/>
          <w:color w:val="auto"/>
          <w:sz w:val="20"/>
          <w:szCs w:val="20"/>
          <w:u w:val="none"/>
        </w:rPr>
        <w:t xml:space="preserve">: </w:t>
      </w:r>
      <w:r w:rsidR="007E258C" w:rsidRPr="007E258C">
        <w:rPr>
          <w:rStyle w:val="Hypertextovodkaz"/>
          <w:rFonts w:cstheme="minorHAnsi"/>
          <w:b/>
          <w:color w:val="auto"/>
          <w:sz w:val="20"/>
          <w:szCs w:val="20"/>
          <w:u w:val="none"/>
        </w:rPr>
        <w:t>nízká dávka/vysoká dávka 5:3 (tj. předpoklad, že 63 % pacientů bude mít nízkou dávku) a 7:1 (tj. předpoklad že cca 88 % pacientů bude mít nízkou dávku)</w:t>
      </w:r>
      <w:r w:rsidR="007E258C">
        <w:rPr>
          <w:rStyle w:val="Hypertextovodkaz"/>
          <w:rFonts w:cstheme="minorHAnsi"/>
          <w:color w:val="auto"/>
          <w:sz w:val="20"/>
          <w:szCs w:val="20"/>
          <w:u w:val="none"/>
        </w:rPr>
        <w:t>.</w:t>
      </w:r>
    </w:p>
    <w:p w:rsidR="006F7C04" w:rsidRDefault="006F7C04" w:rsidP="006F7C04">
      <w:pPr>
        <w:spacing w:after="0"/>
        <w:jc w:val="both"/>
        <w:rPr>
          <w:rFonts w:cstheme="minorHAnsi"/>
          <w:sz w:val="20"/>
          <w:szCs w:val="20"/>
        </w:rPr>
      </w:pPr>
    </w:p>
    <w:p w:rsidR="006F7C04" w:rsidRPr="006F7C04" w:rsidRDefault="006F7C04" w:rsidP="006F7C04">
      <w:pPr>
        <w:spacing w:after="0"/>
        <w:jc w:val="both"/>
        <w:rPr>
          <w:rFonts w:cstheme="minorHAnsi"/>
          <w:sz w:val="20"/>
          <w:szCs w:val="20"/>
        </w:rPr>
      </w:pPr>
    </w:p>
    <w:p w:rsidR="000C1860" w:rsidRDefault="000C1860" w:rsidP="00061346">
      <w:pPr>
        <w:spacing w:after="0"/>
        <w:jc w:val="both"/>
        <w:rPr>
          <w:rFonts w:cstheme="minorHAnsi"/>
          <w:b/>
          <w:sz w:val="32"/>
          <w:szCs w:val="32"/>
          <w:u w:val="single"/>
        </w:rPr>
      </w:pPr>
      <w:r w:rsidRPr="007718CF">
        <w:rPr>
          <w:rFonts w:cstheme="minorHAnsi"/>
          <w:b/>
          <w:sz w:val="32"/>
          <w:szCs w:val="32"/>
          <w:u w:val="single"/>
        </w:rPr>
        <w:t>Výsledky</w:t>
      </w:r>
      <w:r>
        <w:rPr>
          <w:rFonts w:cstheme="minorHAnsi"/>
          <w:b/>
          <w:sz w:val="32"/>
          <w:szCs w:val="32"/>
          <w:u w:val="single"/>
        </w:rPr>
        <w:t>:</w:t>
      </w:r>
    </w:p>
    <w:p w:rsidR="000C1860" w:rsidRPr="00FE3ECA" w:rsidRDefault="000C1860" w:rsidP="00061346">
      <w:pPr>
        <w:spacing w:after="0"/>
        <w:jc w:val="both"/>
        <w:rPr>
          <w:rFonts w:cstheme="minorHAnsi"/>
          <w:b/>
          <w:sz w:val="4"/>
          <w:szCs w:val="4"/>
          <w:u w:val="single"/>
        </w:rPr>
      </w:pPr>
    </w:p>
    <w:p w:rsidR="00184BFA" w:rsidRDefault="002F0346" w:rsidP="00184BFA">
      <w:pPr>
        <w:spacing w:after="120"/>
        <w:jc w:val="both"/>
        <w:rPr>
          <w:rFonts w:ascii="Times New Roman" w:hAnsi="Times New Roman" w:cs="Times New Roman"/>
          <w:b/>
          <w:sz w:val="24"/>
          <w:szCs w:val="24"/>
          <w:u w:val="single"/>
        </w:rPr>
      </w:pPr>
      <w:r>
        <w:rPr>
          <w:rFonts w:ascii="Times New Roman" w:hAnsi="Times New Roman" w:cs="Times New Roman"/>
          <w:b/>
          <w:sz w:val="24"/>
          <w:szCs w:val="24"/>
          <w:u w:val="single"/>
        </w:rPr>
        <w:t>D</w:t>
      </w:r>
      <w:r w:rsidR="00184BFA">
        <w:rPr>
          <w:rFonts w:ascii="Times New Roman" w:hAnsi="Times New Roman" w:cs="Times New Roman"/>
          <w:b/>
          <w:sz w:val="24"/>
          <w:szCs w:val="24"/>
          <w:u w:val="single"/>
        </w:rPr>
        <w:t>opad do rozpočtu (BIA)</w:t>
      </w:r>
      <w:r w:rsidR="00184BFA" w:rsidRPr="00BA144D">
        <w:rPr>
          <w:rFonts w:ascii="Times New Roman" w:hAnsi="Times New Roman" w:cs="Times New Roman"/>
          <w:b/>
          <w:sz w:val="24"/>
          <w:szCs w:val="24"/>
          <w:u w:val="single"/>
        </w:rPr>
        <w:t>:</w:t>
      </w:r>
    </w:p>
    <w:p w:rsidR="00FE3ECA" w:rsidRDefault="00FE3ECA" w:rsidP="00184BFA">
      <w:pPr>
        <w:spacing w:after="120"/>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cs-CZ"/>
        </w:rPr>
        <w:drawing>
          <wp:inline distT="0" distB="0" distL="0" distR="0">
            <wp:extent cx="6838950" cy="35814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8950" cy="3581400"/>
                    </a:xfrm>
                    <a:prstGeom prst="rect">
                      <a:avLst/>
                    </a:prstGeom>
                    <a:noFill/>
                    <a:ln>
                      <a:noFill/>
                    </a:ln>
                  </pic:spPr>
                </pic:pic>
              </a:graphicData>
            </a:graphic>
          </wp:inline>
        </w:drawing>
      </w:r>
    </w:p>
    <w:p w:rsidR="0045148F" w:rsidRDefault="0045148F" w:rsidP="00184BFA">
      <w:pPr>
        <w:spacing w:after="120"/>
        <w:jc w:val="both"/>
        <w:rPr>
          <w:rFonts w:ascii="Times New Roman" w:hAnsi="Times New Roman" w:cs="Times New Roman"/>
          <w:b/>
          <w:sz w:val="24"/>
          <w:szCs w:val="24"/>
          <w:u w:val="single"/>
        </w:rPr>
      </w:pPr>
    </w:p>
    <w:p w:rsidR="0045148F" w:rsidRDefault="007C1139" w:rsidP="00184BFA">
      <w:pPr>
        <w:spacing w:after="120"/>
        <w:jc w:val="both"/>
        <w:rPr>
          <w:rFonts w:ascii="Times New Roman" w:hAnsi="Times New Roman" w:cs="Times New Roman"/>
          <w:b/>
          <w:sz w:val="24"/>
          <w:szCs w:val="24"/>
          <w:u w:val="single"/>
        </w:rPr>
      </w:pPr>
      <w:r>
        <w:rPr>
          <w:rFonts w:ascii="Times New Roman" w:hAnsi="Times New Roman" w:cs="Times New Roman"/>
          <w:b/>
          <w:noProof/>
          <w:sz w:val="32"/>
          <w:szCs w:val="32"/>
          <w:u w:val="single"/>
          <w:lang w:eastAsia="cs-CZ"/>
        </w:rPr>
        <mc:AlternateContent>
          <mc:Choice Requires="wps">
            <w:drawing>
              <wp:anchor distT="0" distB="0" distL="114300" distR="114300" simplePos="0" relativeHeight="251658240" behindDoc="0" locked="0" layoutInCell="1" allowOverlap="1" wp14:anchorId="61893B3E" wp14:editId="68B2ACC3">
                <wp:simplePos x="0" y="0"/>
                <wp:positionH relativeFrom="margin">
                  <wp:posOffset>2264</wp:posOffset>
                </wp:positionH>
                <wp:positionV relativeFrom="paragraph">
                  <wp:posOffset>7308</wp:posOffset>
                </wp:positionV>
                <wp:extent cx="6869430" cy="2337759"/>
                <wp:effectExtent l="19050" t="19050" r="26670" b="24765"/>
                <wp:wrapNone/>
                <wp:docPr id="5" name="Textové pole 5"/>
                <wp:cNvGraphicFramePr/>
                <a:graphic xmlns:a="http://schemas.openxmlformats.org/drawingml/2006/main">
                  <a:graphicData uri="http://schemas.microsoft.com/office/word/2010/wordprocessingShape">
                    <wps:wsp>
                      <wps:cNvSpPr txBox="1"/>
                      <wps:spPr>
                        <a:xfrm>
                          <a:off x="0" y="0"/>
                          <a:ext cx="6869430" cy="2337759"/>
                        </a:xfrm>
                        <a:prstGeom prst="rect">
                          <a:avLst/>
                        </a:prstGeom>
                        <a:solidFill>
                          <a:schemeClr val="lt1"/>
                        </a:solidFill>
                        <a:ln w="38100">
                          <a:solidFill>
                            <a:prstClr val="black"/>
                          </a:solidFill>
                        </a:ln>
                      </wps:spPr>
                      <wps:txbx>
                        <w:txbxContent>
                          <w:p w:rsidR="007234EC" w:rsidRPr="000A2CF5" w:rsidRDefault="007234EC" w:rsidP="00BF4D8A">
                            <w:pPr>
                              <w:spacing w:after="0"/>
                              <w:jc w:val="both"/>
                              <w:rPr>
                                <w:b/>
                                <w:sz w:val="28"/>
                                <w:szCs w:val="28"/>
                                <w:u w:val="single"/>
                              </w:rPr>
                            </w:pPr>
                            <w:r w:rsidRPr="000A2CF5">
                              <w:rPr>
                                <w:b/>
                                <w:sz w:val="28"/>
                                <w:szCs w:val="28"/>
                                <w:u w:val="single"/>
                              </w:rPr>
                              <w:t>Závěr:</w:t>
                            </w:r>
                          </w:p>
                          <w:p w:rsidR="007234EC" w:rsidRPr="007C1139" w:rsidRDefault="007E258C" w:rsidP="00F1334B">
                            <w:pPr>
                              <w:spacing w:after="0"/>
                              <w:jc w:val="both"/>
                              <w:rPr>
                                <w:b/>
                                <w:sz w:val="23"/>
                                <w:szCs w:val="23"/>
                              </w:rPr>
                            </w:pPr>
                            <w:r w:rsidRPr="007C1139">
                              <w:rPr>
                                <w:rFonts w:cstheme="minorHAnsi"/>
                                <w:b/>
                                <w:sz w:val="23"/>
                                <w:szCs w:val="23"/>
                              </w:rPr>
                              <w:t xml:space="preserve">LP ONDEXXYA obsahuje </w:t>
                            </w:r>
                            <w:proofErr w:type="spellStart"/>
                            <w:r w:rsidRPr="007C1139">
                              <w:rPr>
                                <w:rFonts w:cstheme="minorHAnsi"/>
                                <w:b/>
                                <w:sz w:val="23"/>
                                <w:szCs w:val="23"/>
                              </w:rPr>
                              <w:t>andexanet</w:t>
                            </w:r>
                            <w:proofErr w:type="spellEnd"/>
                            <w:r w:rsidRPr="007C1139">
                              <w:rPr>
                                <w:rFonts w:cstheme="minorHAnsi"/>
                                <w:b/>
                                <w:sz w:val="23"/>
                                <w:szCs w:val="23"/>
                              </w:rPr>
                              <w:t xml:space="preserve"> alfa, který</w:t>
                            </w:r>
                            <w:r w:rsidRPr="007C1139">
                              <w:rPr>
                                <w:rFonts w:eastAsia="TimesNewRoman" w:cs="TimesNewRoman"/>
                                <w:b/>
                                <w:sz w:val="23"/>
                                <w:szCs w:val="23"/>
                              </w:rPr>
                              <w:t xml:space="preserve"> je upravenou rekombinantní formou lidského </w:t>
                            </w:r>
                            <w:proofErr w:type="spellStart"/>
                            <w:r w:rsidRPr="007C1139">
                              <w:rPr>
                                <w:rFonts w:eastAsia="TimesNewRoman" w:cs="TimesNewRoman"/>
                                <w:b/>
                                <w:sz w:val="23"/>
                                <w:szCs w:val="23"/>
                              </w:rPr>
                              <w:t>FXa</w:t>
                            </w:r>
                            <w:proofErr w:type="spellEnd"/>
                            <w:r w:rsidRPr="007C1139">
                              <w:rPr>
                                <w:rFonts w:eastAsia="TimesNewRoman" w:cs="TimesNewRoman"/>
                                <w:b/>
                                <w:sz w:val="23"/>
                                <w:szCs w:val="23"/>
                              </w:rPr>
                              <w:t xml:space="preserve"> proteinu, je specifickou reverzní látkou inhibitorů </w:t>
                            </w:r>
                            <w:proofErr w:type="spellStart"/>
                            <w:r w:rsidRPr="007C1139">
                              <w:rPr>
                                <w:rFonts w:eastAsia="TimesNewRoman" w:cs="TimesNewRoman"/>
                                <w:b/>
                                <w:sz w:val="23"/>
                                <w:szCs w:val="23"/>
                              </w:rPr>
                              <w:t>FXa</w:t>
                            </w:r>
                            <w:proofErr w:type="spellEnd"/>
                            <w:r w:rsidRPr="007C1139">
                              <w:rPr>
                                <w:rFonts w:eastAsia="TimesNewRoman" w:cs="TimesNewRoman"/>
                                <w:b/>
                                <w:sz w:val="23"/>
                                <w:szCs w:val="23"/>
                              </w:rPr>
                              <w:t xml:space="preserve"> (hlavním mechanismem účinku je vazba a sekvestrace inhibitoru </w:t>
                            </w:r>
                            <w:proofErr w:type="spellStart"/>
                            <w:r w:rsidRPr="007C1139">
                              <w:rPr>
                                <w:rFonts w:eastAsia="TimesNewRoman" w:cs="TimesNewRoman"/>
                                <w:b/>
                                <w:sz w:val="23"/>
                                <w:szCs w:val="23"/>
                              </w:rPr>
                              <w:t>FXa</w:t>
                            </w:r>
                            <w:proofErr w:type="spellEnd"/>
                            <w:r w:rsidRPr="007C1139">
                              <w:rPr>
                                <w:rFonts w:eastAsia="TimesNewRoman" w:cs="TimesNewRoman"/>
                                <w:b/>
                                <w:sz w:val="23"/>
                                <w:szCs w:val="23"/>
                              </w:rPr>
                              <w:t>)</w:t>
                            </w:r>
                            <w:r w:rsidR="003655AD" w:rsidRPr="007C1139">
                              <w:rPr>
                                <w:rFonts w:eastAsia="TimesNewRoman" w:cs="TimesNewRoman"/>
                                <w:b/>
                                <w:sz w:val="23"/>
                                <w:szCs w:val="23"/>
                              </w:rPr>
                              <w:t xml:space="preserve">. </w:t>
                            </w:r>
                            <w:r w:rsidR="00EB272F" w:rsidRPr="00446A8A">
                              <w:rPr>
                                <w:rFonts w:eastAsia="TimesNewRoman" w:cs="TimesNewRoman"/>
                                <w:b/>
                                <w:sz w:val="23"/>
                                <w:szCs w:val="23"/>
                                <w:u w:val="single"/>
                              </w:rPr>
                              <w:t xml:space="preserve">LP je indikován </w:t>
                            </w:r>
                            <w:r w:rsidR="00EB272F" w:rsidRPr="00446A8A">
                              <w:rPr>
                                <w:rFonts w:cstheme="minorHAnsi"/>
                                <w:b/>
                                <w:sz w:val="23"/>
                                <w:szCs w:val="23"/>
                                <w:u w:val="single"/>
                              </w:rPr>
                              <w:t>p</w:t>
                            </w:r>
                            <w:r w:rsidR="00EB272F" w:rsidRPr="00446A8A">
                              <w:rPr>
                                <w:rFonts w:eastAsia="TimesNewRoman" w:cs="TimesNewRoman"/>
                                <w:b/>
                                <w:sz w:val="23"/>
                                <w:szCs w:val="23"/>
                                <w:u w:val="single"/>
                              </w:rPr>
                              <w:t xml:space="preserve">ro dospělé pacienty léčené přímo působícím inhibitorem faktoru </w:t>
                            </w:r>
                            <w:proofErr w:type="spellStart"/>
                            <w:r w:rsidR="00EB272F" w:rsidRPr="00446A8A">
                              <w:rPr>
                                <w:rFonts w:eastAsia="TimesNewRoman" w:cs="TimesNewRoman"/>
                                <w:b/>
                                <w:sz w:val="23"/>
                                <w:szCs w:val="23"/>
                                <w:u w:val="single"/>
                              </w:rPr>
                              <w:t>Xa</w:t>
                            </w:r>
                            <w:proofErr w:type="spellEnd"/>
                            <w:r w:rsidR="00EB272F" w:rsidRPr="00446A8A">
                              <w:rPr>
                                <w:rFonts w:eastAsia="TimesNewRoman" w:cs="TimesNewRoman"/>
                                <w:b/>
                                <w:sz w:val="23"/>
                                <w:szCs w:val="23"/>
                                <w:u w:val="single"/>
                              </w:rPr>
                              <w:t xml:space="preserve"> (</w:t>
                            </w:r>
                            <w:proofErr w:type="spellStart"/>
                            <w:r w:rsidR="00EB272F" w:rsidRPr="00446A8A">
                              <w:rPr>
                                <w:rFonts w:eastAsia="TimesNewRoman" w:cs="TimesNewRoman"/>
                                <w:b/>
                                <w:sz w:val="23"/>
                                <w:szCs w:val="23"/>
                                <w:u w:val="single"/>
                              </w:rPr>
                              <w:t>FXa</w:t>
                            </w:r>
                            <w:proofErr w:type="spellEnd"/>
                            <w:r w:rsidR="00EB272F" w:rsidRPr="00446A8A">
                              <w:rPr>
                                <w:rFonts w:eastAsia="TimesNewRoman" w:cs="TimesNewRoman"/>
                                <w:b/>
                                <w:sz w:val="23"/>
                                <w:szCs w:val="23"/>
                                <w:u w:val="single"/>
                              </w:rPr>
                              <w:t>) (</w:t>
                            </w:r>
                            <w:proofErr w:type="spellStart"/>
                            <w:r w:rsidR="00EB272F" w:rsidRPr="00446A8A">
                              <w:rPr>
                                <w:rFonts w:eastAsia="TimesNewRoman" w:cs="TimesNewRoman"/>
                                <w:b/>
                                <w:sz w:val="23"/>
                                <w:szCs w:val="23"/>
                                <w:u w:val="single"/>
                              </w:rPr>
                              <w:t>apixabanem</w:t>
                            </w:r>
                            <w:proofErr w:type="spellEnd"/>
                            <w:r w:rsidR="00EB272F" w:rsidRPr="00446A8A">
                              <w:rPr>
                                <w:rFonts w:eastAsia="TimesNewRoman" w:cs="TimesNewRoman"/>
                                <w:b/>
                                <w:sz w:val="23"/>
                                <w:szCs w:val="23"/>
                                <w:u w:val="single"/>
                              </w:rPr>
                              <w:t xml:space="preserve"> nebo </w:t>
                            </w:r>
                            <w:proofErr w:type="spellStart"/>
                            <w:r w:rsidR="00EB272F" w:rsidRPr="00446A8A">
                              <w:rPr>
                                <w:rFonts w:eastAsia="TimesNewRoman" w:cs="TimesNewRoman"/>
                                <w:b/>
                                <w:sz w:val="23"/>
                                <w:szCs w:val="23"/>
                                <w:u w:val="single"/>
                              </w:rPr>
                              <w:t>rivaroxabanem</w:t>
                            </w:r>
                            <w:proofErr w:type="spellEnd"/>
                            <w:r w:rsidR="00EB272F" w:rsidRPr="00446A8A">
                              <w:rPr>
                                <w:rFonts w:eastAsia="TimesNewRoman" w:cs="TimesNewRoman"/>
                                <w:b/>
                                <w:sz w:val="23"/>
                                <w:szCs w:val="23"/>
                                <w:u w:val="single"/>
                              </w:rPr>
                              <w:t xml:space="preserve">), když je zapotřebí zvrátit </w:t>
                            </w:r>
                            <w:proofErr w:type="spellStart"/>
                            <w:r w:rsidR="00EB272F" w:rsidRPr="00446A8A">
                              <w:rPr>
                                <w:rFonts w:eastAsia="TimesNewRoman" w:cs="TimesNewRoman"/>
                                <w:b/>
                                <w:sz w:val="23"/>
                                <w:szCs w:val="23"/>
                                <w:u w:val="single"/>
                              </w:rPr>
                              <w:t>antikoagulaci</w:t>
                            </w:r>
                            <w:proofErr w:type="spellEnd"/>
                            <w:r w:rsidR="00EB272F" w:rsidRPr="00446A8A">
                              <w:rPr>
                                <w:rFonts w:eastAsia="TimesNewRoman" w:cs="TimesNewRoman"/>
                                <w:b/>
                                <w:sz w:val="23"/>
                                <w:szCs w:val="23"/>
                                <w:u w:val="single"/>
                              </w:rPr>
                              <w:t xml:space="preserve"> kvůli život ohrožujícímu či nekontrolovanému krvácení</w:t>
                            </w:r>
                            <w:r w:rsidR="00EB272F" w:rsidRPr="007C1139">
                              <w:rPr>
                                <w:rFonts w:eastAsia="TimesNewRoman" w:cs="TimesNewRoman"/>
                                <w:b/>
                                <w:sz w:val="23"/>
                                <w:szCs w:val="23"/>
                              </w:rPr>
                              <w:t xml:space="preserve">. </w:t>
                            </w:r>
                            <w:r w:rsidR="007234EC" w:rsidRPr="007C1139">
                              <w:rPr>
                                <w:rFonts w:cstheme="minorHAnsi"/>
                                <w:b/>
                                <w:sz w:val="23"/>
                                <w:szCs w:val="23"/>
                              </w:rPr>
                              <w:t>LP byl EMA podmínečně registrován na dobu 1 roku s možností dalšího opakování</w:t>
                            </w:r>
                            <w:r w:rsidR="007C1139">
                              <w:rPr>
                                <w:rFonts w:cstheme="minorHAnsi"/>
                                <w:b/>
                                <w:sz w:val="23"/>
                                <w:szCs w:val="23"/>
                              </w:rPr>
                              <w:t xml:space="preserve">, </w:t>
                            </w:r>
                            <w:r w:rsidR="007C1139" w:rsidRPr="007C1139">
                              <w:rPr>
                                <w:rFonts w:cstheme="minorHAnsi"/>
                                <w:b/>
                                <w:sz w:val="23"/>
                                <w:szCs w:val="23"/>
                              </w:rPr>
                              <w:t>protože LP řeší n</w:t>
                            </w:r>
                            <w:r w:rsidR="007C1139">
                              <w:rPr>
                                <w:rFonts w:cstheme="minorHAnsi"/>
                                <w:b/>
                                <w:sz w:val="23"/>
                                <w:szCs w:val="23"/>
                              </w:rPr>
                              <w:t xml:space="preserve">euspokojenou léčebnou potřebu </w:t>
                            </w:r>
                            <w:r w:rsidR="007234EC" w:rsidRPr="007C1139">
                              <w:rPr>
                                <w:rFonts w:cstheme="minorHAnsi"/>
                                <w:b/>
                                <w:sz w:val="23"/>
                                <w:szCs w:val="23"/>
                              </w:rPr>
                              <w:t>(</w:t>
                            </w:r>
                            <w:r w:rsidR="007C1139">
                              <w:rPr>
                                <w:rFonts w:cstheme="minorHAnsi"/>
                                <w:b/>
                                <w:sz w:val="23"/>
                                <w:szCs w:val="23"/>
                                <w:u w:val="single"/>
                              </w:rPr>
                              <w:t>z</w:t>
                            </w:r>
                            <w:r w:rsidR="0059759D" w:rsidRPr="007C1139">
                              <w:rPr>
                                <w:rFonts w:cstheme="minorHAnsi"/>
                                <w:b/>
                                <w:sz w:val="23"/>
                                <w:szCs w:val="23"/>
                                <w:u w:val="single"/>
                              </w:rPr>
                              <w:t>ákladní klinickou evidenci pro podmínečnou registraci LP ONDEXXYA tvoří data z PK/PD studií na zdravých dobrovolnících a z interim analýzy k</w:t>
                            </w:r>
                            <w:r w:rsidR="007C1139">
                              <w:rPr>
                                <w:rFonts w:cstheme="minorHAnsi"/>
                                <w:b/>
                                <w:sz w:val="23"/>
                                <w:szCs w:val="23"/>
                                <w:u w:val="single"/>
                              </w:rPr>
                              <w:t xml:space="preserve"> datu </w:t>
                            </w:r>
                            <w:r w:rsidR="0059759D" w:rsidRPr="007C1139">
                              <w:rPr>
                                <w:rFonts w:cstheme="minorHAnsi"/>
                                <w:b/>
                                <w:sz w:val="23"/>
                                <w:szCs w:val="23"/>
                                <w:u w:val="single"/>
                              </w:rPr>
                              <w:t>9. 7. 2018 z klinické, prospektivní, otevřené a jednoramenné studie fáze 3b/4 ANNEXA-4</w:t>
                            </w:r>
                            <w:r w:rsidR="0059759D" w:rsidRPr="007C1139">
                              <w:rPr>
                                <w:rFonts w:cstheme="minorHAnsi"/>
                                <w:b/>
                                <w:sz w:val="23"/>
                                <w:szCs w:val="23"/>
                                <w:u w:val="single"/>
                                <w:vertAlign w:val="superscript"/>
                              </w:rPr>
                              <w:t xml:space="preserve">10 </w:t>
                            </w:r>
                            <w:r w:rsidR="0059759D" w:rsidRPr="007C1139">
                              <w:rPr>
                                <w:rFonts w:cstheme="minorHAnsi"/>
                                <w:b/>
                                <w:sz w:val="23"/>
                                <w:szCs w:val="23"/>
                              </w:rPr>
                              <w:t>(zahrnuto bylo 352 pacientů, k vyhodnocení účinnosti bylo hodnoceno 167 pacientů)</w:t>
                            </w:r>
                            <w:r w:rsidR="007C1139">
                              <w:rPr>
                                <w:rFonts w:cstheme="minorHAnsi"/>
                                <w:b/>
                                <w:sz w:val="23"/>
                                <w:szCs w:val="23"/>
                              </w:rPr>
                              <w:t xml:space="preserve"> – podrobněji viz odstavec </w:t>
                            </w:r>
                            <w:r w:rsidR="007234EC" w:rsidRPr="007C1139">
                              <w:rPr>
                                <w:rFonts w:cstheme="minorHAnsi"/>
                                <w:b/>
                                <w:sz w:val="23"/>
                                <w:szCs w:val="23"/>
                              </w:rPr>
                              <w:t>„Postavení léčiva v klinické praxi a relevantní komparátory“)</w:t>
                            </w:r>
                            <w:r w:rsidR="007C1139">
                              <w:rPr>
                                <w:rFonts w:cstheme="minorHAnsi"/>
                                <w:b/>
                                <w:sz w:val="23"/>
                                <w:szCs w:val="2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3B3E" id="Textové pole 5" o:spid="_x0000_s1034" type="#_x0000_t202" style="position:absolute;left:0;text-align:left;margin-left:.2pt;margin-top:.6pt;width:540.9pt;height:184.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" fillcolor="white [3201]" strokeweight="3pt">
                <v:textbox>
                  <w:txbxContent>
                    <w:p w:rsidR="007234EC" w:rsidRPr="000A2CF5" w:rsidRDefault="007234EC" w:rsidP="00BF4D8A">
                      <w:pPr>
                        <w:spacing w:after="0"/>
                        <w:jc w:val="both"/>
                        <w:rPr>
                          <w:b/>
                          <w:sz w:val="28"/>
                          <w:szCs w:val="28"/>
                          <w:u w:val="single"/>
                        </w:rPr>
                      </w:pPr>
                      <w:r w:rsidRPr="000A2CF5">
                        <w:rPr>
                          <w:b/>
                          <w:sz w:val="28"/>
                          <w:szCs w:val="28"/>
                          <w:u w:val="single"/>
                        </w:rPr>
                        <w:t>Závěr:</w:t>
                      </w:r>
                    </w:p>
                    <w:p w:rsidR="007234EC" w:rsidRPr="007C1139" w:rsidRDefault="007E258C" w:rsidP="00F1334B">
                      <w:pPr>
                        <w:spacing w:after="0"/>
                        <w:jc w:val="both"/>
                        <w:rPr>
                          <w:b/>
                          <w:sz w:val="23"/>
                          <w:szCs w:val="23"/>
                        </w:rPr>
                      </w:pPr>
                      <w:r w:rsidRPr="007C1139">
                        <w:rPr>
                          <w:rFonts w:cstheme="minorHAnsi"/>
                          <w:b/>
                          <w:sz w:val="23"/>
                          <w:szCs w:val="23"/>
                        </w:rPr>
                        <w:t xml:space="preserve">LP ONDEXXYA obsahuje </w:t>
                      </w:r>
                      <w:proofErr w:type="spellStart"/>
                      <w:r w:rsidRPr="007C1139">
                        <w:rPr>
                          <w:rFonts w:cstheme="minorHAnsi"/>
                          <w:b/>
                          <w:sz w:val="23"/>
                          <w:szCs w:val="23"/>
                        </w:rPr>
                        <w:t>andexanet</w:t>
                      </w:r>
                      <w:proofErr w:type="spellEnd"/>
                      <w:r w:rsidRPr="007C1139">
                        <w:rPr>
                          <w:rFonts w:cstheme="minorHAnsi"/>
                          <w:b/>
                          <w:sz w:val="23"/>
                          <w:szCs w:val="23"/>
                        </w:rPr>
                        <w:t xml:space="preserve"> alfa, který</w:t>
                      </w:r>
                      <w:r w:rsidRPr="007C1139">
                        <w:rPr>
                          <w:rFonts w:eastAsia="TimesNewRoman" w:cs="TimesNewRoman"/>
                          <w:b/>
                          <w:sz w:val="23"/>
                          <w:szCs w:val="23"/>
                        </w:rPr>
                        <w:t xml:space="preserve"> je upravenou rekombinantní formou lidského </w:t>
                      </w:r>
                      <w:proofErr w:type="spellStart"/>
                      <w:r w:rsidRPr="007C1139">
                        <w:rPr>
                          <w:rFonts w:eastAsia="TimesNewRoman" w:cs="TimesNewRoman"/>
                          <w:b/>
                          <w:sz w:val="23"/>
                          <w:szCs w:val="23"/>
                        </w:rPr>
                        <w:t>FXa</w:t>
                      </w:r>
                      <w:proofErr w:type="spellEnd"/>
                      <w:r w:rsidRPr="007C1139">
                        <w:rPr>
                          <w:rFonts w:eastAsia="TimesNewRoman" w:cs="TimesNewRoman"/>
                          <w:b/>
                          <w:sz w:val="23"/>
                          <w:szCs w:val="23"/>
                        </w:rPr>
                        <w:t xml:space="preserve"> proteinu, je specifickou reverzní látkou inhibitorů </w:t>
                      </w:r>
                      <w:proofErr w:type="spellStart"/>
                      <w:r w:rsidRPr="007C1139">
                        <w:rPr>
                          <w:rFonts w:eastAsia="TimesNewRoman" w:cs="TimesNewRoman"/>
                          <w:b/>
                          <w:sz w:val="23"/>
                          <w:szCs w:val="23"/>
                        </w:rPr>
                        <w:t>FXa</w:t>
                      </w:r>
                      <w:proofErr w:type="spellEnd"/>
                      <w:r w:rsidRPr="007C1139">
                        <w:rPr>
                          <w:rFonts w:eastAsia="TimesNewRoman" w:cs="TimesNewRoman"/>
                          <w:b/>
                          <w:sz w:val="23"/>
                          <w:szCs w:val="23"/>
                        </w:rPr>
                        <w:t xml:space="preserve"> (hlavním mechanismem účinku je vazba a sekvestrace inhibitoru </w:t>
                      </w:r>
                      <w:proofErr w:type="spellStart"/>
                      <w:r w:rsidRPr="007C1139">
                        <w:rPr>
                          <w:rFonts w:eastAsia="TimesNewRoman" w:cs="TimesNewRoman"/>
                          <w:b/>
                          <w:sz w:val="23"/>
                          <w:szCs w:val="23"/>
                        </w:rPr>
                        <w:t>FXa</w:t>
                      </w:r>
                      <w:proofErr w:type="spellEnd"/>
                      <w:r w:rsidRPr="007C1139">
                        <w:rPr>
                          <w:rFonts w:eastAsia="TimesNewRoman" w:cs="TimesNewRoman"/>
                          <w:b/>
                          <w:sz w:val="23"/>
                          <w:szCs w:val="23"/>
                        </w:rPr>
                        <w:t>)</w:t>
                      </w:r>
                      <w:r w:rsidR="003655AD" w:rsidRPr="007C1139">
                        <w:rPr>
                          <w:rFonts w:eastAsia="TimesNewRoman" w:cs="TimesNewRoman"/>
                          <w:b/>
                          <w:sz w:val="23"/>
                          <w:szCs w:val="23"/>
                        </w:rPr>
                        <w:t xml:space="preserve">. </w:t>
                      </w:r>
                      <w:r w:rsidR="00EB272F" w:rsidRPr="00446A8A">
                        <w:rPr>
                          <w:rFonts w:eastAsia="TimesNewRoman" w:cs="TimesNewRoman"/>
                          <w:b/>
                          <w:sz w:val="23"/>
                          <w:szCs w:val="23"/>
                          <w:u w:val="single"/>
                        </w:rPr>
                        <w:t xml:space="preserve">LP je indikován </w:t>
                      </w:r>
                      <w:r w:rsidR="00EB272F" w:rsidRPr="00446A8A">
                        <w:rPr>
                          <w:rFonts w:cstheme="minorHAnsi"/>
                          <w:b/>
                          <w:sz w:val="23"/>
                          <w:szCs w:val="23"/>
                          <w:u w:val="single"/>
                        </w:rPr>
                        <w:t>p</w:t>
                      </w:r>
                      <w:r w:rsidR="00EB272F" w:rsidRPr="00446A8A">
                        <w:rPr>
                          <w:rFonts w:eastAsia="TimesNewRoman" w:cs="TimesNewRoman"/>
                          <w:b/>
                          <w:sz w:val="23"/>
                          <w:szCs w:val="23"/>
                          <w:u w:val="single"/>
                        </w:rPr>
                        <w:t xml:space="preserve">ro dospělé pacienty léčené přímo působícím inhibitorem faktoru </w:t>
                      </w:r>
                      <w:proofErr w:type="spellStart"/>
                      <w:r w:rsidR="00EB272F" w:rsidRPr="00446A8A">
                        <w:rPr>
                          <w:rFonts w:eastAsia="TimesNewRoman" w:cs="TimesNewRoman"/>
                          <w:b/>
                          <w:sz w:val="23"/>
                          <w:szCs w:val="23"/>
                          <w:u w:val="single"/>
                        </w:rPr>
                        <w:t>Xa</w:t>
                      </w:r>
                      <w:proofErr w:type="spellEnd"/>
                      <w:r w:rsidR="00EB272F" w:rsidRPr="00446A8A">
                        <w:rPr>
                          <w:rFonts w:eastAsia="TimesNewRoman" w:cs="TimesNewRoman"/>
                          <w:b/>
                          <w:sz w:val="23"/>
                          <w:szCs w:val="23"/>
                          <w:u w:val="single"/>
                        </w:rPr>
                        <w:t xml:space="preserve"> (</w:t>
                      </w:r>
                      <w:proofErr w:type="spellStart"/>
                      <w:r w:rsidR="00EB272F" w:rsidRPr="00446A8A">
                        <w:rPr>
                          <w:rFonts w:eastAsia="TimesNewRoman" w:cs="TimesNewRoman"/>
                          <w:b/>
                          <w:sz w:val="23"/>
                          <w:szCs w:val="23"/>
                          <w:u w:val="single"/>
                        </w:rPr>
                        <w:t>FXa</w:t>
                      </w:r>
                      <w:proofErr w:type="spellEnd"/>
                      <w:r w:rsidR="00EB272F" w:rsidRPr="00446A8A">
                        <w:rPr>
                          <w:rFonts w:eastAsia="TimesNewRoman" w:cs="TimesNewRoman"/>
                          <w:b/>
                          <w:sz w:val="23"/>
                          <w:szCs w:val="23"/>
                          <w:u w:val="single"/>
                        </w:rPr>
                        <w:t>) (</w:t>
                      </w:r>
                      <w:proofErr w:type="spellStart"/>
                      <w:r w:rsidR="00EB272F" w:rsidRPr="00446A8A">
                        <w:rPr>
                          <w:rFonts w:eastAsia="TimesNewRoman" w:cs="TimesNewRoman"/>
                          <w:b/>
                          <w:sz w:val="23"/>
                          <w:szCs w:val="23"/>
                          <w:u w:val="single"/>
                        </w:rPr>
                        <w:t>apixabanem</w:t>
                      </w:r>
                      <w:proofErr w:type="spellEnd"/>
                      <w:r w:rsidR="00EB272F" w:rsidRPr="00446A8A">
                        <w:rPr>
                          <w:rFonts w:eastAsia="TimesNewRoman" w:cs="TimesNewRoman"/>
                          <w:b/>
                          <w:sz w:val="23"/>
                          <w:szCs w:val="23"/>
                          <w:u w:val="single"/>
                        </w:rPr>
                        <w:t xml:space="preserve"> nebo </w:t>
                      </w:r>
                      <w:proofErr w:type="spellStart"/>
                      <w:r w:rsidR="00EB272F" w:rsidRPr="00446A8A">
                        <w:rPr>
                          <w:rFonts w:eastAsia="TimesNewRoman" w:cs="TimesNewRoman"/>
                          <w:b/>
                          <w:sz w:val="23"/>
                          <w:szCs w:val="23"/>
                          <w:u w:val="single"/>
                        </w:rPr>
                        <w:t>rivaroxabanem</w:t>
                      </w:r>
                      <w:proofErr w:type="spellEnd"/>
                      <w:r w:rsidR="00EB272F" w:rsidRPr="00446A8A">
                        <w:rPr>
                          <w:rFonts w:eastAsia="TimesNewRoman" w:cs="TimesNewRoman"/>
                          <w:b/>
                          <w:sz w:val="23"/>
                          <w:szCs w:val="23"/>
                          <w:u w:val="single"/>
                        </w:rPr>
                        <w:t xml:space="preserve">), když je zapotřebí zvrátit </w:t>
                      </w:r>
                      <w:proofErr w:type="spellStart"/>
                      <w:r w:rsidR="00EB272F" w:rsidRPr="00446A8A">
                        <w:rPr>
                          <w:rFonts w:eastAsia="TimesNewRoman" w:cs="TimesNewRoman"/>
                          <w:b/>
                          <w:sz w:val="23"/>
                          <w:szCs w:val="23"/>
                          <w:u w:val="single"/>
                        </w:rPr>
                        <w:t>antikoagulaci</w:t>
                      </w:r>
                      <w:proofErr w:type="spellEnd"/>
                      <w:r w:rsidR="00EB272F" w:rsidRPr="00446A8A">
                        <w:rPr>
                          <w:rFonts w:eastAsia="TimesNewRoman" w:cs="TimesNewRoman"/>
                          <w:b/>
                          <w:sz w:val="23"/>
                          <w:szCs w:val="23"/>
                          <w:u w:val="single"/>
                        </w:rPr>
                        <w:t xml:space="preserve"> kvůli život ohrožujícímu či nekontrolovanému krvácení</w:t>
                      </w:r>
                      <w:r w:rsidR="00EB272F" w:rsidRPr="007C1139">
                        <w:rPr>
                          <w:rFonts w:eastAsia="TimesNewRoman" w:cs="TimesNewRoman"/>
                          <w:b/>
                          <w:sz w:val="23"/>
                          <w:szCs w:val="23"/>
                        </w:rPr>
                        <w:t xml:space="preserve">. </w:t>
                      </w:r>
                      <w:r w:rsidR="007234EC" w:rsidRPr="007C1139">
                        <w:rPr>
                          <w:rFonts w:cstheme="minorHAnsi"/>
                          <w:b/>
                          <w:sz w:val="23"/>
                          <w:szCs w:val="23"/>
                        </w:rPr>
                        <w:t>LP byl EMA podmínečně registrován na dobu 1 roku s možností dalšího opakování</w:t>
                      </w:r>
                      <w:r w:rsidR="007C1139">
                        <w:rPr>
                          <w:rFonts w:cstheme="minorHAnsi"/>
                          <w:b/>
                          <w:sz w:val="23"/>
                          <w:szCs w:val="23"/>
                        </w:rPr>
                        <w:t xml:space="preserve">, </w:t>
                      </w:r>
                      <w:r w:rsidR="007C1139" w:rsidRPr="007C1139">
                        <w:rPr>
                          <w:rFonts w:cstheme="minorHAnsi"/>
                          <w:b/>
                          <w:sz w:val="23"/>
                          <w:szCs w:val="23"/>
                        </w:rPr>
                        <w:t>protože LP řeší n</w:t>
                      </w:r>
                      <w:r w:rsidR="007C1139">
                        <w:rPr>
                          <w:rFonts w:cstheme="minorHAnsi"/>
                          <w:b/>
                          <w:sz w:val="23"/>
                          <w:szCs w:val="23"/>
                        </w:rPr>
                        <w:t xml:space="preserve">euspokojenou léčebnou potřebu </w:t>
                      </w:r>
                      <w:r w:rsidR="007234EC" w:rsidRPr="007C1139">
                        <w:rPr>
                          <w:rFonts w:cstheme="minorHAnsi"/>
                          <w:b/>
                          <w:sz w:val="23"/>
                          <w:szCs w:val="23"/>
                        </w:rPr>
                        <w:t>(</w:t>
                      </w:r>
                      <w:r w:rsidR="007C1139">
                        <w:rPr>
                          <w:rFonts w:cstheme="minorHAnsi"/>
                          <w:b/>
                          <w:sz w:val="23"/>
                          <w:szCs w:val="23"/>
                          <w:u w:val="single"/>
                        </w:rPr>
                        <w:t>z</w:t>
                      </w:r>
                      <w:r w:rsidR="0059759D" w:rsidRPr="007C1139">
                        <w:rPr>
                          <w:rFonts w:cstheme="minorHAnsi"/>
                          <w:b/>
                          <w:sz w:val="23"/>
                          <w:szCs w:val="23"/>
                          <w:u w:val="single"/>
                        </w:rPr>
                        <w:t>ákladní klinickou evidenci pro podmínečnou registraci LP ONDEXXYA tvoří data z PK/PD studií na zdravých dobrovolnících a z interim analýzy k</w:t>
                      </w:r>
                      <w:r w:rsidR="007C1139">
                        <w:rPr>
                          <w:rFonts w:cstheme="minorHAnsi"/>
                          <w:b/>
                          <w:sz w:val="23"/>
                          <w:szCs w:val="23"/>
                          <w:u w:val="single"/>
                        </w:rPr>
                        <w:t xml:space="preserve"> datu </w:t>
                      </w:r>
                      <w:r w:rsidR="0059759D" w:rsidRPr="007C1139">
                        <w:rPr>
                          <w:rFonts w:cstheme="minorHAnsi"/>
                          <w:b/>
                          <w:sz w:val="23"/>
                          <w:szCs w:val="23"/>
                          <w:u w:val="single"/>
                        </w:rPr>
                        <w:t>9. 7. 2018 z klinické, prospektivní, otevřené a jednoramenné studie fáze 3b/4 ANNEXA-4</w:t>
                      </w:r>
                      <w:r w:rsidR="0059759D" w:rsidRPr="007C1139">
                        <w:rPr>
                          <w:rFonts w:cstheme="minorHAnsi"/>
                          <w:b/>
                          <w:sz w:val="23"/>
                          <w:szCs w:val="23"/>
                          <w:u w:val="single"/>
                          <w:vertAlign w:val="superscript"/>
                        </w:rPr>
                        <w:t xml:space="preserve">10 </w:t>
                      </w:r>
                      <w:r w:rsidR="0059759D" w:rsidRPr="007C1139">
                        <w:rPr>
                          <w:rFonts w:cstheme="minorHAnsi"/>
                          <w:b/>
                          <w:sz w:val="23"/>
                          <w:szCs w:val="23"/>
                        </w:rPr>
                        <w:t>(zahrnuto bylo 352 pacientů, k vyhodnocení účinnosti bylo hodnoceno 167 pacientů)</w:t>
                      </w:r>
                      <w:r w:rsidR="007C1139">
                        <w:rPr>
                          <w:rFonts w:cstheme="minorHAnsi"/>
                          <w:b/>
                          <w:sz w:val="23"/>
                          <w:szCs w:val="23"/>
                        </w:rPr>
                        <w:t xml:space="preserve"> – podrobněji viz odstavec </w:t>
                      </w:r>
                      <w:r w:rsidR="007234EC" w:rsidRPr="007C1139">
                        <w:rPr>
                          <w:rFonts w:cstheme="minorHAnsi"/>
                          <w:b/>
                          <w:sz w:val="23"/>
                          <w:szCs w:val="23"/>
                        </w:rPr>
                        <w:t>„Postavení léčiva v klinické praxi a relevantní komparátory“)</w:t>
                      </w:r>
                      <w:r w:rsidR="007C1139">
                        <w:rPr>
                          <w:rFonts w:cstheme="minorHAnsi"/>
                          <w:b/>
                          <w:sz w:val="23"/>
                          <w:szCs w:val="23"/>
                        </w:rPr>
                        <w:t>.</w:t>
                      </w:r>
                    </w:p>
                  </w:txbxContent>
                </v:textbox>
                <w10:wrap anchorx="margin"/>
              </v:shape>
            </w:pict>
          </mc:Fallback>
        </mc:AlternateContent>
      </w:r>
    </w:p>
    <w:p w:rsidR="00177235" w:rsidRDefault="00177235" w:rsidP="00184BFA">
      <w:pPr>
        <w:spacing w:after="120"/>
        <w:jc w:val="both"/>
        <w:rPr>
          <w:rFonts w:ascii="Times New Roman" w:hAnsi="Times New Roman" w:cs="Times New Roman"/>
          <w:b/>
          <w:sz w:val="24"/>
          <w:szCs w:val="24"/>
          <w:u w:val="single"/>
        </w:rPr>
      </w:pPr>
    </w:p>
    <w:p w:rsidR="00177235" w:rsidRDefault="00177235" w:rsidP="00184BFA">
      <w:pPr>
        <w:spacing w:after="120"/>
        <w:jc w:val="both"/>
        <w:rPr>
          <w:rFonts w:ascii="Times New Roman" w:hAnsi="Times New Roman" w:cs="Times New Roman"/>
          <w:b/>
          <w:sz w:val="24"/>
          <w:szCs w:val="24"/>
          <w:u w:val="single"/>
        </w:rPr>
      </w:pPr>
    </w:p>
    <w:p w:rsidR="00177235" w:rsidRDefault="00177235" w:rsidP="00184BFA">
      <w:pPr>
        <w:spacing w:after="120"/>
        <w:jc w:val="both"/>
        <w:rPr>
          <w:rFonts w:ascii="Times New Roman" w:hAnsi="Times New Roman" w:cs="Times New Roman"/>
          <w:b/>
          <w:sz w:val="24"/>
          <w:szCs w:val="24"/>
          <w:u w:val="single"/>
        </w:rPr>
      </w:pPr>
    </w:p>
    <w:p w:rsidR="00177235" w:rsidRDefault="00177235" w:rsidP="00184BFA">
      <w:pPr>
        <w:spacing w:after="120"/>
        <w:jc w:val="both"/>
        <w:rPr>
          <w:rFonts w:ascii="Times New Roman" w:hAnsi="Times New Roman" w:cs="Times New Roman"/>
          <w:b/>
          <w:sz w:val="24"/>
          <w:szCs w:val="24"/>
          <w:u w:val="single"/>
        </w:rPr>
      </w:pPr>
    </w:p>
    <w:p w:rsidR="00177235" w:rsidRDefault="00177235" w:rsidP="00184BFA">
      <w:pPr>
        <w:spacing w:after="120"/>
        <w:jc w:val="both"/>
        <w:rPr>
          <w:rFonts w:ascii="Times New Roman" w:hAnsi="Times New Roman" w:cs="Times New Roman"/>
          <w:b/>
          <w:sz w:val="24"/>
          <w:szCs w:val="24"/>
          <w:u w:val="single"/>
        </w:rPr>
      </w:pPr>
    </w:p>
    <w:p w:rsidR="00177235" w:rsidRDefault="00177235" w:rsidP="00184BFA">
      <w:pPr>
        <w:spacing w:after="120"/>
        <w:jc w:val="both"/>
        <w:rPr>
          <w:rFonts w:ascii="Times New Roman" w:hAnsi="Times New Roman" w:cs="Times New Roman"/>
          <w:b/>
          <w:sz w:val="24"/>
          <w:szCs w:val="24"/>
          <w:u w:val="single"/>
        </w:rPr>
      </w:pPr>
    </w:p>
    <w:p w:rsidR="00177235" w:rsidRDefault="00177235" w:rsidP="00184BFA">
      <w:pPr>
        <w:spacing w:after="120"/>
        <w:jc w:val="both"/>
        <w:rPr>
          <w:rFonts w:ascii="Times New Roman" w:hAnsi="Times New Roman" w:cs="Times New Roman"/>
          <w:b/>
          <w:sz w:val="24"/>
          <w:szCs w:val="24"/>
          <w:u w:val="single"/>
        </w:rPr>
      </w:pPr>
    </w:p>
    <w:p w:rsidR="00177235" w:rsidRDefault="00FA0C0E" w:rsidP="00184BFA">
      <w:pPr>
        <w:spacing w:after="120"/>
        <w:jc w:val="both"/>
        <w:rPr>
          <w:rFonts w:ascii="Times New Roman" w:hAnsi="Times New Roman" w:cs="Times New Roman"/>
          <w:b/>
          <w:sz w:val="24"/>
          <w:szCs w:val="24"/>
          <w:u w:val="single"/>
        </w:rPr>
      </w:pPr>
      <w:r>
        <w:rPr>
          <w:rFonts w:ascii="Times New Roman" w:hAnsi="Times New Roman" w:cs="Times New Roman"/>
          <w:b/>
          <w:noProof/>
          <w:sz w:val="32"/>
          <w:szCs w:val="32"/>
          <w:u w:val="single"/>
          <w:lang w:eastAsia="cs-CZ"/>
        </w:rPr>
        <w:lastRenderedPageBreak/>
        <mc:AlternateContent>
          <mc:Choice Requires="wps">
            <w:drawing>
              <wp:anchor distT="0" distB="0" distL="114300" distR="114300" simplePos="0" relativeHeight="251674112" behindDoc="0" locked="0" layoutInCell="1" allowOverlap="1" wp14:anchorId="035BE780" wp14:editId="77CCD18B">
                <wp:simplePos x="0" y="0"/>
                <wp:positionH relativeFrom="margin">
                  <wp:posOffset>-36195</wp:posOffset>
                </wp:positionH>
                <wp:positionV relativeFrom="paragraph">
                  <wp:posOffset>20955</wp:posOffset>
                </wp:positionV>
                <wp:extent cx="6869430" cy="9296400"/>
                <wp:effectExtent l="19050" t="19050" r="26670" b="19050"/>
                <wp:wrapNone/>
                <wp:docPr id="26" name="Textové pole 26"/>
                <wp:cNvGraphicFramePr/>
                <a:graphic xmlns:a="http://schemas.openxmlformats.org/drawingml/2006/main">
                  <a:graphicData uri="http://schemas.microsoft.com/office/word/2010/wordprocessingShape">
                    <wps:wsp>
                      <wps:cNvSpPr txBox="1"/>
                      <wps:spPr>
                        <a:xfrm>
                          <a:off x="0" y="0"/>
                          <a:ext cx="6869430" cy="9296400"/>
                        </a:xfrm>
                        <a:prstGeom prst="rect">
                          <a:avLst/>
                        </a:prstGeom>
                        <a:solidFill>
                          <a:schemeClr val="lt1"/>
                        </a:solidFill>
                        <a:ln w="38100">
                          <a:solidFill>
                            <a:prstClr val="black"/>
                          </a:solidFill>
                        </a:ln>
                      </wps:spPr>
                      <wps:txbx>
                        <w:txbxContent>
                          <w:p w:rsidR="001D58B7" w:rsidRPr="001D58B7" w:rsidRDefault="0059759D" w:rsidP="001D58B7">
                            <w:pPr>
                              <w:spacing w:after="0"/>
                              <w:jc w:val="both"/>
                              <w:rPr>
                                <w:b/>
                                <w:sz w:val="23"/>
                                <w:szCs w:val="23"/>
                              </w:rPr>
                            </w:pPr>
                            <w:r w:rsidRPr="008F4C85">
                              <w:rPr>
                                <w:b/>
                                <w:sz w:val="23"/>
                                <w:szCs w:val="23"/>
                                <w:highlight w:val="cyan"/>
                                <w:u w:val="single"/>
                              </w:rPr>
                              <w:t>Do konce června 2023 musí držitel registrace EMA předložit výsledky</w:t>
                            </w:r>
                            <w:r w:rsidRPr="008F4C85">
                              <w:rPr>
                                <w:b/>
                                <w:sz w:val="23"/>
                                <w:szCs w:val="23"/>
                                <w:highlight w:val="cyan"/>
                              </w:rPr>
                              <w:t xml:space="preserve"> globální randomizované kontrolované klinické studie ke zkoumání použití </w:t>
                            </w:r>
                            <w:proofErr w:type="spellStart"/>
                            <w:r w:rsidRPr="008F4C85">
                              <w:rPr>
                                <w:b/>
                                <w:sz w:val="23"/>
                                <w:szCs w:val="23"/>
                                <w:highlight w:val="cyan"/>
                              </w:rPr>
                              <w:t>andexanetu</w:t>
                            </w:r>
                            <w:proofErr w:type="spellEnd"/>
                            <w:r w:rsidRPr="008F4C85">
                              <w:rPr>
                                <w:b/>
                                <w:sz w:val="23"/>
                                <w:szCs w:val="23"/>
                                <w:highlight w:val="cyan"/>
                              </w:rPr>
                              <w:t xml:space="preserve"> oproti standardní léčbě u pacientů s intrakraniálním krvácením (</w:t>
                            </w:r>
                            <w:r w:rsidR="00446A8A">
                              <w:rPr>
                                <w:b/>
                                <w:sz w:val="23"/>
                                <w:szCs w:val="23"/>
                                <w:highlight w:val="cyan"/>
                              </w:rPr>
                              <w:t>tzv. „</w:t>
                            </w:r>
                            <w:r w:rsidRPr="008F4C85">
                              <w:rPr>
                                <w:b/>
                                <w:sz w:val="23"/>
                                <w:szCs w:val="23"/>
                                <w:highlight w:val="cyan"/>
                              </w:rPr>
                              <w:t>ICH</w:t>
                            </w:r>
                            <w:r w:rsidR="00446A8A">
                              <w:rPr>
                                <w:b/>
                                <w:sz w:val="23"/>
                                <w:szCs w:val="23"/>
                                <w:highlight w:val="cyan"/>
                              </w:rPr>
                              <w:t>“</w:t>
                            </w:r>
                            <w:r w:rsidRPr="008F4C85">
                              <w:rPr>
                                <w:b/>
                                <w:sz w:val="23"/>
                                <w:szCs w:val="23"/>
                                <w:highlight w:val="cyan"/>
                              </w:rPr>
                              <w:t xml:space="preserve">) užívajících </w:t>
                            </w:r>
                            <w:proofErr w:type="spellStart"/>
                            <w:r w:rsidRPr="008F4C85">
                              <w:rPr>
                                <w:b/>
                                <w:sz w:val="23"/>
                                <w:szCs w:val="23"/>
                                <w:highlight w:val="cyan"/>
                              </w:rPr>
                              <w:t>apixaban</w:t>
                            </w:r>
                            <w:proofErr w:type="spellEnd"/>
                            <w:r w:rsidRPr="008F4C85">
                              <w:rPr>
                                <w:b/>
                                <w:sz w:val="23"/>
                                <w:szCs w:val="23"/>
                                <w:highlight w:val="cyan"/>
                              </w:rPr>
                              <w:t xml:space="preserve">, </w:t>
                            </w:r>
                            <w:proofErr w:type="spellStart"/>
                            <w:r w:rsidRPr="008F4C85">
                              <w:rPr>
                                <w:b/>
                                <w:sz w:val="23"/>
                                <w:szCs w:val="23"/>
                                <w:highlight w:val="cyan"/>
                              </w:rPr>
                              <w:t>rivaroxaban</w:t>
                            </w:r>
                            <w:proofErr w:type="spellEnd"/>
                            <w:r w:rsidRPr="008F4C85">
                              <w:rPr>
                                <w:b/>
                                <w:sz w:val="23"/>
                                <w:szCs w:val="23"/>
                                <w:highlight w:val="cyan"/>
                              </w:rPr>
                              <w:t xml:space="preserve"> nebo </w:t>
                            </w:r>
                            <w:proofErr w:type="spellStart"/>
                            <w:r w:rsidRPr="008F4C85">
                              <w:rPr>
                                <w:b/>
                                <w:sz w:val="23"/>
                                <w:szCs w:val="23"/>
                                <w:highlight w:val="cyan"/>
                              </w:rPr>
                              <w:t>edoxaban</w:t>
                            </w:r>
                            <w:proofErr w:type="spellEnd"/>
                            <w:r w:rsidRPr="008F4C85">
                              <w:rPr>
                                <w:b/>
                                <w:sz w:val="23"/>
                                <w:szCs w:val="23"/>
                                <w:highlight w:val="cyan"/>
                              </w:rPr>
                              <w:t xml:space="preserve"> (tzv. </w:t>
                            </w:r>
                            <w:r w:rsidRPr="008F4C85">
                              <w:rPr>
                                <w:b/>
                                <w:sz w:val="23"/>
                                <w:szCs w:val="23"/>
                                <w:highlight w:val="cyan"/>
                                <w:u w:val="single"/>
                              </w:rPr>
                              <w:t>studie 18-513, syn. ANNEXA-I</w:t>
                            </w:r>
                            <w:r w:rsidRPr="008F4C85">
                              <w:rPr>
                                <w:b/>
                                <w:sz w:val="23"/>
                                <w:szCs w:val="23"/>
                                <w:highlight w:val="cyan"/>
                                <w:u w:val="single"/>
                                <w:vertAlign w:val="superscript"/>
                              </w:rPr>
                              <w:t>29</w:t>
                            </w:r>
                            <w:r w:rsidRPr="008F4C85">
                              <w:rPr>
                                <w:b/>
                                <w:sz w:val="23"/>
                                <w:szCs w:val="23"/>
                                <w:highlight w:val="cyan"/>
                              </w:rPr>
                              <w:t xml:space="preserve">), aby bylo možné doložit korelaci biomarkeru (tj. </w:t>
                            </w:r>
                            <w:proofErr w:type="spellStart"/>
                            <w:r w:rsidRPr="008F4C85">
                              <w:rPr>
                                <w:b/>
                                <w:sz w:val="23"/>
                                <w:szCs w:val="23"/>
                                <w:highlight w:val="cyan"/>
                              </w:rPr>
                              <w:t>antiFXa</w:t>
                            </w:r>
                            <w:proofErr w:type="spellEnd"/>
                            <w:r w:rsidRPr="008F4C85">
                              <w:rPr>
                                <w:b/>
                                <w:sz w:val="23"/>
                                <w:szCs w:val="23"/>
                                <w:highlight w:val="cyan"/>
                              </w:rPr>
                              <w:t>-aktivitu) s hemostatickou účinností</w:t>
                            </w:r>
                            <w:r w:rsidR="00446A8A">
                              <w:rPr>
                                <w:b/>
                                <w:sz w:val="23"/>
                                <w:szCs w:val="23"/>
                                <w:highlight w:val="cyan"/>
                              </w:rPr>
                              <w:t>,</w:t>
                            </w:r>
                            <w:r w:rsidRPr="008F4C85">
                              <w:rPr>
                                <w:b/>
                                <w:sz w:val="23"/>
                                <w:szCs w:val="23"/>
                                <w:highlight w:val="cyan"/>
                              </w:rPr>
                              <w:t xml:space="preserve"> objasnit riziko trombóz a tromboembolických příhod</w:t>
                            </w:r>
                            <w:r w:rsidR="008A7AFB" w:rsidRPr="008F4C85">
                              <w:rPr>
                                <w:b/>
                                <w:sz w:val="23"/>
                                <w:szCs w:val="23"/>
                                <w:highlight w:val="cyan"/>
                              </w:rPr>
                              <w:t xml:space="preserve"> ve srovnání s obvyklou péčí u pacientů s ICH</w:t>
                            </w:r>
                            <w:r w:rsidR="007C1139" w:rsidRPr="008F4C85">
                              <w:rPr>
                                <w:b/>
                                <w:sz w:val="23"/>
                                <w:szCs w:val="23"/>
                                <w:highlight w:val="cyan"/>
                              </w:rPr>
                              <w:t>.</w:t>
                            </w:r>
                            <w:r w:rsidR="007C1139" w:rsidRPr="001D58B7">
                              <w:rPr>
                                <w:b/>
                                <w:sz w:val="23"/>
                                <w:szCs w:val="23"/>
                              </w:rPr>
                              <w:t xml:space="preserve"> </w:t>
                            </w:r>
                            <w:r w:rsidR="001D58B7" w:rsidRPr="00AF4F21">
                              <w:rPr>
                                <w:b/>
                                <w:sz w:val="23"/>
                                <w:szCs w:val="23"/>
                                <w:u w:val="single"/>
                              </w:rPr>
                              <w:t>Protože použití LP ONDEXXYA je omezeno jen pro p</w:t>
                            </w:r>
                            <w:r w:rsidR="00446A8A">
                              <w:rPr>
                                <w:b/>
                                <w:sz w:val="23"/>
                                <w:szCs w:val="23"/>
                                <w:u w:val="single"/>
                              </w:rPr>
                              <w:t>odání</w:t>
                            </w:r>
                            <w:r w:rsidR="001D58B7" w:rsidRPr="00AF4F21">
                              <w:rPr>
                                <w:b/>
                                <w:sz w:val="23"/>
                                <w:szCs w:val="23"/>
                                <w:u w:val="single"/>
                              </w:rPr>
                              <w:t xml:space="preserve"> v rámci hospitalizace, bylo LP vydáno 23. 11. 2022 </w:t>
                            </w:r>
                            <w:proofErr w:type="spellStart"/>
                            <w:r w:rsidR="001D58B7" w:rsidRPr="00AF4F21">
                              <w:rPr>
                                <w:b/>
                                <w:sz w:val="23"/>
                                <w:szCs w:val="23"/>
                                <w:u w:val="single"/>
                              </w:rPr>
                              <w:t>SUKLem</w:t>
                            </w:r>
                            <w:proofErr w:type="spellEnd"/>
                            <w:r w:rsidR="001D58B7" w:rsidRPr="00AF4F21">
                              <w:rPr>
                                <w:b/>
                                <w:sz w:val="23"/>
                                <w:szCs w:val="23"/>
                                <w:u w:val="single"/>
                              </w:rPr>
                              <w:t xml:space="preserve"> jen rozhodnutí</w:t>
                            </w:r>
                            <w:r w:rsidR="001D58B7" w:rsidRPr="00AF4F21">
                              <w:rPr>
                                <w:b/>
                                <w:sz w:val="23"/>
                                <w:szCs w:val="23"/>
                                <w:u w:val="single"/>
                                <w:vertAlign w:val="superscript"/>
                              </w:rPr>
                              <w:t>4</w:t>
                            </w:r>
                            <w:r w:rsidR="001D58B7" w:rsidRPr="00AF4F21">
                              <w:rPr>
                                <w:b/>
                                <w:sz w:val="23"/>
                                <w:szCs w:val="23"/>
                                <w:u w:val="single"/>
                              </w:rPr>
                              <w:t xml:space="preserve"> o stanovení maximální ceny – obecně jsou totiž takové</w:t>
                            </w:r>
                            <w:r w:rsidR="00446A8A">
                              <w:rPr>
                                <w:b/>
                                <w:sz w:val="23"/>
                                <w:szCs w:val="23"/>
                                <w:u w:val="single"/>
                              </w:rPr>
                              <w:t>to</w:t>
                            </w:r>
                            <w:r w:rsidR="001D58B7" w:rsidRPr="00AF4F21">
                              <w:rPr>
                                <w:b/>
                                <w:sz w:val="23"/>
                                <w:szCs w:val="23"/>
                                <w:u w:val="single"/>
                              </w:rPr>
                              <w:t xml:space="preserve"> LP hrazeny</w:t>
                            </w:r>
                            <w:r w:rsidR="001D58B7" w:rsidRPr="00AF4F21">
                              <w:rPr>
                                <w:b/>
                                <w:sz w:val="23"/>
                                <w:szCs w:val="23"/>
                                <w:u w:val="single"/>
                                <w:vertAlign w:val="superscript"/>
                              </w:rPr>
                              <w:t>3</w:t>
                            </w:r>
                            <w:r w:rsidR="001D58B7" w:rsidRPr="00AF4F21">
                              <w:rPr>
                                <w:b/>
                                <w:sz w:val="23"/>
                                <w:szCs w:val="23"/>
                                <w:u w:val="single"/>
                              </w:rPr>
                              <w:t xml:space="preserve"> buď z tzv. lékového paušálu nebo na základě zvláštní smlouvy, které byly smluvně stanoveny s konkrétní zdravotní pojišťovnou</w:t>
                            </w:r>
                            <w:r w:rsidR="001D58B7" w:rsidRPr="00AF4F21">
                              <w:rPr>
                                <w:b/>
                                <w:sz w:val="23"/>
                                <w:szCs w:val="23"/>
                              </w:rPr>
                              <w:t>!</w:t>
                            </w:r>
                            <w:r w:rsidR="001D58B7" w:rsidRPr="001D58B7">
                              <w:rPr>
                                <w:b/>
                                <w:sz w:val="23"/>
                                <w:szCs w:val="23"/>
                              </w:rPr>
                              <w:t xml:space="preserve"> </w:t>
                            </w:r>
                          </w:p>
                          <w:p w:rsidR="007C1139" w:rsidRPr="003A605B" w:rsidRDefault="007C1139" w:rsidP="007C1139">
                            <w:pPr>
                              <w:autoSpaceDE w:val="0"/>
                              <w:autoSpaceDN w:val="0"/>
                              <w:adjustRightInd w:val="0"/>
                              <w:spacing w:after="0" w:line="240" w:lineRule="auto"/>
                              <w:jc w:val="both"/>
                              <w:rPr>
                                <w:b/>
                                <w:sz w:val="23"/>
                                <w:szCs w:val="23"/>
                              </w:rPr>
                            </w:pPr>
                            <w:r w:rsidRPr="007F6EB3">
                              <w:rPr>
                                <w:b/>
                                <w:sz w:val="23"/>
                                <w:szCs w:val="23"/>
                                <w:highlight w:val="cyan"/>
                                <w:u w:val="single"/>
                              </w:rPr>
                              <w:t xml:space="preserve">CAVE! LP ONDEXXYA </w:t>
                            </w:r>
                            <w:r w:rsidRPr="007F6EB3">
                              <w:rPr>
                                <w:rFonts w:eastAsia="TimesNewRoman" w:cs="TimesNewRoman"/>
                                <w:b/>
                                <w:sz w:val="23"/>
                                <w:szCs w:val="23"/>
                                <w:highlight w:val="cyan"/>
                                <w:u w:val="single"/>
                              </w:rPr>
                              <w:t>není</w:t>
                            </w:r>
                            <w:r w:rsidR="003A605B" w:rsidRPr="007F6EB3">
                              <w:rPr>
                                <w:rFonts w:eastAsia="TimesNewRoman" w:cs="TimesNewRoman"/>
                                <w:b/>
                                <w:sz w:val="23"/>
                                <w:szCs w:val="23"/>
                                <w:highlight w:val="cyan"/>
                                <w:u w:val="single"/>
                              </w:rPr>
                              <w:t xml:space="preserve"> dle SPC</w:t>
                            </w:r>
                            <w:r w:rsidR="003A605B" w:rsidRPr="007F6EB3">
                              <w:rPr>
                                <w:rFonts w:eastAsia="TimesNewRoman" w:cs="TimesNewRoman"/>
                                <w:b/>
                                <w:sz w:val="23"/>
                                <w:szCs w:val="23"/>
                                <w:highlight w:val="cyan"/>
                                <w:u w:val="single"/>
                                <w:vertAlign w:val="superscript"/>
                              </w:rPr>
                              <w:t>1</w:t>
                            </w:r>
                            <w:r w:rsidRPr="007F6EB3">
                              <w:rPr>
                                <w:rFonts w:eastAsia="TimesNewRoman" w:cs="TimesNewRoman"/>
                                <w:b/>
                                <w:sz w:val="23"/>
                                <w:szCs w:val="23"/>
                                <w:highlight w:val="cyan"/>
                                <w:u w:val="single"/>
                              </w:rPr>
                              <w:t xml:space="preserve"> </w:t>
                            </w:r>
                            <w:r w:rsidR="003A605B" w:rsidRPr="007F6EB3">
                              <w:rPr>
                                <w:rFonts w:eastAsia="TimesNewRoman" w:cs="TimesNewRoman"/>
                                <w:b/>
                                <w:sz w:val="23"/>
                                <w:szCs w:val="23"/>
                                <w:highlight w:val="cyan"/>
                                <w:u w:val="single"/>
                              </w:rPr>
                              <w:t>k</w:t>
                            </w:r>
                            <w:r w:rsidR="00446A8A">
                              <w:rPr>
                                <w:rFonts w:eastAsia="TimesNewRoman" w:cs="TimesNewRoman"/>
                                <w:b/>
                                <w:sz w:val="23"/>
                                <w:szCs w:val="23"/>
                                <w:highlight w:val="cyan"/>
                                <w:u w:val="single"/>
                              </w:rPr>
                              <w:t xml:space="preserve"> datu </w:t>
                            </w:r>
                            <w:r w:rsidR="003A605B" w:rsidRPr="007F6EB3">
                              <w:rPr>
                                <w:rFonts w:eastAsia="TimesNewRoman" w:cs="TimesNewRoman"/>
                                <w:b/>
                                <w:sz w:val="23"/>
                                <w:szCs w:val="23"/>
                                <w:highlight w:val="cyan"/>
                                <w:u w:val="single"/>
                              </w:rPr>
                              <w:t xml:space="preserve">5. 6. 2023 </w:t>
                            </w:r>
                            <w:r w:rsidRPr="007F6EB3">
                              <w:rPr>
                                <w:rFonts w:eastAsia="TimesNewRoman" w:cs="TimesNewRoman"/>
                                <w:b/>
                                <w:sz w:val="23"/>
                                <w:szCs w:val="23"/>
                                <w:highlight w:val="cyan"/>
                                <w:u w:val="single"/>
                              </w:rPr>
                              <w:t xml:space="preserve">vhodný pro </w:t>
                            </w:r>
                            <w:proofErr w:type="spellStart"/>
                            <w:r w:rsidRPr="007F6EB3">
                              <w:rPr>
                                <w:rFonts w:eastAsia="TimesNewRoman" w:cs="TimesNewRoman"/>
                                <w:b/>
                                <w:sz w:val="23"/>
                                <w:szCs w:val="23"/>
                                <w:highlight w:val="cyan"/>
                                <w:u w:val="single"/>
                              </w:rPr>
                              <w:t>předléčení</w:t>
                            </w:r>
                            <w:proofErr w:type="spellEnd"/>
                            <w:r w:rsidRPr="007F6EB3">
                              <w:rPr>
                                <w:rFonts w:eastAsia="TimesNewRoman" w:cs="TimesNewRoman"/>
                                <w:b/>
                                <w:sz w:val="23"/>
                                <w:szCs w:val="23"/>
                                <w:highlight w:val="cyan"/>
                                <w:u w:val="single"/>
                              </w:rPr>
                              <w:t xml:space="preserve"> neodkladného chirurgického  výkonu</w:t>
                            </w:r>
                            <w:r w:rsidRPr="007F6EB3">
                              <w:rPr>
                                <w:b/>
                                <w:sz w:val="23"/>
                                <w:szCs w:val="23"/>
                                <w:highlight w:val="cyan"/>
                              </w:rPr>
                              <w:t xml:space="preserve"> (na rozdíl </w:t>
                            </w:r>
                            <w:r w:rsidR="00446A8A">
                              <w:rPr>
                                <w:b/>
                                <w:sz w:val="23"/>
                                <w:szCs w:val="23"/>
                                <w:highlight w:val="cyan"/>
                              </w:rPr>
                              <w:t xml:space="preserve">např. </w:t>
                            </w:r>
                            <w:r w:rsidRPr="007F6EB3">
                              <w:rPr>
                                <w:b/>
                                <w:sz w:val="23"/>
                                <w:szCs w:val="23"/>
                                <w:highlight w:val="cyan"/>
                              </w:rPr>
                              <w:t xml:space="preserve">od LP PRAXBIND pro </w:t>
                            </w:r>
                            <w:r w:rsidR="004C0326" w:rsidRPr="007F6EB3">
                              <w:rPr>
                                <w:b/>
                                <w:sz w:val="23"/>
                                <w:szCs w:val="23"/>
                                <w:highlight w:val="cyan"/>
                              </w:rPr>
                              <w:t xml:space="preserve">„zvrácení“ účinku </w:t>
                            </w:r>
                            <w:proofErr w:type="spellStart"/>
                            <w:r w:rsidRPr="007F6EB3">
                              <w:rPr>
                                <w:b/>
                                <w:sz w:val="23"/>
                                <w:szCs w:val="23"/>
                                <w:highlight w:val="cyan"/>
                              </w:rPr>
                              <w:t>dabigatran</w:t>
                            </w:r>
                            <w:r w:rsidR="004C0326" w:rsidRPr="007F6EB3">
                              <w:rPr>
                                <w:b/>
                                <w:sz w:val="23"/>
                                <w:szCs w:val="23"/>
                                <w:highlight w:val="cyan"/>
                              </w:rPr>
                              <w:t>u</w:t>
                            </w:r>
                            <w:proofErr w:type="spellEnd"/>
                            <w:r w:rsidR="004D7B85" w:rsidRPr="007F6EB3">
                              <w:rPr>
                                <w:b/>
                                <w:sz w:val="23"/>
                                <w:szCs w:val="23"/>
                                <w:highlight w:val="cyan"/>
                              </w:rPr>
                              <w:t xml:space="preserve">, pozn. přibližně 1 % pacientů s DOAC vyžaduje přerušení </w:t>
                            </w:r>
                            <w:proofErr w:type="spellStart"/>
                            <w:r w:rsidR="004D7B85" w:rsidRPr="007F6EB3">
                              <w:rPr>
                                <w:b/>
                                <w:sz w:val="23"/>
                                <w:szCs w:val="23"/>
                                <w:highlight w:val="cyan"/>
                              </w:rPr>
                              <w:t>antikoagulace</w:t>
                            </w:r>
                            <w:proofErr w:type="spellEnd"/>
                            <w:r w:rsidR="004D7B85" w:rsidRPr="007F6EB3">
                              <w:rPr>
                                <w:b/>
                                <w:sz w:val="23"/>
                                <w:szCs w:val="23"/>
                                <w:highlight w:val="cyan"/>
                              </w:rPr>
                              <w:t xml:space="preserve"> z důvodu urgentního chirurgického zákroku</w:t>
                            </w:r>
                            <w:r w:rsidR="004D7B85" w:rsidRPr="007F6EB3">
                              <w:rPr>
                                <w:b/>
                                <w:sz w:val="23"/>
                                <w:szCs w:val="23"/>
                                <w:highlight w:val="cyan"/>
                                <w:vertAlign w:val="superscript"/>
                              </w:rPr>
                              <w:t>10</w:t>
                            </w:r>
                            <w:r w:rsidRPr="007F6EB3">
                              <w:rPr>
                                <w:b/>
                                <w:sz w:val="23"/>
                                <w:szCs w:val="23"/>
                                <w:highlight w:val="cyan"/>
                              </w:rPr>
                              <w:t>)</w:t>
                            </w:r>
                            <w:r w:rsidR="004C0326" w:rsidRPr="007F6EB3">
                              <w:rPr>
                                <w:b/>
                                <w:sz w:val="23"/>
                                <w:szCs w:val="23"/>
                                <w:highlight w:val="cyan"/>
                              </w:rPr>
                              <w:t>,</w:t>
                            </w:r>
                            <w:r w:rsidRPr="007F6EB3">
                              <w:rPr>
                                <w:b/>
                                <w:sz w:val="23"/>
                                <w:szCs w:val="23"/>
                                <w:highlight w:val="cyan"/>
                              </w:rPr>
                              <w:t xml:space="preserve"> </w:t>
                            </w:r>
                            <w:r w:rsidR="004C0326" w:rsidRPr="007F6EB3">
                              <w:rPr>
                                <w:b/>
                                <w:sz w:val="23"/>
                                <w:szCs w:val="23"/>
                                <w:highlight w:val="cyan"/>
                                <w:u w:val="single"/>
                              </w:rPr>
                              <w:t>v</w:t>
                            </w:r>
                            <w:r w:rsidRPr="007F6EB3">
                              <w:rPr>
                                <w:rFonts w:eastAsia="TimesNewRoman" w:cs="TimesNewRoman"/>
                                <w:b/>
                                <w:sz w:val="23"/>
                                <w:szCs w:val="23"/>
                                <w:highlight w:val="cyan"/>
                                <w:u w:val="single"/>
                              </w:rPr>
                              <w:t xml:space="preserve">e studii ANNEXA-4 </w:t>
                            </w:r>
                            <w:r w:rsidRPr="007F6EB3">
                              <w:rPr>
                                <w:rFonts w:eastAsia="TimesNewRoman" w:cs="TimesNewRoman"/>
                                <w:b/>
                                <w:sz w:val="23"/>
                                <w:szCs w:val="23"/>
                                <w:highlight w:val="cyan"/>
                              </w:rPr>
                              <w:t xml:space="preserve">(viz informace </w:t>
                            </w:r>
                            <w:r w:rsidR="005D0425" w:rsidRPr="007F6EB3">
                              <w:rPr>
                                <w:rFonts w:eastAsia="TimesNewRoman" w:cs="TimesNewRoman"/>
                                <w:b/>
                                <w:sz w:val="23"/>
                                <w:szCs w:val="23"/>
                                <w:highlight w:val="cyan"/>
                              </w:rPr>
                              <w:t xml:space="preserve">výše v </w:t>
                            </w:r>
                            <w:r w:rsidR="005D0425" w:rsidRPr="007F6EB3">
                              <w:rPr>
                                <w:rFonts w:cstheme="minorHAnsi"/>
                                <w:b/>
                                <w:sz w:val="23"/>
                                <w:szCs w:val="23"/>
                                <w:highlight w:val="cyan"/>
                              </w:rPr>
                              <w:t>odstavci „Postavení léčiva v klinické praxi a relevantní komparátory“</w:t>
                            </w:r>
                            <w:r w:rsidRPr="007F6EB3">
                              <w:rPr>
                                <w:rFonts w:eastAsia="TimesNewRoman" w:cs="TimesNewRoman"/>
                                <w:b/>
                                <w:sz w:val="23"/>
                                <w:szCs w:val="23"/>
                                <w:highlight w:val="cyan"/>
                                <w:u w:val="single"/>
                              </w:rPr>
                              <w:t xml:space="preserve">) byli </w:t>
                            </w:r>
                            <w:r w:rsidR="004C0326" w:rsidRPr="007F6EB3">
                              <w:rPr>
                                <w:rFonts w:eastAsia="TimesNewRoman" w:cs="TimesNewRoman"/>
                                <w:b/>
                                <w:sz w:val="23"/>
                                <w:szCs w:val="23"/>
                                <w:highlight w:val="cyan"/>
                                <w:u w:val="single"/>
                              </w:rPr>
                              <w:t xml:space="preserve">také </w:t>
                            </w:r>
                            <w:r w:rsidRPr="007F6EB3">
                              <w:rPr>
                                <w:rFonts w:eastAsia="TimesNewRoman" w:cs="TimesNewRoman"/>
                                <w:b/>
                                <w:sz w:val="23"/>
                                <w:szCs w:val="23"/>
                                <w:highlight w:val="cyan"/>
                                <w:u w:val="single"/>
                              </w:rPr>
                              <w:t xml:space="preserve">zahrnuti </w:t>
                            </w:r>
                            <w:r w:rsidR="00566664">
                              <w:rPr>
                                <w:rFonts w:eastAsia="TimesNewRoman" w:cs="TimesNewRoman"/>
                                <w:b/>
                                <w:sz w:val="23"/>
                                <w:szCs w:val="23"/>
                                <w:highlight w:val="cyan"/>
                                <w:u w:val="single"/>
                              </w:rPr>
                              <w:t xml:space="preserve">mj. </w:t>
                            </w:r>
                            <w:r w:rsidRPr="007F6EB3">
                              <w:rPr>
                                <w:rFonts w:eastAsia="TimesNewRoman" w:cs="TimesNewRoman"/>
                                <w:b/>
                                <w:sz w:val="23"/>
                                <w:szCs w:val="23"/>
                                <w:highlight w:val="cyan"/>
                                <w:u w:val="single"/>
                              </w:rPr>
                              <w:t>jen pacienti s intrakraniálním krvácením (tzv. „ICH“) při GCS &gt;7</w:t>
                            </w:r>
                            <w:r w:rsidR="00566664">
                              <w:rPr>
                                <w:rFonts w:eastAsia="TimesNewRoman" w:cs="TimesNewRoman"/>
                                <w:b/>
                                <w:sz w:val="23"/>
                                <w:szCs w:val="23"/>
                                <w:highlight w:val="cyan"/>
                                <w:u w:val="single"/>
                              </w:rPr>
                              <w:t>,</w:t>
                            </w:r>
                            <w:r w:rsidRPr="007F6EB3">
                              <w:rPr>
                                <w:rFonts w:eastAsia="TimesNewRoman" w:cs="TimesNewRoman"/>
                                <w:b/>
                                <w:sz w:val="23"/>
                                <w:szCs w:val="23"/>
                                <w:highlight w:val="cyan"/>
                                <w:u w:val="single"/>
                              </w:rPr>
                              <w:t xml:space="preserve"> objem</w:t>
                            </w:r>
                            <w:r w:rsidR="00566664">
                              <w:rPr>
                                <w:rFonts w:eastAsia="TimesNewRoman" w:cs="TimesNewRoman"/>
                                <w:b/>
                                <w:sz w:val="23"/>
                                <w:szCs w:val="23"/>
                                <w:highlight w:val="cyan"/>
                                <w:u w:val="single"/>
                              </w:rPr>
                              <w:t>u</w:t>
                            </w:r>
                            <w:r w:rsidRPr="007F6EB3">
                              <w:rPr>
                                <w:rFonts w:eastAsia="TimesNewRoman" w:cs="TimesNewRoman"/>
                                <w:b/>
                                <w:sz w:val="23"/>
                                <w:szCs w:val="23"/>
                                <w:highlight w:val="cyan"/>
                                <w:u w:val="single"/>
                              </w:rPr>
                              <w:t xml:space="preserve"> hematomu &lt;60ml</w:t>
                            </w:r>
                            <w:r w:rsidR="00566664">
                              <w:rPr>
                                <w:rFonts w:eastAsia="TimesNewRoman" w:cs="TimesNewRoman"/>
                                <w:b/>
                                <w:sz w:val="23"/>
                                <w:szCs w:val="23"/>
                                <w:highlight w:val="cyan"/>
                                <w:u w:val="single"/>
                              </w:rPr>
                              <w:t xml:space="preserve"> a s </w:t>
                            </w:r>
                            <w:r w:rsidR="00566664" w:rsidRPr="00566664">
                              <w:rPr>
                                <w:rFonts w:cstheme="minorHAnsi"/>
                                <w:b/>
                                <w:sz w:val="23"/>
                                <w:szCs w:val="23"/>
                                <w:highlight w:val="cyan"/>
                                <w:u w:val="single"/>
                              </w:rPr>
                              <w:t>očekávaným přežitím delším než 1 měsíc</w:t>
                            </w:r>
                            <w:r w:rsidRPr="00566664">
                              <w:rPr>
                                <w:rFonts w:eastAsia="TimesNewRoman" w:cs="TimesNewRoman"/>
                                <w:b/>
                                <w:sz w:val="23"/>
                                <w:szCs w:val="23"/>
                                <w:highlight w:val="cyan"/>
                                <w:u w:val="single"/>
                              </w:rPr>
                              <w:t>.</w:t>
                            </w:r>
                            <w:r w:rsidR="003A605B" w:rsidRPr="00566664">
                              <w:rPr>
                                <w:rFonts w:eastAsia="TimesNewRoman" w:cs="TimesNewRoman"/>
                                <w:b/>
                                <w:sz w:val="23"/>
                                <w:szCs w:val="23"/>
                                <w:highlight w:val="cyan"/>
                                <w:u w:val="single"/>
                              </w:rPr>
                              <w:t xml:space="preserve"> </w:t>
                            </w:r>
                            <w:r w:rsidR="003A605B" w:rsidRPr="007F6EB3">
                              <w:rPr>
                                <w:rFonts w:eastAsia="TimesNewRoman" w:cs="TimesNewRoman"/>
                                <w:b/>
                                <w:sz w:val="23"/>
                                <w:szCs w:val="23"/>
                                <w:highlight w:val="cyan"/>
                                <w:u w:val="single"/>
                              </w:rPr>
                              <w:t>Kvůli nedostatku údajů se používání LP ONDEXXYA dle SPC</w:t>
                            </w:r>
                            <w:r w:rsidR="003A605B" w:rsidRPr="007F6EB3">
                              <w:rPr>
                                <w:rFonts w:eastAsia="TimesNewRoman" w:cs="TimesNewRoman"/>
                                <w:b/>
                                <w:sz w:val="23"/>
                                <w:szCs w:val="23"/>
                                <w:highlight w:val="cyan"/>
                                <w:u w:val="single"/>
                                <w:vertAlign w:val="superscript"/>
                              </w:rPr>
                              <w:t>1</w:t>
                            </w:r>
                            <w:r w:rsidR="003A605B" w:rsidRPr="007F6EB3">
                              <w:rPr>
                                <w:rFonts w:eastAsia="TimesNewRoman" w:cs="TimesNewRoman"/>
                                <w:b/>
                                <w:sz w:val="23"/>
                                <w:szCs w:val="23"/>
                                <w:highlight w:val="cyan"/>
                                <w:u w:val="single"/>
                              </w:rPr>
                              <w:t xml:space="preserve"> </w:t>
                            </w:r>
                            <w:r w:rsidR="005D0425" w:rsidRPr="007F6EB3">
                              <w:rPr>
                                <w:rFonts w:eastAsia="TimesNewRoman" w:cs="TimesNewRoman"/>
                                <w:b/>
                                <w:sz w:val="23"/>
                                <w:szCs w:val="23"/>
                                <w:highlight w:val="cyan"/>
                                <w:u w:val="single"/>
                              </w:rPr>
                              <w:t xml:space="preserve">nedoporučuje </w:t>
                            </w:r>
                            <w:r w:rsidR="003A605B" w:rsidRPr="007F6EB3">
                              <w:rPr>
                                <w:rFonts w:eastAsia="TimesNewRoman" w:cs="TimesNewRoman"/>
                                <w:b/>
                                <w:sz w:val="23"/>
                                <w:szCs w:val="23"/>
                                <w:highlight w:val="cyan"/>
                                <w:u w:val="single"/>
                              </w:rPr>
                              <w:t xml:space="preserve">ke zvrácení účinku </w:t>
                            </w:r>
                            <w:proofErr w:type="spellStart"/>
                            <w:r w:rsidR="003A605B" w:rsidRPr="007F6EB3">
                              <w:rPr>
                                <w:rFonts w:eastAsia="TimesNewRoman" w:cs="TimesNewRoman"/>
                                <w:b/>
                                <w:sz w:val="23"/>
                                <w:szCs w:val="23"/>
                                <w:highlight w:val="cyan"/>
                                <w:u w:val="single"/>
                              </w:rPr>
                              <w:t>edoxabanu</w:t>
                            </w:r>
                            <w:proofErr w:type="spellEnd"/>
                            <w:r w:rsidR="003A605B" w:rsidRPr="007F6EB3">
                              <w:rPr>
                                <w:rFonts w:eastAsia="TimesNewRoman" w:cs="TimesNewRoman"/>
                                <w:b/>
                                <w:sz w:val="23"/>
                                <w:szCs w:val="23"/>
                                <w:highlight w:val="cyan"/>
                              </w:rPr>
                              <w:t xml:space="preserve"> nebo </w:t>
                            </w:r>
                            <w:proofErr w:type="spellStart"/>
                            <w:r w:rsidR="003A605B" w:rsidRPr="007F6EB3">
                              <w:rPr>
                                <w:rFonts w:eastAsia="TimesNewRoman" w:cs="TimesNewRoman"/>
                                <w:b/>
                                <w:sz w:val="23"/>
                                <w:szCs w:val="23"/>
                                <w:highlight w:val="cyan"/>
                              </w:rPr>
                              <w:t>enoxaparinu</w:t>
                            </w:r>
                            <w:proofErr w:type="spellEnd"/>
                            <w:r w:rsidR="003A605B" w:rsidRPr="007F6EB3">
                              <w:rPr>
                                <w:rFonts w:eastAsia="TimesNewRoman" w:cs="TimesNewRoman"/>
                                <w:b/>
                                <w:sz w:val="23"/>
                                <w:szCs w:val="23"/>
                                <w:highlight w:val="cyan"/>
                              </w:rPr>
                              <w:t xml:space="preserve"> </w:t>
                            </w:r>
                            <w:r w:rsidR="00336038" w:rsidRPr="007F6EB3">
                              <w:rPr>
                                <w:rFonts w:eastAsia="TimesNewRoman" w:cs="TimesNewRoman"/>
                                <w:b/>
                                <w:sz w:val="23"/>
                                <w:szCs w:val="23"/>
                                <w:highlight w:val="cyan"/>
                              </w:rPr>
                              <w:t xml:space="preserve">(pozn. podle statistiky spotřeby </w:t>
                            </w:r>
                            <w:proofErr w:type="spellStart"/>
                            <w:r w:rsidR="00336038" w:rsidRPr="007F6EB3">
                              <w:rPr>
                                <w:rFonts w:eastAsia="TimesNewRoman" w:cs="TimesNewRoman"/>
                                <w:b/>
                                <w:sz w:val="23"/>
                                <w:szCs w:val="23"/>
                                <w:highlight w:val="cyan"/>
                              </w:rPr>
                              <w:t>antiFXa</w:t>
                            </w:r>
                            <w:proofErr w:type="spellEnd"/>
                            <w:r w:rsidR="00336038" w:rsidRPr="007F6EB3">
                              <w:rPr>
                                <w:rFonts w:eastAsia="TimesNewRoman" w:cs="TimesNewRoman"/>
                                <w:b/>
                                <w:sz w:val="23"/>
                                <w:szCs w:val="23"/>
                                <w:highlight w:val="cyan"/>
                              </w:rPr>
                              <w:t xml:space="preserve"> DOAC v DDD za rok 2022</w:t>
                            </w:r>
                            <w:r w:rsidR="00336038" w:rsidRPr="007F6EB3">
                              <w:rPr>
                                <w:rFonts w:eastAsia="TimesNewRoman" w:cs="TimesNewRoman"/>
                                <w:b/>
                                <w:sz w:val="23"/>
                                <w:szCs w:val="23"/>
                                <w:highlight w:val="cyan"/>
                                <w:vertAlign w:val="superscript"/>
                              </w:rPr>
                              <w:t>1</w:t>
                            </w:r>
                            <w:r w:rsidR="00336038" w:rsidRPr="007F6EB3">
                              <w:rPr>
                                <w:rFonts w:eastAsia="TimesNewRoman" w:cs="TimesNewRoman"/>
                                <w:b/>
                                <w:sz w:val="23"/>
                                <w:szCs w:val="23"/>
                                <w:highlight w:val="cyan"/>
                              </w:rPr>
                              <w:t xml:space="preserve"> byly poměry spotřeby </w:t>
                            </w:r>
                            <w:proofErr w:type="spellStart"/>
                            <w:r w:rsidR="00336038" w:rsidRPr="007F6EB3">
                              <w:rPr>
                                <w:rFonts w:eastAsia="TimesNewRoman" w:cs="TimesNewRoman"/>
                                <w:b/>
                                <w:sz w:val="23"/>
                                <w:szCs w:val="23"/>
                                <w:highlight w:val="cyan"/>
                              </w:rPr>
                              <w:t>rivarox</w:t>
                            </w:r>
                            <w:r w:rsidR="00566664">
                              <w:rPr>
                                <w:rFonts w:eastAsia="TimesNewRoman" w:cs="TimesNewRoman"/>
                                <w:b/>
                                <w:sz w:val="23"/>
                                <w:szCs w:val="23"/>
                                <w:highlight w:val="cyan"/>
                              </w:rPr>
                              <w:t>ab</w:t>
                            </w:r>
                            <w:proofErr w:type="spellEnd"/>
                            <w:r w:rsidR="00566664">
                              <w:rPr>
                                <w:rFonts w:eastAsia="TimesNewRoman" w:cs="TimesNewRoman"/>
                                <w:b/>
                                <w:sz w:val="23"/>
                                <w:szCs w:val="23"/>
                                <w:highlight w:val="cyan"/>
                              </w:rPr>
                              <w:t xml:space="preserve">. </w:t>
                            </w:r>
                            <w:proofErr w:type="spellStart"/>
                            <w:r w:rsidR="00566664">
                              <w:rPr>
                                <w:rFonts w:eastAsia="TimesNewRoman" w:cs="TimesNewRoman"/>
                                <w:b/>
                                <w:sz w:val="23"/>
                                <w:szCs w:val="23"/>
                                <w:highlight w:val="cyan"/>
                              </w:rPr>
                              <w:t>vs</w:t>
                            </w:r>
                            <w:proofErr w:type="spellEnd"/>
                            <w:r w:rsidR="00336038" w:rsidRPr="007F6EB3">
                              <w:rPr>
                                <w:rFonts w:eastAsia="TimesNewRoman" w:cs="TimesNewRoman"/>
                                <w:b/>
                                <w:sz w:val="23"/>
                                <w:szCs w:val="23"/>
                                <w:highlight w:val="cyan"/>
                              </w:rPr>
                              <w:t xml:space="preserve"> </w:t>
                            </w:r>
                            <w:proofErr w:type="spellStart"/>
                            <w:r w:rsidR="00336038" w:rsidRPr="007F6EB3">
                              <w:rPr>
                                <w:rFonts w:eastAsia="TimesNewRoman" w:cs="TimesNewRoman"/>
                                <w:b/>
                                <w:sz w:val="23"/>
                                <w:szCs w:val="23"/>
                                <w:highlight w:val="cyan"/>
                              </w:rPr>
                              <w:t>apixab</w:t>
                            </w:r>
                            <w:proofErr w:type="spellEnd"/>
                            <w:r w:rsidR="00566664">
                              <w:rPr>
                                <w:rFonts w:eastAsia="TimesNewRoman" w:cs="TimesNewRoman"/>
                                <w:b/>
                                <w:sz w:val="23"/>
                                <w:szCs w:val="23"/>
                                <w:highlight w:val="cyan"/>
                              </w:rPr>
                              <w:t>.</w:t>
                            </w:r>
                            <w:r w:rsidR="00336038" w:rsidRPr="007F6EB3">
                              <w:rPr>
                                <w:rFonts w:eastAsia="TimesNewRoman" w:cs="TimesNewRoman"/>
                                <w:b/>
                                <w:sz w:val="23"/>
                                <w:szCs w:val="23"/>
                                <w:highlight w:val="cyan"/>
                              </w:rPr>
                              <w:t xml:space="preserve"> </w:t>
                            </w:r>
                            <w:proofErr w:type="spellStart"/>
                            <w:r w:rsidR="00336038" w:rsidRPr="007F6EB3">
                              <w:rPr>
                                <w:rFonts w:eastAsia="TimesNewRoman" w:cs="TimesNewRoman"/>
                                <w:b/>
                                <w:sz w:val="23"/>
                                <w:szCs w:val="23"/>
                                <w:highlight w:val="cyan"/>
                              </w:rPr>
                              <w:t>vs</w:t>
                            </w:r>
                            <w:proofErr w:type="spellEnd"/>
                            <w:r w:rsidR="00336038" w:rsidRPr="007F6EB3">
                              <w:rPr>
                                <w:rFonts w:eastAsia="TimesNewRoman" w:cs="TimesNewRoman"/>
                                <w:b/>
                                <w:sz w:val="23"/>
                                <w:szCs w:val="23"/>
                                <w:highlight w:val="cyan"/>
                              </w:rPr>
                              <w:t xml:space="preserve"> </w:t>
                            </w:r>
                            <w:proofErr w:type="spellStart"/>
                            <w:r w:rsidR="00336038" w:rsidRPr="007F6EB3">
                              <w:rPr>
                                <w:rFonts w:eastAsia="TimesNewRoman" w:cs="TimesNewRoman"/>
                                <w:b/>
                                <w:sz w:val="23"/>
                                <w:szCs w:val="23"/>
                                <w:highlight w:val="cyan"/>
                              </w:rPr>
                              <w:t>edoxab</w:t>
                            </w:r>
                            <w:proofErr w:type="spellEnd"/>
                            <w:r w:rsidR="00566664">
                              <w:rPr>
                                <w:rFonts w:eastAsia="TimesNewRoman" w:cs="TimesNewRoman"/>
                                <w:b/>
                                <w:sz w:val="23"/>
                                <w:szCs w:val="23"/>
                                <w:highlight w:val="cyan"/>
                              </w:rPr>
                              <w:t>.</w:t>
                            </w:r>
                            <w:r w:rsidR="00336038" w:rsidRPr="007F6EB3">
                              <w:rPr>
                                <w:rFonts w:eastAsia="TimesNewRoman" w:cs="TimesNewRoman"/>
                                <w:b/>
                                <w:sz w:val="23"/>
                                <w:szCs w:val="23"/>
                                <w:highlight w:val="cyan"/>
                              </w:rPr>
                              <w:t xml:space="preserve"> </w:t>
                            </w:r>
                            <w:r w:rsidR="00566664">
                              <w:rPr>
                                <w:rFonts w:eastAsia="TimesNewRoman" w:cs="TimesNewRoman"/>
                                <w:b/>
                                <w:sz w:val="23"/>
                                <w:szCs w:val="23"/>
                                <w:highlight w:val="cyan"/>
                              </w:rPr>
                              <w:t xml:space="preserve">následující: </w:t>
                            </w:r>
                            <w:r w:rsidR="00336038" w:rsidRPr="007F6EB3">
                              <w:rPr>
                                <w:rFonts w:eastAsia="TimesNewRoman" w:cs="TimesNewRoman"/>
                                <w:b/>
                                <w:sz w:val="23"/>
                                <w:szCs w:val="23"/>
                                <w:highlight w:val="cyan"/>
                              </w:rPr>
                              <w:t>62:36:2).</w:t>
                            </w:r>
                          </w:p>
                          <w:p w:rsidR="000D00F0" w:rsidRPr="007F6EB3" w:rsidRDefault="000D00F0" w:rsidP="00D14A5B">
                            <w:pPr>
                              <w:spacing w:after="0"/>
                              <w:jc w:val="both"/>
                              <w:rPr>
                                <w:b/>
                                <w:sz w:val="6"/>
                                <w:szCs w:val="6"/>
                              </w:rPr>
                            </w:pPr>
                          </w:p>
                          <w:p w:rsidR="00800457" w:rsidRPr="00247B2A" w:rsidRDefault="007F6EB3" w:rsidP="00800457">
                            <w:pPr>
                              <w:spacing w:after="0"/>
                              <w:jc w:val="both"/>
                              <w:rPr>
                                <w:rFonts w:cstheme="minorHAnsi"/>
                                <w:b/>
                                <w:sz w:val="23"/>
                                <w:szCs w:val="23"/>
                              </w:rPr>
                            </w:pPr>
                            <w:r w:rsidRPr="004F20B7">
                              <w:rPr>
                                <w:rFonts w:cstheme="minorHAnsi"/>
                                <w:b/>
                                <w:sz w:val="23"/>
                                <w:szCs w:val="23"/>
                                <w:u w:val="single"/>
                              </w:rPr>
                              <w:t>Na základě informací uvedených výše na začátku odstavce „Postavení léčiva v klinické praxi a relevantní komparátory“ lze jako jediný komparátor k </w:t>
                            </w:r>
                            <w:proofErr w:type="spellStart"/>
                            <w:r w:rsidRPr="004F20B7">
                              <w:rPr>
                                <w:rFonts w:cstheme="minorHAnsi"/>
                                <w:b/>
                                <w:sz w:val="23"/>
                                <w:szCs w:val="23"/>
                                <w:u w:val="single"/>
                              </w:rPr>
                              <w:t>andexanetu</w:t>
                            </w:r>
                            <w:proofErr w:type="spellEnd"/>
                            <w:r w:rsidRPr="004F20B7">
                              <w:rPr>
                                <w:rFonts w:cstheme="minorHAnsi"/>
                                <w:b/>
                                <w:sz w:val="23"/>
                                <w:szCs w:val="23"/>
                                <w:u w:val="single"/>
                              </w:rPr>
                              <w:t xml:space="preserve"> vybrat jen přípravek obsahující 4 faktorový koncentrát protrombinového komplexu (</w:t>
                            </w:r>
                            <w:r w:rsidR="00566664">
                              <w:rPr>
                                <w:rFonts w:cstheme="minorHAnsi"/>
                                <w:b/>
                                <w:sz w:val="23"/>
                                <w:szCs w:val="23"/>
                                <w:u w:val="single"/>
                              </w:rPr>
                              <w:t>tzv. „</w:t>
                            </w:r>
                            <w:r w:rsidRPr="004F20B7">
                              <w:rPr>
                                <w:rFonts w:cstheme="minorHAnsi"/>
                                <w:b/>
                                <w:sz w:val="23"/>
                                <w:szCs w:val="23"/>
                                <w:u w:val="single"/>
                              </w:rPr>
                              <w:t>PCC</w:t>
                            </w:r>
                            <w:r w:rsidR="00566664">
                              <w:rPr>
                                <w:rFonts w:cstheme="minorHAnsi"/>
                                <w:b/>
                                <w:sz w:val="23"/>
                                <w:szCs w:val="23"/>
                                <w:u w:val="single"/>
                              </w:rPr>
                              <w:t>“</w:t>
                            </w:r>
                            <w:r w:rsidRPr="004F20B7">
                              <w:rPr>
                                <w:rFonts w:cstheme="minorHAnsi"/>
                                <w:b/>
                                <w:sz w:val="23"/>
                                <w:szCs w:val="23"/>
                                <w:u w:val="single"/>
                              </w:rPr>
                              <w:t xml:space="preserve"> - viz Příloh</w:t>
                            </w:r>
                            <w:r w:rsidR="00CB4343" w:rsidRPr="004F20B7">
                              <w:rPr>
                                <w:rFonts w:cstheme="minorHAnsi"/>
                                <w:b/>
                                <w:sz w:val="23"/>
                                <w:szCs w:val="23"/>
                                <w:u w:val="single"/>
                              </w:rPr>
                              <w:t>y</w:t>
                            </w:r>
                            <w:r w:rsidRPr="004F20B7">
                              <w:rPr>
                                <w:rFonts w:cstheme="minorHAnsi"/>
                                <w:b/>
                                <w:sz w:val="23"/>
                                <w:szCs w:val="23"/>
                                <w:u w:val="single"/>
                              </w:rPr>
                              <w:t xml:space="preserve"> č. 6</w:t>
                            </w:r>
                            <w:r w:rsidR="00CB4343" w:rsidRPr="004F20B7">
                              <w:rPr>
                                <w:rFonts w:cstheme="minorHAnsi"/>
                                <w:b/>
                                <w:sz w:val="23"/>
                                <w:szCs w:val="23"/>
                                <w:u w:val="single"/>
                              </w:rPr>
                              <w:t xml:space="preserve"> a 13</w:t>
                            </w:r>
                            <w:r w:rsidRPr="004F20B7">
                              <w:rPr>
                                <w:rFonts w:cstheme="minorHAnsi"/>
                                <w:b/>
                                <w:sz w:val="23"/>
                                <w:szCs w:val="23"/>
                                <w:u w:val="single"/>
                              </w:rPr>
                              <w:t>) – v podmínkách FN Olomouc se jedná o LP OCPLEX</w:t>
                            </w:r>
                            <w:r w:rsidR="00CB4343" w:rsidRPr="004F20B7">
                              <w:rPr>
                                <w:rFonts w:cstheme="minorHAnsi"/>
                                <w:b/>
                                <w:sz w:val="23"/>
                                <w:szCs w:val="23"/>
                              </w:rPr>
                              <w:t>. Dle poměrně</w:t>
                            </w:r>
                            <w:r w:rsidR="00CB4343" w:rsidRPr="004F20B7">
                              <w:rPr>
                                <w:rFonts w:ascii="Calibri" w:hAnsi="Calibri"/>
                                <w:b/>
                                <w:iCs/>
                                <w:sz w:val="23"/>
                                <w:szCs w:val="23"/>
                                <w:shd w:val="clear" w:color="auto" w:fill="FFFFFF"/>
                              </w:rPr>
                              <w:t xml:space="preserve"> „široce“ </w:t>
                            </w:r>
                            <w:r w:rsidR="00566664">
                              <w:rPr>
                                <w:rFonts w:ascii="Calibri" w:hAnsi="Calibri"/>
                                <w:b/>
                                <w:iCs/>
                                <w:sz w:val="23"/>
                                <w:szCs w:val="23"/>
                                <w:shd w:val="clear" w:color="auto" w:fill="FFFFFF"/>
                              </w:rPr>
                              <w:t xml:space="preserve">definovaných </w:t>
                            </w:r>
                            <w:r w:rsidR="00CB4343" w:rsidRPr="004F20B7">
                              <w:rPr>
                                <w:rFonts w:ascii="Calibri" w:hAnsi="Calibri"/>
                                <w:b/>
                                <w:iCs/>
                                <w:sz w:val="23"/>
                                <w:szCs w:val="23"/>
                                <w:shd w:val="clear" w:color="auto" w:fill="FFFFFF"/>
                              </w:rPr>
                              <w:t>indikačních i úhradových podmínek LP s</w:t>
                            </w:r>
                            <w:r w:rsidR="00566664">
                              <w:rPr>
                                <w:rFonts w:ascii="Calibri" w:hAnsi="Calibri"/>
                                <w:b/>
                                <w:iCs/>
                                <w:sz w:val="23"/>
                                <w:szCs w:val="23"/>
                                <w:shd w:val="clear" w:color="auto" w:fill="FFFFFF"/>
                              </w:rPr>
                              <w:t> </w:t>
                            </w:r>
                            <w:r w:rsidR="00CB4343" w:rsidRPr="004F20B7">
                              <w:rPr>
                                <w:rFonts w:ascii="Calibri" w:hAnsi="Calibri"/>
                                <w:b/>
                                <w:iCs/>
                                <w:sz w:val="23"/>
                                <w:szCs w:val="23"/>
                                <w:shd w:val="clear" w:color="auto" w:fill="FFFFFF"/>
                              </w:rPr>
                              <w:t>PCC</w:t>
                            </w:r>
                            <w:r w:rsidR="00566664">
                              <w:rPr>
                                <w:rFonts w:ascii="Calibri" w:hAnsi="Calibri"/>
                                <w:b/>
                                <w:iCs/>
                                <w:sz w:val="23"/>
                                <w:szCs w:val="23"/>
                                <w:shd w:val="clear" w:color="auto" w:fill="FFFFFF"/>
                              </w:rPr>
                              <w:t xml:space="preserve"> (viz výše)</w:t>
                            </w:r>
                            <w:r w:rsidR="00CB4343" w:rsidRPr="004F20B7">
                              <w:rPr>
                                <w:rFonts w:ascii="Calibri" w:hAnsi="Calibri"/>
                                <w:b/>
                                <w:iCs/>
                                <w:sz w:val="23"/>
                                <w:szCs w:val="23"/>
                                <w:shd w:val="clear" w:color="auto" w:fill="FFFFFF"/>
                              </w:rPr>
                              <w:t xml:space="preserve"> lze použití těchto LP u pacientů s krvácením v průběhu užívání anti-</w:t>
                            </w:r>
                            <w:proofErr w:type="spellStart"/>
                            <w:r w:rsidR="00CB4343" w:rsidRPr="004F20B7">
                              <w:rPr>
                                <w:rFonts w:ascii="Calibri" w:hAnsi="Calibri"/>
                                <w:b/>
                                <w:iCs/>
                                <w:sz w:val="23"/>
                                <w:szCs w:val="23"/>
                                <w:shd w:val="clear" w:color="auto" w:fill="FFFFFF"/>
                              </w:rPr>
                              <w:t>Xa</w:t>
                            </w:r>
                            <w:proofErr w:type="spellEnd"/>
                            <w:r w:rsidR="00CB4343" w:rsidRPr="004F20B7">
                              <w:rPr>
                                <w:rFonts w:ascii="Calibri" w:hAnsi="Calibri"/>
                                <w:b/>
                                <w:iCs/>
                                <w:sz w:val="23"/>
                                <w:szCs w:val="23"/>
                                <w:shd w:val="clear" w:color="auto" w:fill="FFFFFF"/>
                              </w:rPr>
                              <w:t xml:space="preserve"> DOAC považovat jak za on-label, tak </w:t>
                            </w:r>
                            <w:proofErr w:type="spellStart"/>
                            <w:r w:rsidR="00CB4343" w:rsidRPr="004F20B7">
                              <w:rPr>
                                <w:rFonts w:ascii="Calibri" w:hAnsi="Calibri"/>
                                <w:b/>
                                <w:iCs/>
                                <w:sz w:val="23"/>
                                <w:szCs w:val="23"/>
                                <w:shd w:val="clear" w:color="auto" w:fill="FFFFFF"/>
                              </w:rPr>
                              <w:t>off</w:t>
                            </w:r>
                            <w:proofErr w:type="spellEnd"/>
                            <w:r w:rsidR="00CB4343" w:rsidRPr="004F20B7">
                              <w:rPr>
                                <w:rFonts w:ascii="Calibri" w:hAnsi="Calibri"/>
                                <w:b/>
                                <w:iCs/>
                                <w:sz w:val="23"/>
                                <w:szCs w:val="23"/>
                                <w:shd w:val="clear" w:color="auto" w:fill="FFFFFF"/>
                              </w:rPr>
                              <w:t>-label</w:t>
                            </w:r>
                            <w:r w:rsidR="00566664">
                              <w:rPr>
                                <w:rFonts w:ascii="Calibri" w:hAnsi="Calibri"/>
                                <w:b/>
                                <w:iCs/>
                                <w:sz w:val="23"/>
                                <w:szCs w:val="23"/>
                                <w:shd w:val="clear" w:color="auto" w:fill="FFFFFF"/>
                              </w:rPr>
                              <w:t xml:space="preserve"> postup</w:t>
                            </w:r>
                            <w:r w:rsidR="00CB4343" w:rsidRPr="004F20B7">
                              <w:rPr>
                                <w:rFonts w:ascii="Calibri" w:hAnsi="Calibri"/>
                                <w:b/>
                                <w:iCs/>
                                <w:sz w:val="23"/>
                                <w:szCs w:val="23"/>
                                <w:shd w:val="clear" w:color="auto" w:fill="FFFFFF"/>
                              </w:rPr>
                              <w:t xml:space="preserve">, každopádně dávkování PCC v této indikaci je </w:t>
                            </w:r>
                            <w:proofErr w:type="spellStart"/>
                            <w:r w:rsidR="00CB4343" w:rsidRPr="004F20B7">
                              <w:rPr>
                                <w:rFonts w:ascii="Calibri" w:hAnsi="Calibri"/>
                                <w:b/>
                                <w:iCs/>
                                <w:sz w:val="23"/>
                                <w:szCs w:val="23"/>
                                <w:shd w:val="clear" w:color="auto" w:fill="FFFFFF"/>
                              </w:rPr>
                              <w:t>off</w:t>
                            </w:r>
                            <w:proofErr w:type="spellEnd"/>
                            <w:r w:rsidR="00CB4343" w:rsidRPr="004F20B7">
                              <w:rPr>
                                <w:rFonts w:ascii="Calibri" w:hAnsi="Calibri"/>
                                <w:b/>
                                <w:iCs/>
                                <w:sz w:val="23"/>
                                <w:szCs w:val="23"/>
                                <w:shd w:val="clear" w:color="auto" w:fill="FFFFFF"/>
                              </w:rPr>
                              <w:t>-label. Výhodou je u LP s</w:t>
                            </w:r>
                            <w:r w:rsidR="004F20B7" w:rsidRPr="004F20B7">
                              <w:rPr>
                                <w:rFonts w:ascii="Calibri" w:hAnsi="Calibri"/>
                                <w:b/>
                                <w:iCs/>
                                <w:sz w:val="23"/>
                                <w:szCs w:val="23"/>
                                <w:shd w:val="clear" w:color="auto" w:fill="FFFFFF"/>
                              </w:rPr>
                              <w:t> </w:t>
                            </w:r>
                            <w:r w:rsidR="00CB4343" w:rsidRPr="004F20B7">
                              <w:rPr>
                                <w:rFonts w:ascii="Calibri" w:hAnsi="Calibri"/>
                                <w:b/>
                                <w:iCs/>
                                <w:sz w:val="23"/>
                                <w:szCs w:val="23"/>
                                <w:shd w:val="clear" w:color="auto" w:fill="FFFFFF"/>
                              </w:rPr>
                              <w:t>PCC</w:t>
                            </w:r>
                            <w:r w:rsidR="004F20B7" w:rsidRPr="004F20B7">
                              <w:rPr>
                                <w:rFonts w:ascii="Calibri" w:hAnsi="Calibri"/>
                                <w:b/>
                                <w:iCs/>
                                <w:sz w:val="23"/>
                                <w:szCs w:val="23"/>
                                <w:shd w:val="clear" w:color="auto" w:fill="FFFFFF"/>
                              </w:rPr>
                              <w:t xml:space="preserve"> možnost indikace i u perioperační profylaxe. </w:t>
                            </w:r>
                            <w:r w:rsidR="002D6AD7" w:rsidRPr="004F20B7">
                              <w:rPr>
                                <w:b/>
                                <w:sz w:val="23"/>
                                <w:szCs w:val="23"/>
                              </w:rPr>
                              <w:t>Podání přípravku s PCC lze (</w:t>
                            </w:r>
                            <w:r w:rsidR="008943D8" w:rsidRPr="004F20B7">
                              <w:rPr>
                                <w:b/>
                                <w:sz w:val="23"/>
                                <w:szCs w:val="23"/>
                              </w:rPr>
                              <w:t xml:space="preserve">např. </w:t>
                            </w:r>
                            <w:r w:rsidR="002D6AD7" w:rsidRPr="004F20B7">
                              <w:rPr>
                                <w:b/>
                                <w:sz w:val="23"/>
                                <w:szCs w:val="23"/>
                              </w:rPr>
                              <w:t xml:space="preserve">dle EHRA </w:t>
                            </w:r>
                            <w:proofErr w:type="spellStart"/>
                            <w:r w:rsidR="002D6AD7" w:rsidRPr="004F20B7">
                              <w:rPr>
                                <w:b/>
                                <w:sz w:val="23"/>
                                <w:szCs w:val="23"/>
                              </w:rPr>
                              <w:t>guide</w:t>
                            </w:r>
                            <w:proofErr w:type="spellEnd"/>
                            <w:r w:rsidR="002D6AD7" w:rsidRPr="004F20B7">
                              <w:rPr>
                                <w:b/>
                                <w:sz w:val="23"/>
                                <w:szCs w:val="23"/>
                              </w:rPr>
                              <w:t xml:space="preserve"> z roku 2021</w:t>
                            </w:r>
                            <w:r w:rsidR="002D6AD7" w:rsidRPr="004F20B7">
                              <w:rPr>
                                <w:b/>
                                <w:sz w:val="23"/>
                                <w:szCs w:val="23"/>
                                <w:vertAlign w:val="superscript"/>
                              </w:rPr>
                              <w:t>20</w:t>
                            </w:r>
                            <w:r w:rsidR="002D6AD7" w:rsidRPr="004F20B7">
                              <w:rPr>
                                <w:b/>
                                <w:sz w:val="23"/>
                                <w:szCs w:val="23"/>
                              </w:rPr>
                              <w:t>) zvážit u pacienta s život ohrožujícím krvácením, pokud je nutná okamžitá hemostatická podpora, zejména v situacích, kdy není k dispozici specifické reverzní činidlo nebo je příliš nákladné</w:t>
                            </w:r>
                            <w:r w:rsidR="008943D8" w:rsidRPr="004F20B7">
                              <w:rPr>
                                <w:b/>
                                <w:sz w:val="23"/>
                                <w:szCs w:val="23"/>
                              </w:rPr>
                              <w:t xml:space="preserve"> – viz Přílohu č. 15</w:t>
                            </w:r>
                            <w:r w:rsidR="002D6AD7" w:rsidRPr="004F20B7">
                              <w:rPr>
                                <w:b/>
                                <w:sz w:val="23"/>
                                <w:szCs w:val="23"/>
                              </w:rPr>
                              <w:t>.</w:t>
                            </w:r>
                            <w:r w:rsidR="004F20B7">
                              <w:rPr>
                                <w:b/>
                                <w:sz w:val="23"/>
                                <w:szCs w:val="23"/>
                              </w:rPr>
                              <w:t xml:space="preserve"> </w:t>
                            </w:r>
                            <w:r w:rsidR="004F20B7" w:rsidRPr="004F20B7">
                              <w:rPr>
                                <w:rFonts w:cstheme="minorHAnsi"/>
                                <w:b/>
                                <w:sz w:val="23"/>
                                <w:szCs w:val="23"/>
                                <w:u w:val="single"/>
                              </w:rPr>
                              <w:t>Protože klinická studie ANNEXA-4 s </w:t>
                            </w:r>
                            <w:proofErr w:type="spellStart"/>
                            <w:r w:rsidR="004F20B7" w:rsidRPr="004F20B7">
                              <w:rPr>
                                <w:rFonts w:cstheme="minorHAnsi"/>
                                <w:b/>
                                <w:sz w:val="23"/>
                                <w:szCs w:val="23"/>
                                <w:u w:val="single"/>
                              </w:rPr>
                              <w:t>andexanetem</w:t>
                            </w:r>
                            <w:proofErr w:type="spellEnd"/>
                            <w:r w:rsidR="004F20B7" w:rsidRPr="004F20B7">
                              <w:rPr>
                                <w:rFonts w:cstheme="minorHAnsi"/>
                                <w:b/>
                                <w:sz w:val="23"/>
                                <w:szCs w:val="23"/>
                                <w:u w:val="single"/>
                              </w:rPr>
                              <w:t xml:space="preserve"> byla jen jednoramenná, jsou</w:t>
                            </w:r>
                            <w:r w:rsidR="004F20B7" w:rsidRPr="004F20B7">
                              <w:rPr>
                                <w:rFonts w:cstheme="minorHAnsi"/>
                                <w:sz w:val="23"/>
                                <w:szCs w:val="23"/>
                                <w:u w:val="single"/>
                              </w:rPr>
                              <w:t xml:space="preserve"> </w:t>
                            </w:r>
                            <w:r w:rsidR="004F20B7" w:rsidRPr="004F20B7">
                              <w:rPr>
                                <w:rFonts w:cstheme="minorHAnsi"/>
                                <w:b/>
                                <w:sz w:val="23"/>
                                <w:szCs w:val="23"/>
                                <w:u w:val="single"/>
                              </w:rPr>
                              <w:t>možn</w:t>
                            </w:r>
                            <w:r w:rsidR="00B63B3F">
                              <w:rPr>
                                <w:rFonts w:cstheme="minorHAnsi"/>
                                <w:b/>
                                <w:sz w:val="23"/>
                                <w:szCs w:val="23"/>
                                <w:u w:val="single"/>
                              </w:rPr>
                              <w:t>á</w:t>
                            </w:r>
                            <w:r w:rsidR="004F20B7" w:rsidRPr="004F20B7">
                              <w:rPr>
                                <w:rFonts w:cstheme="minorHAnsi"/>
                                <w:b/>
                                <w:sz w:val="23"/>
                                <w:szCs w:val="23"/>
                                <w:u w:val="single"/>
                              </w:rPr>
                              <w:t xml:space="preserve"> srovnání s přípravky s PCC jen nepřímo.</w:t>
                            </w:r>
                            <w:r w:rsidR="004F20B7" w:rsidRPr="004F20B7">
                              <w:rPr>
                                <w:rFonts w:cstheme="minorHAnsi"/>
                                <w:b/>
                                <w:sz w:val="23"/>
                                <w:szCs w:val="23"/>
                              </w:rPr>
                              <w:t xml:space="preserve">  Pravděpodobně až výsledky </w:t>
                            </w:r>
                            <w:r w:rsidR="004F20B7" w:rsidRPr="004F20B7">
                              <w:rPr>
                                <w:b/>
                                <w:sz w:val="23"/>
                                <w:szCs w:val="23"/>
                              </w:rPr>
                              <w:t>probíhající studie ANNEXA-I</w:t>
                            </w:r>
                            <w:r w:rsidR="004F20B7" w:rsidRPr="004F20B7">
                              <w:rPr>
                                <w:b/>
                                <w:sz w:val="23"/>
                                <w:szCs w:val="23"/>
                                <w:vertAlign w:val="superscript"/>
                              </w:rPr>
                              <w:t>29</w:t>
                            </w:r>
                            <w:r w:rsidR="004F20B7" w:rsidRPr="004F20B7">
                              <w:rPr>
                                <w:b/>
                                <w:sz w:val="23"/>
                                <w:szCs w:val="23"/>
                              </w:rPr>
                              <w:t>, která prospektivně hodnotí trombotické příhody ve srovnání s obvyklou péčí u pacientů s ICH, umožní přímé srovnání mezi reverzními strategiemi, včetně přípravků s PCC. Účinnost PCC na klinické výsledky u pacientů užívajících DOAC, kteří aktivně krvácejí, nebyla v RCT pevně stanovena, bylo však publikováno několik observačních studií u pacientů s velkým krvácením (viz níže pozn. 39, s určitými přirozenými omezeními plynoucími z retrospektivního, nekontrolovaného nastavení a absence kontrolní skupiny), které naznačují, že přípravky s PCC se zdají být účinné při podpoře hemostázy</w:t>
                            </w:r>
                            <w:r w:rsidR="004F20B7" w:rsidRPr="004F20B7">
                              <w:rPr>
                                <w:b/>
                                <w:sz w:val="23"/>
                                <w:szCs w:val="23"/>
                                <w:vertAlign w:val="superscript"/>
                              </w:rPr>
                              <w:t>20</w:t>
                            </w:r>
                            <w:r w:rsidR="004F20B7" w:rsidRPr="004F20B7">
                              <w:rPr>
                                <w:b/>
                                <w:sz w:val="23"/>
                                <w:szCs w:val="23"/>
                              </w:rPr>
                              <w:t>.</w:t>
                            </w:r>
                            <w:r w:rsidR="00800457">
                              <w:rPr>
                                <w:b/>
                                <w:sz w:val="23"/>
                                <w:szCs w:val="23"/>
                              </w:rPr>
                              <w:t xml:space="preserve"> </w:t>
                            </w:r>
                            <w:r w:rsidR="00800457" w:rsidRPr="001C3667">
                              <w:rPr>
                                <w:b/>
                                <w:sz w:val="23"/>
                                <w:szCs w:val="23"/>
                                <w:highlight w:val="cyan"/>
                                <w:u w:val="single"/>
                              </w:rPr>
                              <w:t>N</w:t>
                            </w:r>
                            <w:r w:rsidR="00800457" w:rsidRPr="001C3667">
                              <w:rPr>
                                <w:rFonts w:cstheme="minorHAnsi"/>
                                <w:b/>
                                <w:sz w:val="23"/>
                                <w:szCs w:val="23"/>
                                <w:highlight w:val="cyan"/>
                                <w:u w:val="single"/>
                              </w:rPr>
                              <w:t>a základě aktuálně dostupných údajů</w:t>
                            </w:r>
                            <w:r w:rsidR="00B63B3F">
                              <w:rPr>
                                <w:rFonts w:cstheme="minorHAnsi"/>
                                <w:b/>
                                <w:sz w:val="23"/>
                                <w:szCs w:val="23"/>
                                <w:highlight w:val="cyan"/>
                                <w:u w:val="single"/>
                              </w:rPr>
                              <w:t xml:space="preserve"> (viz výše)</w:t>
                            </w:r>
                            <w:r w:rsidR="00800457" w:rsidRPr="001C3667">
                              <w:rPr>
                                <w:rFonts w:cstheme="minorHAnsi"/>
                                <w:b/>
                                <w:sz w:val="23"/>
                                <w:szCs w:val="23"/>
                                <w:highlight w:val="cyan"/>
                                <w:u w:val="single"/>
                              </w:rPr>
                              <w:t xml:space="preserve"> lze pravděpodobně považovat LP ONDEXXYA maximálně za stejně bezpečný (v parametru výskytu tromboembolických příhod) jako LP s PCC, v účinnosti (konkrétně: parametry „zvrat“ </w:t>
                            </w:r>
                            <w:proofErr w:type="spellStart"/>
                            <w:r w:rsidR="00800457" w:rsidRPr="001C3667">
                              <w:rPr>
                                <w:rFonts w:cstheme="minorHAnsi"/>
                                <w:b/>
                                <w:sz w:val="23"/>
                                <w:szCs w:val="23"/>
                                <w:highlight w:val="cyan"/>
                                <w:u w:val="single"/>
                              </w:rPr>
                              <w:t>antikoagulace</w:t>
                            </w:r>
                            <w:proofErr w:type="spellEnd"/>
                            <w:r w:rsidR="00800457" w:rsidRPr="001C3667">
                              <w:rPr>
                                <w:rFonts w:cstheme="minorHAnsi"/>
                                <w:b/>
                                <w:sz w:val="23"/>
                                <w:szCs w:val="23"/>
                                <w:highlight w:val="cyan"/>
                                <w:u w:val="single"/>
                              </w:rPr>
                              <w:t xml:space="preserve"> a 30-ti denní mortalita) lze zase pravděpodobně LP ONDEXXYA považovat za minimálně stejně účinný jako LP s PCC</w:t>
                            </w:r>
                            <w:r w:rsidR="00800457" w:rsidRPr="00247B2A">
                              <w:rPr>
                                <w:rFonts w:cstheme="minorHAnsi"/>
                                <w:b/>
                                <w:sz w:val="23"/>
                                <w:szCs w:val="23"/>
                                <w:highlight w:val="cyan"/>
                              </w:rPr>
                              <w:t xml:space="preserve"> – LP ONDEXXYA má tendenci (oproti LP s PCC) snižovat mortalitu, ale silnější evidence pro tento účinek je jen pro gastrointestinální krvácení</w:t>
                            </w:r>
                            <w:r w:rsidR="001049AA">
                              <w:rPr>
                                <w:rFonts w:cstheme="minorHAnsi"/>
                                <w:b/>
                                <w:sz w:val="23"/>
                                <w:szCs w:val="23"/>
                                <w:highlight w:val="cyan"/>
                              </w:rPr>
                              <w:t xml:space="preserve"> (tzv. GIH)</w:t>
                            </w:r>
                            <w:r w:rsidR="00800457" w:rsidRPr="00247B2A">
                              <w:rPr>
                                <w:rFonts w:cstheme="minorHAnsi"/>
                                <w:b/>
                                <w:sz w:val="23"/>
                                <w:szCs w:val="23"/>
                                <w:highlight w:val="cyan"/>
                              </w:rPr>
                              <w:t>.</w:t>
                            </w:r>
                            <w:r w:rsidR="00247B2A" w:rsidRPr="00247B2A">
                              <w:rPr>
                                <w:rFonts w:cstheme="minorHAnsi"/>
                                <w:b/>
                                <w:sz w:val="23"/>
                                <w:szCs w:val="23"/>
                                <w:highlight w:val="cyan"/>
                              </w:rPr>
                              <w:t xml:space="preserve"> CAVE! </w:t>
                            </w:r>
                            <w:r w:rsidR="00247B2A" w:rsidRPr="00247B2A">
                              <w:rPr>
                                <w:rFonts w:eastAsia="TimesNewRoman" w:cs="TimesNewRoman"/>
                                <w:b/>
                                <w:sz w:val="23"/>
                                <w:szCs w:val="23"/>
                                <w:highlight w:val="cyan"/>
                              </w:rPr>
                              <w:t xml:space="preserve">u LP s PCC jsou možné (ne dosud dostatečně prozkoumané) rozdíly v účinnosti/ bezpečnosti v závislosti na různém množství přidaného heparinu a/nebo antitrombinu v jednotlivých </w:t>
                            </w:r>
                            <w:r w:rsidR="00B63B3F">
                              <w:rPr>
                                <w:rFonts w:eastAsia="TimesNewRoman" w:cs="TimesNewRoman"/>
                                <w:b/>
                                <w:sz w:val="23"/>
                                <w:szCs w:val="23"/>
                                <w:highlight w:val="cyan"/>
                              </w:rPr>
                              <w:t xml:space="preserve">LP </w:t>
                            </w:r>
                            <w:r w:rsidR="00247B2A" w:rsidRPr="00247B2A">
                              <w:rPr>
                                <w:rFonts w:eastAsia="TimesNewRoman" w:cs="TimesNewRoman"/>
                                <w:b/>
                                <w:sz w:val="23"/>
                                <w:szCs w:val="23"/>
                                <w:highlight w:val="cyan"/>
                              </w:rPr>
                              <w:t>– viz podrobněji níže pozn. 51 a Přílohu č. 13</w:t>
                            </w:r>
                            <w:r w:rsidR="00247B2A" w:rsidRPr="00247B2A">
                              <w:rPr>
                                <w:rFonts w:eastAsia="TimesNewRoman" w:cs="TimesNewRoman"/>
                                <w:b/>
                                <w:sz w:val="23"/>
                                <w:szCs w:val="23"/>
                              </w:rPr>
                              <w:t>.</w:t>
                            </w:r>
                          </w:p>
                          <w:p w:rsidR="0059759D" w:rsidRPr="00247B2A" w:rsidRDefault="0059759D" w:rsidP="00D14A5B">
                            <w:pPr>
                              <w:spacing w:after="0"/>
                              <w:jc w:val="both"/>
                              <w:rPr>
                                <w:b/>
                                <w:sz w:val="6"/>
                                <w:szCs w:val="6"/>
                              </w:rPr>
                            </w:pPr>
                          </w:p>
                          <w:p w:rsidR="00D331EA" w:rsidRDefault="00D331EA" w:rsidP="00D331EA">
                            <w:pPr>
                              <w:spacing w:after="0"/>
                              <w:jc w:val="both"/>
                              <w:rPr>
                                <w:rStyle w:val="Hypertextovodkaz"/>
                                <w:rFonts w:cstheme="minorHAnsi"/>
                                <w:b/>
                                <w:color w:val="auto"/>
                                <w:sz w:val="23"/>
                                <w:szCs w:val="23"/>
                                <w:u w:val="none"/>
                              </w:rPr>
                            </w:pPr>
                            <w:r w:rsidRPr="007F6EB3">
                              <w:rPr>
                                <w:rStyle w:val="Hypertextovodkaz"/>
                                <w:rFonts w:cstheme="minorHAnsi"/>
                                <w:b/>
                                <w:color w:val="auto"/>
                                <w:sz w:val="23"/>
                                <w:szCs w:val="23"/>
                                <w:u w:val="none"/>
                              </w:rPr>
                              <w:t>Předpokládaný počet pacientů léčených LP ONDEXXYA v FN Olomouce dle žádosti Oddělení urgentního příjmu</w:t>
                            </w:r>
                            <w:r w:rsidRPr="007F6EB3">
                              <w:rPr>
                                <w:rStyle w:val="Hypertextovodkaz"/>
                                <w:rFonts w:cstheme="minorHAnsi"/>
                                <w:b/>
                                <w:color w:val="auto"/>
                                <w:sz w:val="23"/>
                                <w:szCs w:val="23"/>
                                <w:u w:val="none"/>
                                <w:vertAlign w:val="superscript"/>
                              </w:rPr>
                              <w:t>6</w:t>
                            </w:r>
                            <w:r w:rsidRPr="007F6EB3">
                              <w:rPr>
                                <w:rStyle w:val="Hypertextovodkaz"/>
                                <w:rFonts w:cstheme="minorHAnsi"/>
                                <w:b/>
                                <w:color w:val="auto"/>
                                <w:sz w:val="23"/>
                                <w:szCs w:val="23"/>
                                <w:u w:val="none"/>
                              </w:rPr>
                              <w:t xml:space="preserve"> je 8</w:t>
                            </w:r>
                            <w:r w:rsidR="004B5BFD">
                              <w:rPr>
                                <w:rStyle w:val="Hypertextovodkaz"/>
                                <w:rFonts w:cstheme="minorHAnsi"/>
                                <w:b/>
                                <w:color w:val="auto"/>
                                <w:sz w:val="23"/>
                                <w:szCs w:val="23"/>
                                <w:u w:val="none"/>
                              </w:rPr>
                              <w:t xml:space="preserve"> pacientů</w:t>
                            </w:r>
                            <w:r w:rsidRPr="007F6EB3">
                              <w:rPr>
                                <w:rStyle w:val="Hypertextovodkaz"/>
                                <w:rFonts w:cstheme="minorHAnsi"/>
                                <w:b/>
                                <w:color w:val="auto"/>
                                <w:sz w:val="23"/>
                                <w:szCs w:val="23"/>
                                <w:u w:val="none"/>
                              </w:rPr>
                              <w:t xml:space="preserve"> v daném roce.</w:t>
                            </w:r>
                          </w:p>
                          <w:p w:rsidR="004B5BFD" w:rsidRPr="004B5BFD" w:rsidRDefault="004B5BFD" w:rsidP="00D331EA">
                            <w:pPr>
                              <w:spacing w:after="0"/>
                              <w:jc w:val="both"/>
                              <w:rPr>
                                <w:rStyle w:val="Hypertextovodkaz"/>
                                <w:rFonts w:cstheme="minorHAnsi"/>
                                <w:b/>
                                <w:color w:val="auto"/>
                                <w:sz w:val="6"/>
                                <w:szCs w:val="6"/>
                                <w:u w:val="none"/>
                              </w:rPr>
                            </w:pPr>
                          </w:p>
                          <w:p w:rsidR="007234EC" w:rsidRPr="004B5BFD" w:rsidRDefault="007234EC" w:rsidP="00D14A5B">
                            <w:pPr>
                              <w:spacing w:after="0"/>
                              <w:jc w:val="both"/>
                              <w:rPr>
                                <w:b/>
                                <w:sz w:val="24"/>
                                <w:szCs w:val="24"/>
                                <w:highlight w:val="cyan"/>
                                <w:u w:val="single"/>
                              </w:rPr>
                            </w:pPr>
                            <w:r w:rsidRPr="004B5BFD">
                              <w:rPr>
                                <w:b/>
                                <w:sz w:val="24"/>
                                <w:szCs w:val="24"/>
                                <w:highlight w:val="cyan"/>
                                <w:u w:val="single"/>
                              </w:rPr>
                              <w:t xml:space="preserve">Výsledky BIA pro léčbu </w:t>
                            </w:r>
                            <w:r w:rsidR="001C3667" w:rsidRPr="004B5BFD">
                              <w:rPr>
                                <w:b/>
                                <w:sz w:val="24"/>
                                <w:szCs w:val="24"/>
                                <w:highlight w:val="cyan"/>
                                <w:u w:val="single"/>
                              </w:rPr>
                              <w:t>8</w:t>
                            </w:r>
                            <w:r w:rsidRPr="004B5BFD">
                              <w:rPr>
                                <w:b/>
                                <w:sz w:val="24"/>
                                <w:szCs w:val="24"/>
                                <w:highlight w:val="cyan"/>
                                <w:u w:val="single"/>
                              </w:rPr>
                              <w:t xml:space="preserve"> pacient</w:t>
                            </w:r>
                            <w:r w:rsidR="001C3667" w:rsidRPr="004B5BFD">
                              <w:rPr>
                                <w:b/>
                                <w:sz w:val="24"/>
                                <w:szCs w:val="24"/>
                                <w:highlight w:val="cyan"/>
                                <w:u w:val="single"/>
                              </w:rPr>
                              <w:t>ů</w:t>
                            </w:r>
                            <w:r w:rsidRPr="004B5BFD">
                              <w:rPr>
                                <w:b/>
                                <w:sz w:val="24"/>
                                <w:szCs w:val="24"/>
                                <w:highlight w:val="cyan"/>
                                <w:u w:val="single"/>
                              </w:rPr>
                              <w:t xml:space="preserve"> za rok:</w:t>
                            </w:r>
                          </w:p>
                          <w:p w:rsidR="001C3667" w:rsidRPr="004B5BFD" w:rsidRDefault="001C3667" w:rsidP="001C3667">
                            <w:pPr>
                              <w:pStyle w:val="Odstavecseseznamem"/>
                              <w:numPr>
                                <w:ilvl w:val="0"/>
                                <w:numId w:val="22"/>
                              </w:numPr>
                              <w:spacing w:after="0"/>
                              <w:jc w:val="both"/>
                              <w:rPr>
                                <w:b/>
                                <w:sz w:val="24"/>
                                <w:szCs w:val="24"/>
                                <w:highlight w:val="cyan"/>
                              </w:rPr>
                            </w:pPr>
                            <w:r w:rsidRPr="004B5BFD">
                              <w:rPr>
                                <w:b/>
                                <w:sz w:val="24"/>
                                <w:szCs w:val="24"/>
                                <w:highlight w:val="cyan"/>
                              </w:rPr>
                              <w:t>dopad do rozpočtu (při nahrazení LP OCPLEX hodnoceným LP ONDEXXYA) se bude pravděpodobně pohybovat mezi 2 – 2,</w:t>
                            </w:r>
                            <w:r w:rsidR="001049AA" w:rsidRPr="004B5BFD">
                              <w:rPr>
                                <w:b/>
                                <w:sz w:val="24"/>
                                <w:szCs w:val="24"/>
                                <w:highlight w:val="cyan"/>
                              </w:rPr>
                              <w:t>5 mil. Kč navíc.</w:t>
                            </w:r>
                          </w:p>
                          <w:p w:rsidR="007710F2" w:rsidRPr="007710F2" w:rsidRDefault="007710F2" w:rsidP="001049AA">
                            <w:pPr>
                              <w:spacing w:after="0"/>
                              <w:jc w:val="both"/>
                              <w:rPr>
                                <w:rFonts w:cstheme="minorHAnsi"/>
                                <w:b/>
                                <w:sz w:val="6"/>
                                <w:szCs w:val="6"/>
                              </w:rPr>
                            </w:pPr>
                          </w:p>
                          <w:p w:rsidR="001C3667" w:rsidRPr="007710F2" w:rsidRDefault="001049AA" w:rsidP="001049AA">
                            <w:pPr>
                              <w:spacing w:after="0"/>
                              <w:jc w:val="both"/>
                              <w:rPr>
                                <w:b/>
                                <w:sz w:val="23"/>
                                <w:szCs w:val="23"/>
                                <w:highlight w:val="cyan"/>
                              </w:rPr>
                            </w:pPr>
                            <w:r w:rsidRPr="007710F2">
                              <w:rPr>
                                <w:rFonts w:cstheme="minorHAnsi"/>
                                <w:b/>
                                <w:sz w:val="23"/>
                                <w:szCs w:val="23"/>
                                <w:highlight w:val="cyan"/>
                              </w:rPr>
                              <w:t>Dle výsledků CUA analýzy podle irské NCPE (ta nedoporučovala úhradu</w:t>
                            </w:r>
                            <w:r w:rsidRPr="007710F2">
                              <w:rPr>
                                <w:rFonts w:cstheme="minorHAnsi"/>
                                <w:b/>
                                <w:sz w:val="23"/>
                                <w:szCs w:val="23"/>
                                <w:highlight w:val="cyan"/>
                                <w:vertAlign w:val="superscript"/>
                              </w:rPr>
                              <w:t>48</w:t>
                            </w:r>
                            <w:r w:rsidRPr="007710F2">
                              <w:rPr>
                                <w:rFonts w:cstheme="minorHAnsi"/>
                                <w:b/>
                                <w:sz w:val="23"/>
                                <w:szCs w:val="23"/>
                                <w:highlight w:val="cyan"/>
                              </w:rPr>
                              <w:t>) a anglické NICE (ta doporučila úhradu je pro pacienty s GIH) lze nyní předpokládat, že LP ONDEXXYA bude nákladově nejefektivnější u podskupiny pacientů s GIH - viz Přílohu č.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BE780" id="Textové pole 26" o:spid="_x0000_s1035" type="#_x0000_t202" style="position:absolute;left:0;text-align:left;margin-left:-2.85pt;margin-top:1.65pt;width:540.9pt;height:732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" fillcolor="white [3201]" strokeweight="3pt">
                <v:textbox>
                  <w:txbxContent>
                    <w:p w:rsidR="001D58B7" w:rsidRPr="001D58B7" w:rsidRDefault="0059759D" w:rsidP="001D58B7">
                      <w:pPr>
                        <w:spacing w:after="0"/>
                        <w:jc w:val="both"/>
                        <w:rPr>
                          <w:b/>
                          <w:sz w:val="23"/>
                          <w:szCs w:val="23"/>
                        </w:rPr>
                      </w:pPr>
                      <w:r w:rsidRPr="008F4C85">
                        <w:rPr>
                          <w:b/>
                          <w:sz w:val="23"/>
                          <w:szCs w:val="23"/>
                          <w:highlight w:val="cyan"/>
                          <w:u w:val="single"/>
                        </w:rPr>
                        <w:t>Do konce června 2023 musí držitel registrace EMA předložit výsledky</w:t>
                      </w:r>
                      <w:r w:rsidRPr="008F4C85">
                        <w:rPr>
                          <w:b/>
                          <w:sz w:val="23"/>
                          <w:szCs w:val="23"/>
                          <w:highlight w:val="cyan"/>
                        </w:rPr>
                        <w:t xml:space="preserve"> globální randomizované kontrolované klinické studie ke zkoumání použití </w:t>
                      </w:r>
                      <w:proofErr w:type="spellStart"/>
                      <w:r w:rsidRPr="008F4C85">
                        <w:rPr>
                          <w:b/>
                          <w:sz w:val="23"/>
                          <w:szCs w:val="23"/>
                          <w:highlight w:val="cyan"/>
                        </w:rPr>
                        <w:t>andexanetu</w:t>
                      </w:r>
                      <w:proofErr w:type="spellEnd"/>
                      <w:r w:rsidRPr="008F4C85">
                        <w:rPr>
                          <w:b/>
                          <w:sz w:val="23"/>
                          <w:szCs w:val="23"/>
                          <w:highlight w:val="cyan"/>
                        </w:rPr>
                        <w:t xml:space="preserve"> oproti standardní léčbě u pacientů s intrakraniálním krvácením (</w:t>
                      </w:r>
                      <w:r w:rsidR="00446A8A">
                        <w:rPr>
                          <w:b/>
                          <w:sz w:val="23"/>
                          <w:szCs w:val="23"/>
                          <w:highlight w:val="cyan"/>
                        </w:rPr>
                        <w:t>tzv. „</w:t>
                      </w:r>
                      <w:r w:rsidRPr="008F4C85">
                        <w:rPr>
                          <w:b/>
                          <w:sz w:val="23"/>
                          <w:szCs w:val="23"/>
                          <w:highlight w:val="cyan"/>
                        </w:rPr>
                        <w:t>ICH</w:t>
                      </w:r>
                      <w:r w:rsidR="00446A8A">
                        <w:rPr>
                          <w:b/>
                          <w:sz w:val="23"/>
                          <w:szCs w:val="23"/>
                          <w:highlight w:val="cyan"/>
                        </w:rPr>
                        <w:t>“</w:t>
                      </w:r>
                      <w:r w:rsidRPr="008F4C85">
                        <w:rPr>
                          <w:b/>
                          <w:sz w:val="23"/>
                          <w:szCs w:val="23"/>
                          <w:highlight w:val="cyan"/>
                        </w:rPr>
                        <w:t xml:space="preserve">) užívajících </w:t>
                      </w:r>
                      <w:proofErr w:type="spellStart"/>
                      <w:r w:rsidRPr="008F4C85">
                        <w:rPr>
                          <w:b/>
                          <w:sz w:val="23"/>
                          <w:szCs w:val="23"/>
                          <w:highlight w:val="cyan"/>
                        </w:rPr>
                        <w:t>apixaban</w:t>
                      </w:r>
                      <w:proofErr w:type="spellEnd"/>
                      <w:r w:rsidRPr="008F4C85">
                        <w:rPr>
                          <w:b/>
                          <w:sz w:val="23"/>
                          <w:szCs w:val="23"/>
                          <w:highlight w:val="cyan"/>
                        </w:rPr>
                        <w:t xml:space="preserve">, </w:t>
                      </w:r>
                      <w:proofErr w:type="spellStart"/>
                      <w:r w:rsidRPr="008F4C85">
                        <w:rPr>
                          <w:b/>
                          <w:sz w:val="23"/>
                          <w:szCs w:val="23"/>
                          <w:highlight w:val="cyan"/>
                        </w:rPr>
                        <w:t>rivaroxaban</w:t>
                      </w:r>
                      <w:proofErr w:type="spellEnd"/>
                      <w:r w:rsidRPr="008F4C85">
                        <w:rPr>
                          <w:b/>
                          <w:sz w:val="23"/>
                          <w:szCs w:val="23"/>
                          <w:highlight w:val="cyan"/>
                        </w:rPr>
                        <w:t xml:space="preserve"> nebo </w:t>
                      </w:r>
                      <w:proofErr w:type="spellStart"/>
                      <w:r w:rsidRPr="008F4C85">
                        <w:rPr>
                          <w:b/>
                          <w:sz w:val="23"/>
                          <w:szCs w:val="23"/>
                          <w:highlight w:val="cyan"/>
                        </w:rPr>
                        <w:t>edoxaban</w:t>
                      </w:r>
                      <w:proofErr w:type="spellEnd"/>
                      <w:r w:rsidRPr="008F4C85">
                        <w:rPr>
                          <w:b/>
                          <w:sz w:val="23"/>
                          <w:szCs w:val="23"/>
                          <w:highlight w:val="cyan"/>
                        </w:rPr>
                        <w:t xml:space="preserve"> (tzv. </w:t>
                      </w:r>
                      <w:r w:rsidRPr="008F4C85">
                        <w:rPr>
                          <w:b/>
                          <w:sz w:val="23"/>
                          <w:szCs w:val="23"/>
                          <w:highlight w:val="cyan"/>
                          <w:u w:val="single"/>
                        </w:rPr>
                        <w:t>studie 18-513, syn. ANNEXA-I</w:t>
                      </w:r>
                      <w:r w:rsidRPr="008F4C85">
                        <w:rPr>
                          <w:b/>
                          <w:sz w:val="23"/>
                          <w:szCs w:val="23"/>
                          <w:highlight w:val="cyan"/>
                          <w:u w:val="single"/>
                          <w:vertAlign w:val="superscript"/>
                        </w:rPr>
                        <w:t>29</w:t>
                      </w:r>
                      <w:r w:rsidRPr="008F4C85">
                        <w:rPr>
                          <w:b/>
                          <w:sz w:val="23"/>
                          <w:szCs w:val="23"/>
                          <w:highlight w:val="cyan"/>
                        </w:rPr>
                        <w:t xml:space="preserve">), aby bylo možné doložit korelaci biomarkeru (tj. </w:t>
                      </w:r>
                      <w:proofErr w:type="spellStart"/>
                      <w:r w:rsidRPr="008F4C85">
                        <w:rPr>
                          <w:b/>
                          <w:sz w:val="23"/>
                          <w:szCs w:val="23"/>
                          <w:highlight w:val="cyan"/>
                        </w:rPr>
                        <w:t>antiFXa</w:t>
                      </w:r>
                      <w:proofErr w:type="spellEnd"/>
                      <w:r w:rsidRPr="008F4C85">
                        <w:rPr>
                          <w:b/>
                          <w:sz w:val="23"/>
                          <w:szCs w:val="23"/>
                          <w:highlight w:val="cyan"/>
                        </w:rPr>
                        <w:t>-aktivitu) s hemostatickou účinností</w:t>
                      </w:r>
                      <w:r w:rsidR="00446A8A">
                        <w:rPr>
                          <w:b/>
                          <w:sz w:val="23"/>
                          <w:szCs w:val="23"/>
                          <w:highlight w:val="cyan"/>
                        </w:rPr>
                        <w:t>,</w:t>
                      </w:r>
                      <w:r w:rsidRPr="008F4C85">
                        <w:rPr>
                          <w:b/>
                          <w:sz w:val="23"/>
                          <w:szCs w:val="23"/>
                          <w:highlight w:val="cyan"/>
                        </w:rPr>
                        <w:t xml:space="preserve"> objasnit riziko trombóz a tromboembolických příhod</w:t>
                      </w:r>
                      <w:r w:rsidR="008A7AFB" w:rsidRPr="008F4C85">
                        <w:rPr>
                          <w:b/>
                          <w:sz w:val="23"/>
                          <w:szCs w:val="23"/>
                          <w:highlight w:val="cyan"/>
                        </w:rPr>
                        <w:t xml:space="preserve"> ve srovnání s obvyklou péčí u pacientů s ICH</w:t>
                      </w:r>
                      <w:r w:rsidR="007C1139" w:rsidRPr="008F4C85">
                        <w:rPr>
                          <w:b/>
                          <w:sz w:val="23"/>
                          <w:szCs w:val="23"/>
                          <w:highlight w:val="cyan"/>
                        </w:rPr>
                        <w:t>.</w:t>
                      </w:r>
                      <w:r w:rsidR="007C1139" w:rsidRPr="001D58B7">
                        <w:rPr>
                          <w:b/>
                          <w:sz w:val="23"/>
                          <w:szCs w:val="23"/>
                        </w:rPr>
                        <w:t xml:space="preserve"> </w:t>
                      </w:r>
                      <w:r w:rsidR="001D58B7" w:rsidRPr="00AF4F21">
                        <w:rPr>
                          <w:b/>
                          <w:sz w:val="23"/>
                          <w:szCs w:val="23"/>
                          <w:u w:val="single"/>
                        </w:rPr>
                        <w:t>Protože použití LP ONDEXXYA je omezeno jen pro p</w:t>
                      </w:r>
                      <w:r w:rsidR="00446A8A">
                        <w:rPr>
                          <w:b/>
                          <w:sz w:val="23"/>
                          <w:szCs w:val="23"/>
                          <w:u w:val="single"/>
                        </w:rPr>
                        <w:t>odání</w:t>
                      </w:r>
                      <w:r w:rsidR="001D58B7" w:rsidRPr="00AF4F21">
                        <w:rPr>
                          <w:b/>
                          <w:sz w:val="23"/>
                          <w:szCs w:val="23"/>
                          <w:u w:val="single"/>
                        </w:rPr>
                        <w:t xml:space="preserve"> v rámci hospitalizace, bylo LP vydáno 23. 11. 2022 </w:t>
                      </w:r>
                      <w:proofErr w:type="spellStart"/>
                      <w:r w:rsidR="001D58B7" w:rsidRPr="00AF4F21">
                        <w:rPr>
                          <w:b/>
                          <w:sz w:val="23"/>
                          <w:szCs w:val="23"/>
                          <w:u w:val="single"/>
                        </w:rPr>
                        <w:t>SUKLem</w:t>
                      </w:r>
                      <w:proofErr w:type="spellEnd"/>
                      <w:r w:rsidR="001D58B7" w:rsidRPr="00AF4F21">
                        <w:rPr>
                          <w:b/>
                          <w:sz w:val="23"/>
                          <w:szCs w:val="23"/>
                          <w:u w:val="single"/>
                        </w:rPr>
                        <w:t xml:space="preserve"> jen rozhodnutí</w:t>
                      </w:r>
                      <w:r w:rsidR="001D58B7" w:rsidRPr="00AF4F21">
                        <w:rPr>
                          <w:b/>
                          <w:sz w:val="23"/>
                          <w:szCs w:val="23"/>
                          <w:u w:val="single"/>
                          <w:vertAlign w:val="superscript"/>
                        </w:rPr>
                        <w:t>4</w:t>
                      </w:r>
                      <w:r w:rsidR="001D58B7" w:rsidRPr="00AF4F21">
                        <w:rPr>
                          <w:b/>
                          <w:sz w:val="23"/>
                          <w:szCs w:val="23"/>
                          <w:u w:val="single"/>
                        </w:rPr>
                        <w:t xml:space="preserve"> o stanovení maximální ceny – obecně jsou totiž takové</w:t>
                      </w:r>
                      <w:r w:rsidR="00446A8A">
                        <w:rPr>
                          <w:b/>
                          <w:sz w:val="23"/>
                          <w:szCs w:val="23"/>
                          <w:u w:val="single"/>
                        </w:rPr>
                        <w:t>to</w:t>
                      </w:r>
                      <w:r w:rsidR="001D58B7" w:rsidRPr="00AF4F21">
                        <w:rPr>
                          <w:b/>
                          <w:sz w:val="23"/>
                          <w:szCs w:val="23"/>
                          <w:u w:val="single"/>
                        </w:rPr>
                        <w:t xml:space="preserve"> LP hrazeny</w:t>
                      </w:r>
                      <w:r w:rsidR="001D58B7" w:rsidRPr="00AF4F21">
                        <w:rPr>
                          <w:b/>
                          <w:sz w:val="23"/>
                          <w:szCs w:val="23"/>
                          <w:u w:val="single"/>
                          <w:vertAlign w:val="superscript"/>
                        </w:rPr>
                        <w:t>3</w:t>
                      </w:r>
                      <w:r w:rsidR="001D58B7" w:rsidRPr="00AF4F21">
                        <w:rPr>
                          <w:b/>
                          <w:sz w:val="23"/>
                          <w:szCs w:val="23"/>
                          <w:u w:val="single"/>
                        </w:rPr>
                        <w:t xml:space="preserve"> buď z tzv. lékového paušálu nebo na základě zvláštní smlouvy, které byly smluvně stanoveny s konkrétní zdravotní pojišťovnou</w:t>
                      </w:r>
                      <w:r w:rsidR="001D58B7" w:rsidRPr="00AF4F21">
                        <w:rPr>
                          <w:b/>
                          <w:sz w:val="23"/>
                          <w:szCs w:val="23"/>
                        </w:rPr>
                        <w:t>!</w:t>
                      </w:r>
                      <w:r w:rsidR="001D58B7" w:rsidRPr="001D58B7">
                        <w:rPr>
                          <w:b/>
                          <w:sz w:val="23"/>
                          <w:szCs w:val="23"/>
                        </w:rPr>
                        <w:t xml:space="preserve"> </w:t>
                      </w:r>
                    </w:p>
                    <w:p w:rsidR="007C1139" w:rsidRPr="003A605B" w:rsidRDefault="007C1139" w:rsidP="007C1139">
                      <w:pPr>
                        <w:autoSpaceDE w:val="0"/>
                        <w:autoSpaceDN w:val="0"/>
                        <w:adjustRightInd w:val="0"/>
                        <w:spacing w:after="0" w:line="240" w:lineRule="auto"/>
                        <w:jc w:val="both"/>
                        <w:rPr>
                          <w:b/>
                          <w:sz w:val="23"/>
                          <w:szCs w:val="23"/>
                        </w:rPr>
                      </w:pPr>
                      <w:r w:rsidRPr="007F6EB3">
                        <w:rPr>
                          <w:b/>
                          <w:sz w:val="23"/>
                          <w:szCs w:val="23"/>
                          <w:highlight w:val="cyan"/>
                          <w:u w:val="single"/>
                        </w:rPr>
                        <w:t xml:space="preserve">CAVE! LP ONDEXXYA </w:t>
                      </w:r>
                      <w:r w:rsidRPr="007F6EB3">
                        <w:rPr>
                          <w:rFonts w:eastAsia="TimesNewRoman" w:cs="TimesNewRoman"/>
                          <w:b/>
                          <w:sz w:val="23"/>
                          <w:szCs w:val="23"/>
                          <w:highlight w:val="cyan"/>
                          <w:u w:val="single"/>
                        </w:rPr>
                        <w:t>není</w:t>
                      </w:r>
                      <w:r w:rsidR="003A605B" w:rsidRPr="007F6EB3">
                        <w:rPr>
                          <w:rFonts w:eastAsia="TimesNewRoman" w:cs="TimesNewRoman"/>
                          <w:b/>
                          <w:sz w:val="23"/>
                          <w:szCs w:val="23"/>
                          <w:highlight w:val="cyan"/>
                          <w:u w:val="single"/>
                        </w:rPr>
                        <w:t xml:space="preserve"> dle SPC</w:t>
                      </w:r>
                      <w:r w:rsidR="003A605B" w:rsidRPr="007F6EB3">
                        <w:rPr>
                          <w:rFonts w:eastAsia="TimesNewRoman" w:cs="TimesNewRoman"/>
                          <w:b/>
                          <w:sz w:val="23"/>
                          <w:szCs w:val="23"/>
                          <w:highlight w:val="cyan"/>
                          <w:u w:val="single"/>
                          <w:vertAlign w:val="superscript"/>
                        </w:rPr>
                        <w:t>1</w:t>
                      </w:r>
                      <w:r w:rsidRPr="007F6EB3">
                        <w:rPr>
                          <w:rFonts w:eastAsia="TimesNewRoman" w:cs="TimesNewRoman"/>
                          <w:b/>
                          <w:sz w:val="23"/>
                          <w:szCs w:val="23"/>
                          <w:highlight w:val="cyan"/>
                          <w:u w:val="single"/>
                        </w:rPr>
                        <w:t xml:space="preserve"> </w:t>
                      </w:r>
                      <w:r w:rsidR="003A605B" w:rsidRPr="007F6EB3">
                        <w:rPr>
                          <w:rFonts w:eastAsia="TimesNewRoman" w:cs="TimesNewRoman"/>
                          <w:b/>
                          <w:sz w:val="23"/>
                          <w:szCs w:val="23"/>
                          <w:highlight w:val="cyan"/>
                          <w:u w:val="single"/>
                        </w:rPr>
                        <w:t>k</w:t>
                      </w:r>
                      <w:r w:rsidR="00446A8A">
                        <w:rPr>
                          <w:rFonts w:eastAsia="TimesNewRoman" w:cs="TimesNewRoman"/>
                          <w:b/>
                          <w:sz w:val="23"/>
                          <w:szCs w:val="23"/>
                          <w:highlight w:val="cyan"/>
                          <w:u w:val="single"/>
                        </w:rPr>
                        <w:t xml:space="preserve"> datu </w:t>
                      </w:r>
                      <w:r w:rsidR="003A605B" w:rsidRPr="007F6EB3">
                        <w:rPr>
                          <w:rFonts w:eastAsia="TimesNewRoman" w:cs="TimesNewRoman"/>
                          <w:b/>
                          <w:sz w:val="23"/>
                          <w:szCs w:val="23"/>
                          <w:highlight w:val="cyan"/>
                          <w:u w:val="single"/>
                        </w:rPr>
                        <w:t xml:space="preserve">5. 6. 2023 </w:t>
                      </w:r>
                      <w:r w:rsidRPr="007F6EB3">
                        <w:rPr>
                          <w:rFonts w:eastAsia="TimesNewRoman" w:cs="TimesNewRoman"/>
                          <w:b/>
                          <w:sz w:val="23"/>
                          <w:szCs w:val="23"/>
                          <w:highlight w:val="cyan"/>
                          <w:u w:val="single"/>
                        </w:rPr>
                        <w:t xml:space="preserve">vhodný pro </w:t>
                      </w:r>
                      <w:proofErr w:type="spellStart"/>
                      <w:r w:rsidRPr="007F6EB3">
                        <w:rPr>
                          <w:rFonts w:eastAsia="TimesNewRoman" w:cs="TimesNewRoman"/>
                          <w:b/>
                          <w:sz w:val="23"/>
                          <w:szCs w:val="23"/>
                          <w:highlight w:val="cyan"/>
                          <w:u w:val="single"/>
                        </w:rPr>
                        <w:t>předléčení</w:t>
                      </w:r>
                      <w:proofErr w:type="spellEnd"/>
                      <w:r w:rsidRPr="007F6EB3">
                        <w:rPr>
                          <w:rFonts w:eastAsia="TimesNewRoman" w:cs="TimesNewRoman"/>
                          <w:b/>
                          <w:sz w:val="23"/>
                          <w:szCs w:val="23"/>
                          <w:highlight w:val="cyan"/>
                          <w:u w:val="single"/>
                        </w:rPr>
                        <w:t xml:space="preserve"> neodkladného chirurgického  výkonu</w:t>
                      </w:r>
                      <w:r w:rsidRPr="007F6EB3">
                        <w:rPr>
                          <w:b/>
                          <w:sz w:val="23"/>
                          <w:szCs w:val="23"/>
                          <w:highlight w:val="cyan"/>
                        </w:rPr>
                        <w:t xml:space="preserve"> (na rozdíl </w:t>
                      </w:r>
                      <w:r w:rsidR="00446A8A">
                        <w:rPr>
                          <w:b/>
                          <w:sz w:val="23"/>
                          <w:szCs w:val="23"/>
                          <w:highlight w:val="cyan"/>
                        </w:rPr>
                        <w:t xml:space="preserve">např. </w:t>
                      </w:r>
                      <w:r w:rsidRPr="007F6EB3">
                        <w:rPr>
                          <w:b/>
                          <w:sz w:val="23"/>
                          <w:szCs w:val="23"/>
                          <w:highlight w:val="cyan"/>
                        </w:rPr>
                        <w:t xml:space="preserve">od LP PRAXBIND pro </w:t>
                      </w:r>
                      <w:r w:rsidR="004C0326" w:rsidRPr="007F6EB3">
                        <w:rPr>
                          <w:b/>
                          <w:sz w:val="23"/>
                          <w:szCs w:val="23"/>
                          <w:highlight w:val="cyan"/>
                        </w:rPr>
                        <w:t xml:space="preserve">„zvrácení“ účinku </w:t>
                      </w:r>
                      <w:proofErr w:type="spellStart"/>
                      <w:r w:rsidRPr="007F6EB3">
                        <w:rPr>
                          <w:b/>
                          <w:sz w:val="23"/>
                          <w:szCs w:val="23"/>
                          <w:highlight w:val="cyan"/>
                        </w:rPr>
                        <w:t>dabigatran</w:t>
                      </w:r>
                      <w:r w:rsidR="004C0326" w:rsidRPr="007F6EB3">
                        <w:rPr>
                          <w:b/>
                          <w:sz w:val="23"/>
                          <w:szCs w:val="23"/>
                          <w:highlight w:val="cyan"/>
                        </w:rPr>
                        <w:t>u</w:t>
                      </w:r>
                      <w:proofErr w:type="spellEnd"/>
                      <w:r w:rsidR="004D7B85" w:rsidRPr="007F6EB3">
                        <w:rPr>
                          <w:b/>
                          <w:sz w:val="23"/>
                          <w:szCs w:val="23"/>
                          <w:highlight w:val="cyan"/>
                        </w:rPr>
                        <w:t xml:space="preserve">, pozn. přibližně 1 % pacientů s DOAC vyžaduje přerušení </w:t>
                      </w:r>
                      <w:proofErr w:type="spellStart"/>
                      <w:r w:rsidR="004D7B85" w:rsidRPr="007F6EB3">
                        <w:rPr>
                          <w:b/>
                          <w:sz w:val="23"/>
                          <w:szCs w:val="23"/>
                          <w:highlight w:val="cyan"/>
                        </w:rPr>
                        <w:t>antikoagulace</w:t>
                      </w:r>
                      <w:proofErr w:type="spellEnd"/>
                      <w:r w:rsidR="004D7B85" w:rsidRPr="007F6EB3">
                        <w:rPr>
                          <w:b/>
                          <w:sz w:val="23"/>
                          <w:szCs w:val="23"/>
                          <w:highlight w:val="cyan"/>
                        </w:rPr>
                        <w:t xml:space="preserve"> z důvodu urgentního chirurgického zákroku</w:t>
                      </w:r>
                      <w:r w:rsidR="004D7B85" w:rsidRPr="007F6EB3">
                        <w:rPr>
                          <w:b/>
                          <w:sz w:val="23"/>
                          <w:szCs w:val="23"/>
                          <w:highlight w:val="cyan"/>
                          <w:vertAlign w:val="superscript"/>
                        </w:rPr>
                        <w:t>10</w:t>
                      </w:r>
                      <w:r w:rsidRPr="007F6EB3">
                        <w:rPr>
                          <w:b/>
                          <w:sz w:val="23"/>
                          <w:szCs w:val="23"/>
                          <w:highlight w:val="cyan"/>
                        </w:rPr>
                        <w:t>)</w:t>
                      </w:r>
                      <w:r w:rsidR="004C0326" w:rsidRPr="007F6EB3">
                        <w:rPr>
                          <w:b/>
                          <w:sz w:val="23"/>
                          <w:szCs w:val="23"/>
                          <w:highlight w:val="cyan"/>
                        </w:rPr>
                        <w:t>,</w:t>
                      </w:r>
                      <w:r w:rsidRPr="007F6EB3">
                        <w:rPr>
                          <w:b/>
                          <w:sz w:val="23"/>
                          <w:szCs w:val="23"/>
                          <w:highlight w:val="cyan"/>
                        </w:rPr>
                        <w:t xml:space="preserve"> </w:t>
                      </w:r>
                      <w:r w:rsidR="004C0326" w:rsidRPr="007F6EB3">
                        <w:rPr>
                          <w:b/>
                          <w:sz w:val="23"/>
                          <w:szCs w:val="23"/>
                          <w:highlight w:val="cyan"/>
                          <w:u w:val="single"/>
                        </w:rPr>
                        <w:t>v</w:t>
                      </w:r>
                      <w:r w:rsidRPr="007F6EB3">
                        <w:rPr>
                          <w:rFonts w:eastAsia="TimesNewRoman" w:cs="TimesNewRoman"/>
                          <w:b/>
                          <w:sz w:val="23"/>
                          <w:szCs w:val="23"/>
                          <w:highlight w:val="cyan"/>
                          <w:u w:val="single"/>
                        </w:rPr>
                        <w:t xml:space="preserve">e studii ANNEXA-4 </w:t>
                      </w:r>
                      <w:r w:rsidRPr="007F6EB3">
                        <w:rPr>
                          <w:rFonts w:eastAsia="TimesNewRoman" w:cs="TimesNewRoman"/>
                          <w:b/>
                          <w:sz w:val="23"/>
                          <w:szCs w:val="23"/>
                          <w:highlight w:val="cyan"/>
                        </w:rPr>
                        <w:t xml:space="preserve">(viz informace </w:t>
                      </w:r>
                      <w:r w:rsidR="005D0425" w:rsidRPr="007F6EB3">
                        <w:rPr>
                          <w:rFonts w:eastAsia="TimesNewRoman" w:cs="TimesNewRoman"/>
                          <w:b/>
                          <w:sz w:val="23"/>
                          <w:szCs w:val="23"/>
                          <w:highlight w:val="cyan"/>
                        </w:rPr>
                        <w:t xml:space="preserve">výše v </w:t>
                      </w:r>
                      <w:r w:rsidR="005D0425" w:rsidRPr="007F6EB3">
                        <w:rPr>
                          <w:rFonts w:cstheme="minorHAnsi"/>
                          <w:b/>
                          <w:sz w:val="23"/>
                          <w:szCs w:val="23"/>
                          <w:highlight w:val="cyan"/>
                        </w:rPr>
                        <w:t>odstavci „Postavení léčiva v klinické praxi a relevantní komparátory“</w:t>
                      </w:r>
                      <w:r w:rsidRPr="007F6EB3">
                        <w:rPr>
                          <w:rFonts w:eastAsia="TimesNewRoman" w:cs="TimesNewRoman"/>
                          <w:b/>
                          <w:sz w:val="23"/>
                          <w:szCs w:val="23"/>
                          <w:highlight w:val="cyan"/>
                          <w:u w:val="single"/>
                        </w:rPr>
                        <w:t xml:space="preserve">) byli </w:t>
                      </w:r>
                      <w:r w:rsidR="004C0326" w:rsidRPr="007F6EB3">
                        <w:rPr>
                          <w:rFonts w:eastAsia="TimesNewRoman" w:cs="TimesNewRoman"/>
                          <w:b/>
                          <w:sz w:val="23"/>
                          <w:szCs w:val="23"/>
                          <w:highlight w:val="cyan"/>
                          <w:u w:val="single"/>
                        </w:rPr>
                        <w:t xml:space="preserve">také </w:t>
                      </w:r>
                      <w:r w:rsidRPr="007F6EB3">
                        <w:rPr>
                          <w:rFonts w:eastAsia="TimesNewRoman" w:cs="TimesNewRoman"/>
                          <w:b/>
                          <w:sz w:val="23"/>
                          <w:szCs w:val="23"/>
                          <w:highlight w:val="cyan"/>
                          <w:u w:val="single"/>
                        </w:rPr>
                        <w:t xml:space="preserve">zahrnuti </w:t>
                      </w:r>
                      <w:r w:rsidR="00566664">
                        <w:rPr>
                          <w:rFonts w:eastAsia="TimesNewRoman" w:cs="TimesNewRoman"/>
                          <w:b/>
                          <w:sz w:val="23"/>
                          <w:szCs w:val="23"/>
                          <w:highlight w:val="cyan"/>
                          <w:u w:val="single"/>
                        </w:rPr>
                        <w:t xml:space="preserve">mj. </w:t>
                      </w:r>
                      <w:r w:rsidRPr="007F6EB3">
                        <w:rPr>
                          <w:rFonts w:eastAsia="TimesNewRoman" w:cs="TimesNewRoman"/>
                          <w:b/>
                          <w:sz w:val="23"/>
                          <w:szCs w:val="23"/>
                          <w:highlight w:val="cyan"/>
                          <w:u w:val="single"/>
                        </w:rPr>
                        <w:t>jen pacienti s intrakraniálním krvácením (tzv. „ICH“) při GCS &gt;7</w:t>
                      </w:r>
                      <w:r w:rsidR="00566664">
                        <w:rPr>
                          <w:rFonts w:eastAsia="TimesNewRoman" w:cs="TimesNewRoman"/>
                          <w:b/>
                          <w:sz w:val="23"/>
                          <w:szCs w:val="23"/>
                          <w:highlight w:val="cyan"/>
                          <w:u w:val="single"/>
                        </w:rPr>
                        <w:t>,</w:t>
                      </w:r>
                      <w:r w:rsidRPr="007F6EB3">
                        <w:rPr>
                          <w:rFonts w:eastAsia="TimesNewRoman" w:cs="TimesNewRoman"/>
                          <w:b/>
                          <w:sz w:val="23"/>
                          <w:szCs w:val="23"/>
                          <w:highlight w:val="cyan"/>
                          <w:u w:val="single"/>
                        </w:rPr>
                        <w:t xml:space="preserve"> objem</w:t>
                      </w:r>
                      <w:r w:rsidR="00566664">
                        <w:rPr>
                          <w:rFonts w:eastAsia="TimesNewRoman" w:cs="TimesNewRoman"/>
                          <w:b/>
                          <w:sz w:val="23"/>
                          <w:szCs w:val="23"/>
                          <w:highlight w:val="cyan"/>
                          <w:u w:val="single"/>
                        </w:rPr>
                        <w:t>u</w:t>
                      </w:r>
                      <w:r w:rsidRPr="007F6EB3">
                        <w:rPr>
                          <w:rFonts w:eastAsia="TimesNewRoman" w:cs="TimesNewRoman"/>
                          <w:b/>
                          <w:sz w:val="23"/>
                          <w:szCs w:val="23"/>
                          <w:highlight w:val="cyan"/>
                          <w:u w:val="single"/>
                        </w:rPr>
                        <w:t xml:space="preserve"> hematomu &lt;60ml</w:t>
                      </w:r>
                      <w:r w:rsidR="00566664">
                        <w:rPr>
                          <w:rFonts w:eastAsia="TimesNewRoman" w:cs="TimesNewRoman"/>
                          <w:b/>
                          <w:sz w:val="23"/>
                          <w:szCs w:val="23"/>
                          <w:highlight w:val="cyan"/>
                          <w:u w:val="single"/>
                        </w:rPr>
                        <w:t xml:space="preserve"> a s </w:t>
                      </w:r>
                      <w:r w:rsidR="00566664" w:rsidRPr="00566664">
                        <w:rPr>
                          <w:rFonts w:cstheme="minorHAnsi"/>
                          <w:b/>
                          <w:sz w:val="23"/>
                          <w:szCs w:val="23"/>
                          <w:highlight w:val="cyan"/>
                          <w:u w:val="single"/>
                        </w:rPr>
                        <w:t>očekávaným přežitím delším než 1 měsíc</w:t>
                      </w:r>
                      <w:r w:rsidRPr="00566664">
                        <w:rPr>
                          <w:rFonts w:eastAsia="TimesNewRoman" w:cs="TimesNewRoman"/>
                          <w:b/>
                          <w:sz w:val="23"/>
                          <w:szCs w:val="23"/>
                          <w:highlight w:val="cyan"/>
                          <w:u w:val="single"/>
                        </w:rPr>
                        <w:t>.</w:t>
                      </w:r>
                      <w:r w:rsidR="003A605B" w:rsidRPr="00566664">
                        <w:rPr>
                          <w:rFonts w:eastAsia="TimesNewRoman" w:cs="TimesNewRoman"/>
                          <w:b/>
                          <w:sz w:val="23"/>
                          <w:szCs w:val="23"/>
                          <w:highlight w:val="cyan"/>
                          <w:u w:val="single"/>
                        </w:rPr>
                        <w:t xml:space="preserve"> </w:t>
                      </w:r>
                      <w:r w:rsidR="003A605B" w:rsidRPr="007F6EB3">
                        <w:rPr>
                          <w:rFonts w:eastAsia="TimesNewRoman" w:cs="TimesNewRoman"/>
                          <w:b/>
                          <w:sz w:val="23"/>
                          <w:szCs w:val="23"/>
                          <w:highlight w:val="cyan"/>
                          <w:u w:val="single"/>
                        </w:rPr>
                        <w:t>Kvůli nedostatku údajů se používání LP ONDEXXYA dle SPC</w:t>
                      </w:r>
                      <w:r w:rsidR="003A605B" w:rsidRPr="007F6EB3">
                        <w:rPr>
                          <w:rFonts w:eastAsia="TimesNewRoman" w:cs="TimesNewRoman"/>
                          <w:b/>
                          <w:sz w:val="23"/>
                          <w:szCs w:val="23"/>
                          <w:highlight w:val="cyan"/>
                          <w:u w:val="single"/>
                          <w:vertAlign w:val="superscript"/>
                        </w:rPr>
                        <w:t>1</w:t>
                      </w:r>
                      <w:r w:rsidR="003A605B" w:rsidRPr="007F6EB3">
                        <w:rPr>
                          <w:rFonts w:eastAsia="TimesNewRoman" w:cs="TimesNewRoman"/>
                          <w:b/>
                          <w:sz w:val="23"/>
                          <w:szCs w:val="23"/>
                          <w:highlight w:val="cyan"/>
                          <w:u w:val="single"/>
                        </w:rPr>
                        <w:t xml:space="preserve"> </w:t>
                      </w:r>
                      <w:r w:rsidR="005D0425" w:rsidRPr="007F6EB3">
                        <w:rPr>
                          <w:rFonts w:eastAsia="TimesNewRoman" w:cs="TimesNewRoman"/>
                          <w:b/>
                          <w:sz w:val="23"/>
                          <w:szCs w:val="23"/>
                          <w:highlight w:val="cyan"/>
                          <w:u w:val="single"/>
                        </w:rPr>
                        <w:t xml:space="preserve">nedoporučuje </w:t>
                      </w:r>
                      <w:r w:rsidR="003A605B" w:rsidRPr="007F6EB3">
                        <w:rPr>
                          <w:rFonts w:eastAsia="TimesNewRoman" w:cs="TimesNewRoman"/>
                          <w:b/>
                          <w:sz w:val="23"/>
                          <w:szCs w:val="23"/>
                          <w:highlight w:val="cyan"/>
                          <w:u w:val="single"/>
                        </w:rPr>
                        <w:t xml:space="preserve">ke zvrácení účinku </w:t>
                      </w:r>
                      <w:proofErr w:type="spellStart"/>
                      <w:r w:rsidR="003A605B" w:rsidRPr="007F6EB3">
                        <w:rPr>
                          <w:rFonts w:eastAsia="TimesNewRoman" w:cs="TimesNewRoman"/>
                          <w:b/>
                          <w:sz w:val="23"/>
                          <w:szCs w:val="23"/>
                          <w:highlight w:val="cyan"/>
                          <w:u w:val="single"/>
                        </w:rPr>
                        <w:t>edoxabanu</w:t>
                      </w:r>
                      <w:proofErr w:type="spellEnd"/>
                      <w:r w:rsidR="003A605B" w:rsidRPr="007F6EB3">
                        <w:rPr>
                          <w:rFonts w:eastAsia="TimesNewRoman" w:cs="TimesNewRoman"/>
                          <w:b/>
                          <w:sz w:val="23"/>
                          <w:szCs w:val="23"/>
                          <w:highlight w:val="cyan"/>
                        </w:rPr>
                        <w:t xml:space="preserve"> nebo </w:t>
                      </w:r>
                      <w:proofErr w:type="spellStart"/>
                      <w:r w:rsidR="003A605B" w:rsidRPr="007F6EB3">
                        <w:rPr>
                          <w:rFonts w:eastAsia="TimesNewRoman" w:cs="TimesNewRoman"/>
                          <w:b/>
                          <w:sz w:val="23"/>
                          <w:szCs w:val="23"/>
                          <w:highlight w:val="cyan"/>
                        </w:rPr>
                        <w:t>enoxaparinu</w:t>
                      </w:r>
                      <w:proofErr w:type="spellEnd"/>
                      <w:r w:rsidR="003A605B" w:rsidRPr="007F6EB3">
                        <w:rPr>
                          <w:rFonts w:eastAsia="TimesNewRoman" w:cs="TimesNewRoman"/>
                          <w:b/>
                          <w:sz w:val="23"/>
                          <w:szCs w:val="23"/>
                          <w:highlight w:val="cyan"/>
                        </w:rPr>
                        <w:t xml:space="preserve"> </w:t>
                      </w:r>
                      <w:r w:rsidR="00336038" w:rsidRPr="007F6EB3">
                        <w:rPr>
                          <w:rFonts w:eastAsia="TimesNewRoman" w:cs="TimesNewRoman"/>
                          <w:b/>
                          <w:sz w:val="23"/>
                          <w:szCs w:val="23"/>
                          <w:highlight w:val="cyan"/>
                        </w:rPr>
                        <w:t xml:space="preserve">(pozn. podle statistiky spotřeby </w:t>
                      </w:r>
                      <w:proofErr w:type="spellStart"/>
                      <w:r w:rsidR="00336038" w:rsidRPr="007F6EB3">
                        <w:rPr>
                          <w:rFonts w:eastAsia="TimesNewRoman" w:cs="TimesNewRoman"/>
                          <w:b/>
                          <w:sz w:val="23"/>
                          <w:szCs w:val="23"/>
                          <w:highlight w:val="cyan"/>
                        </w:rPr>
                        <w:t>antiFXa</w:t>
                      </w:r>
                      <w:proofErr w:type="spellEnd"/>
                      <w:r w:rsidR="00336038" w:rsidRPr="007F6EB3">
                        <w:rPr>
                          <w:rFonts w:eastAsia="TimesNewRoman" w:cs="TimesNewRoman"/>
                          <w:b/>
                          <w:sz w:val="23"/>
                          <w:szCs w:val="23"/>
                          <w:highlight w:val="cyan"/>
                        </w:rPr>
                        <w:t xml:space="preserve"> DOAC v DDD za rok 2022</w:t>
                      </w:r>
                      <w:r w:rsidR="00336038" w:rsidRPr="007F6EB3">
                        <w:rPr>
                          <w:rFonts w:eastAsia="TimesNewRoman" w:cs="TimesNewRoman"/>
                          <w:b/>
                          <w:sz w:val="23"/>
                          <w:szCs w:val="23"/>
                          <w:highlight w:val="cyan"/>
                          <w:vertAlign w:val="superscript"/>
                        </w:rPr>
                        <w:t>1</w:t>
                      </w:r>
                      <w:r w:rsidR="00336038" w:rsidRPr="007F6EB3">
                        <w:rPr>
                          <w:rFonts w:eastAsia="TimesNewRoman" w:cs="TimesNewRoman"/>
                          <w:b/>
                          <w:sz w:val="23"/>
                          <w:szCs w:val="23"/>
                          <w:highlight w:val="cyan"/>
                        </w:rPr>
                        <w:t xml:space="preserve"> byly poměry spotřeby </w:t>
                      </w:r>
                      <w:proofErr w:type="spellStart"/>
                      <w:r w:rsidR="00336038" w:rsidRPr="007F6EB3">
                        <w:rPr>
                          <w:rFonts w:eastAsia="TimesNewRoman" w:cs="TimesNewRoman"/>
                          <w:b/>
                          <w:sz w:val="23"/>
                          <w:szCs w:val="23"/>
                          <w:highlight w:val="cyan"/>
                        </w:rPr>
                        <w:t>rivarox</w:t>
                      </w:r>
                      <w:r w:rsidR="00566664">
                        <w:rPr>
                          <w:rFonts w:eastAsia="TimesNewRoman" w:cs="TimesNewRoman"/>
                          <w:b/>
                          <w:sz w:val="23"/>
                          <w:szCs w:val="23"/>
                          <w:highlight w:val="cyan"/>
                        </w:rPr>
                        <w:t>ab</w:t>
                      </w:r>
                      <w:proofErr w:type="spellEnd"/>
                      <w:r w:rsidR="00566664">
                        <w:rPr>
                          <w:rFonts w:eastAsia="TimesNewRoman" w:cs="TimesNewRoman"/>
                          <w:b/>
                          <w:sz w:val="23"/>
                          <w:szCs w:val="23"/>
                          <w:highlight w:val="cyan"/>
                        </w:rPr>
                        <w:t xml:space="preserve">. </w:t>
                      </w:r>
                      <w:proofErr w:type="spellStart"/>
                      <w:r w:rsidR="00566664">
                        <w:rPr>
                          <w:rFonts w:eastAsia="TimesNewRoman" w:cs="TimesNewRoman"/>
                          <w:b/>
                          <w:sz w:val="23"/>
                          <w:szCs w:val="23"/>
                          <w:highlight w:val="cyan"/>
                        </w:rPr>
                        <w:t>vs</w:t>
                      </w:r>
                      <w:proofErr w:type="spellEnd"/>
                      <w:r w:rsidR="00336038" w:rsidRPr="007F6EB3">
                        <w:rPr>
                          <w:rFonts w:eastAsia="TimesNewRoman" w:cs="TimesNewRoman"/>
                          <w:b/>
                          <w:sz w:val="23"/>
                          <w:szCs w:val="23"/>
                          <w:highlight w:val="cyan"/>
                        </w:rPr>
                        <w:t xml:space="preserve"> </w:t>
                      </w:r>
                      <w:proofErr w:type="spellStart"/>
                      <w:r w:rsidR="00336038" w:rsidRPr="007F6EB3">
                        <w:rPr>
                          <w:rFonts w:eastAsia="TimesNewRoman" w:cs="TimesNewRoman"/>
                          <w:b/>
                          <w:sz w:val="23"/>
                          <w:szCs w:val="23"/>
                          <w:highlight w:val="cyan"/>
                        </w:rPr>
                        <w:t>apixab</w:t>
                      </w:r>
                      <w:proofErr w:type="spellEnd"/>
                      <w:r w:rsidR="00566664">
                        <w:rPr>
                          <w:rFonts w:eastAsia="TimesNewRoman" w:cs="TimesNewRoman"/>
                          <w:b/>
                          <w:sz w:val="23"/>
                          <w:szCs w:val="23"/>
                          <w:highlight w:val="cyan"/>
                        </w:rPr>
                        <w:t>.</w:t>
                      </w:r>
                      <w:r w:rsidR="00336038" w:rsidRPr="007F6EB3">
                        <w:rPr>
                          <w:rFonts w:eastAsia="TimesNewRoman" w:cs="TimesNewRoman"/>
                          <w:b/>
                          <w:sz w:val="23"/>
                          <w:szCs w:val="23"/>
                          <w:highlight w:val="cyan"/>
                        </w:rPr>
                        <w:t xml:space="preserve"> </w:t>
                      </w:r>
                      <w:proofErr w:type="spellStart"/>
                      <w:r w:rsidR="00336038" w:rsidRPr="007F6EB3">
                        <w:rPr>
                          <w:rFonts w:eastAsia="TimesNewRoman" w:cs="TimesNewRoman"/>
                          <w:b/>
                          <w:sz w:val="23"/>
                          <w:szCs w:val="23"/>
                          <w:highlight w:val="cyan"/>
                        </w:rPr>
                        <w:t>vs</w:t>
                      </w:r>
                      <w:proofErr w:type="spellEnd"/>
                      <w:r w:rsidR="00336038" w:rsidRPr="007F6EB3">
                        <w:rPr>
                          <w:rFonts w:eastAsia="TimesNewRoman" w:cs="TimesNewRoman"/>
                          <w:b/>
                          <w:sz w:val="23"/>
                          <w:szCs w:val="23"/>
                          <w:highlight w:val="cyan"/>
                        </w:rPr>
                        <w:t xml:space="preserve"> </w:t>
                      </w:r>
                      <w:proofErr w:type="spellStart"/>
                      <w:r w:rsidR="00336038" w:rsidRPr="007F6EB3">
                        <w:rPr>
                          <w:rFonts w:eastAsia="TimesNewRoman" w:cs="TimesNewRoman"/>
                          <w:b/>
                          <w:sz w:val="23"/>
                          <w:szCs w:val="23"/>
                          <w:highlight w:val="cyan"/>
                        </w:rPr>
                        <w:t>edoxab</w:t>
                      </w:r>
                      <w:proofErr w:type="spellEnd"/>
                      <w:r w:rsidR="00566664">
                        <w:rPr>
                          <w:rFonts w:eastAsia="TimesNewRoman" w:cs="TimesNewRoman"/>
                          <w:b/>
                          <w:sz w:val="23"/>
                          <w:szCs w:val="23"/>
                          <w:highlight w:val="cyan"/>
                        </w:rPr>
                        <w:t>.</w:t>
                      </w:r>
                      <w:r w:rsidR="00336038" w:rsidRPr="007F6EB3">
                        <w:rPr>
                          <w:rFonts w:eastAsia="TimesNewRoman" w:cs="TimesNewRoman"/>
                          <w:b/>
                          <w:sz w:val="23"/>
                          <w:szCs w:val="23"/>
                          <w:highlight w:val="cyan"/>
                        </w:rPr>
                        <w:t xml:space="preserve"> </w:t>
                      </w:r>
                      <w:r w:rsidR="00566664">
                        <w:rPr>
                          <w:rFonts w:eastAsia="TimesNewRoman" w:cs="TimesNewRoman"/>
                          <w:b/>
                          <w:sz w:val="23"/>
                          <w:szCs w:val="23"/>
                          <w:highlight w:val="cyan"/>
                        </w:rPr>
                        <w:t xml:space="preserve">následující: </w:t>
                      </w:r>
                      <w:r w:rsidR="00336038" w:rsidRPr="007F6EB3">
                        <w:rPr>
                          <w:rFonts w:eastAsia="TimesNewRoman" w:cs="TimesNewRoman"/>
                          <w:b/>
                          <w:sz w:val="23"/>
                          <w:szCs w:val="23"/>
                          <w:highlight w:val="cyan"/>
                        </w:rPr>
                        <w:t>62:36:2).</w:t>
                      </w:r>
                    </w:p>
                    <w:p w:rsidR="000D00F0" w:rsidRPr="007F6EB3" w:rsidRDefault="000D00F0" w:rsidP="00D14A5B">
                      <w:pPr>
                        <w:spacing w:after="0"/>
                        <w:jc w:val="both"/>
                        <w:rPr>
                          <w:b/>
                          <w:sz w:val="6"/>
                          <w:szCs w:val="6"/>
                        </w:rPr>
                      </w:pPr>
                    </w:p>
                    <w:p w:rsidR="00800457" w:rsidRPr="00247B2A" w:rsidRDefault="007F6EB3" w:rsidP="00800457">
                      <w:pPr>
                        <w:spacing w:after="0"/>
                        <w:jc w:val="both"/>
                        <w:rPr>
                          <w:rFonts w:cstheme="minorHAnsi"/>
                          <w:b/>
                          <w:sz w:val="23"/>
                          <w:szCs w:val="23"/>
                        </w:rPr>
                      </w:pPr>
                      <w:r w:rsidRPr="004F20B7">
                        <w:rPr>
                          <w:rFonts w:cstheme="minorHAnsi"/>
                          <w:b/>
                          <w:sz w:val="23"/>
                          <w:szCs w:val="23"/>
                          <w:u w:val="single"/>
                        </w:rPr>
                        <w:t>Na základě informací uvedených výše na začátku odstavce „Postavení léčiva v klinické praxi a relevantní komparátory“ lze jako jediný komparátor k </w:t>
                      </w:r>
                      <w:proofErr w:type="spellStart"/>
                      <w:r w:rsidRPr="004F20B7">
                        <w:rPr>
                          <w:rFonts w:cstheme="minorHAnsi"/>
                          <w:b/>
                          <w:sz w:val="23"/>
                          <w:szCs w:val="23"/>
                          <w:u w:val="single"/>
                        </w:rPr>
                        <w:t>andexanetu</w:t>
                      </w:r>
                      <w:proofErr w:type="spellEnd"/>
                      <w:r w:rsidRPr="004F20B7">
                        <w:rPr>
                          <w:rFonts w:cstheme="minorHAnsi"/>
                          <w:b/>
                          <w:sz w:val="23"/>
                          <w:szCs w:val="23"/>
                          <w:u w:val="single"/>
                        </w:rPr>
                        <w:t xml:space="preserve"> vybrat jen přípravek obsahující 4 faktorový koncentrát protrombinového komplexu (</w:t>
                      </w:r>
                      <w:r w:rsidR="00566664">
                        <w:rPr>
                          <w:rFonts w:cstheme="minorHAnsi"/>
                          <w:b/>
                          <w:sz w:val="23"/>
                          <w:szCs w:val="23"/>
                          <w:u w:val="single"/>
                        </w:rPr>
                        <w:t>tzv. „</w:t>
                      </w:r>
                      <w:r w:rsidRPr="004F20B7">
                        <w:rPr>
                          <w:rFonts w:cstheme="minorHAnsi"/>
                          <w:b/>
                          <w:sz w:val="23"/>
                          <w:szCs w:val="23"/>
                          <w:u w:val="single"/>
                        </w:rPr>
                        <w:t>PCC</w:t>
                      </w:r>
                      <w:r w:rsidR="00566664">
                        <w:rPr>
                          <w:rFonts w:cstheme="minorHAnsi"/>
                          <w:b/>
                          <w:sz w:val="23"/>
                          <w:szCs w:val="23"/>
                          <w:u w:val="single"/>
                        </w:rPr>
                        <w:t>“</w:t>
                      </w:r>
                      <w:r w:rsidRPr="004F20B7">
                        <w:rPr>
                          <w:rFonts w:cstheme="minorHAnsi"/>
                          <w:b/>
                          <w:sz w:val="23"/>
                          <w:szCs w:val="23"/>
                          <w:u w:val="single"/>
                        </w:rPr>
                        <w:t xml:space="preserve"> - viz Příloh</w:t>
                      </w:r>
                      <w:r w:rsidR="00CB4343" w:rsidRPr="004F20B7">
                        <w:rPr>
                          <w:rFonts w:cstheme="minorHAnsi"/>
                          <w:b/>
                          <w:sz w:val="23"/>
                          <w:szCs w:val="23"/>
                          <w:u w:val="single"/>
                        </w:rPr>
                        <w:t>y</w:t>
                      </w:r>
                      <w:r w:rsidRPr="004F20B7">
                        <w:rPr>
                          <w:rFonts w:cstheme="minorHAnsi"/>
                          <w:b/>
                          <w:sz w:val="23"/>
                          <w:szCs w:val="23"/>
                          <w:u w:val="single"/>
                        </w:rPr>
                        <w:t xml:space="preserve"> č. 6</w:t>
                      </w:r>
                      <w:r w:rsidR="00CB4343" w:rsidRPr="004F20B7">
                        <w:rPr>
                          <w:rFonts w:cstheme="minorHAnsi"/>
                          <w:b/>
                          <w:sz w:val="23"/>
                          <w:szCs w:val="23"/>
                          <w:u w:val="single"/>
                        </w:rPr>
                        <w:t xml:space="preserve"> a 13</w:t>
                      </w:r>
                      <w:r w:rsidRPr="004F20B7">
                        <w:rPr>
                          <w:rFonts w:cstheme="minorHAnsi"/>
                          <w:b/>
                          <w:sz w:val="23"/>
                          <w:szCs w:val="23"/>
                          <w:u w:val="single"/>
                        </w:rPr>
                        <w:t>) – v podmínkách FN Olomouc se jedná o LP OCPLEX</w:t>
                      </w:r>
                      <w:r w:rsidR="00CB4343" w:rsidRPr="004F20B7">
                        <w:rPr>
                          <w:rFonts w:cstheme="minorHAnsi"/>
                          <w:b/>
                          <w:sz w:val="23"/>
                          <w:szCs w:val="23"/>
                        </w:rPr>
                        <w:t>. Dle poměrně</w:t>
                      </w:r>
                      <w:r w:rsidR="00CB4343" w:rsidRPr="004F20B7">
                        <w:rPr>
                          <w:rFonts w:ascii="Calibri" w:hAnsi="Calibri"/>
                          <w:b/>
                          <w:iCs/>
                          <w:sz w:val="23"/>
                          <w:szCs w:val="23"/>
                          <w:shd w:val="clear" w:color="auto" w:fill="FFFFFF"/>
                        </w:rPr>
                        <w:t xml:space="preserve"> „široce“ </w:t>
                      </w:r>
                      <w:r w:rsidR="00566664">
                        <w:rPr>
                          <w:rFonts w:ascii="Calibri" w:hAnsi="Calibri"/>
                          <w:b/>
                          <w:iCs/>
                          <w:sz w:val="23"/>
                          <w:szCs w:val="23"/>
                          <w:shd w:val="clear" w:color="auto" w:fill="FFFFFF"/>
                        </w:rPr>
                        <w:t xml:space="preserve">definovaných </w:t>
                      </w:r>
                      <w:r w:rsidR="00CB4343" w:rsidRPr="004F20B7">
                        <w:rPr>
                          <w:rFonts w:ascii="Calibri" w:hAnsi="Calibri"/>
                          <w:b/>
                          <w:iCs/>
                          <w:sz w:val="23"/>
                          <w:szCs w:val="23"/>
                          <w:shd w:val="clear" w:color="auto" w:fill="FFFFFF"/>
                        </w:rPr>
                        <w:t>indikačních i úhradových podmínek LP s</w:t>
                      </w:r>
                      <w:r w:rsidR="00566664">
                        <w:rPr>
                          <w:rFonts w:ascii="Calibri" w:hAnsi="Calibri"/>
                          <w:b/>
                          <w:iCs/>
                          <w:sz w:val="23"/>
                          <w:szCs w:val="23"/>
                          <w:shd w:val="clear" w:color="auto" w:fill="FFFFFF"/>
                        </w:rPr>
                        <w:t> </w:t>
                      </w:r>
                      <w:r w:rsidR="00CB4343" w:rsidRPr="004F20B7">
                        <w:rPr>
                          <w:rFonts w:ascii="Calibri" w:hAnsi="Calibri"/>
                          <w:b/>
                          <w:iCs/>
                          <w:sz w:val="23"/>
                          <w:szCs w:val="23"/>
                          <w:shd w:val="clear" w:color="auto" w:fill="FFFFFF"/>
                        </w:rPr>
                        <w:t>PCC</w:t>
                      </w:r>
                      <w:r w:rsidR="00566664">
                        <w:rPr>
                          <w:rFonts w:ascii="Calibri" w:hAnsi="Calibri"/>
                          <w:b/>
                          <w:iCs/>
                          <w:sz w:val="23"/>
                          <w:szCs w:val="23"/>
                          <w:shd w:val="clear" w:color="auto" w:fill="FFFFFF"/>
                        </w:rPr>
                        <w:t xml:space="preserve"> (viz výše)</w:t>
                      </w:r>
                      <w:r w:rsidR="00CB4343" w:rsidRPr="004F20B7">
                        <w:rPr>
                          <w:rFonts w:ascii="Calibri" w:hAnsi="Calibri"/>
                          <w:b/>
                          <w:iCs/>
                          <w:sz w:val="23"/>
                          <w:szCs w:val="23"/>
                          <w:shd w:val="clear" w:color="auto" w:fill="FFFFFF"/>
                        </w:rPr>
                        <w:t xml:space="preserve"> lze použití těchto LP u pacientů s krvácením v průběhu užívání anti-</w:t>
                      </w:r>
                      <w:proofErr w:type="spellStart"/>
                      <w:r w:rsidR="00CB4343" w:rsidRPr="004F20B7">
                        <w:rPr>
                          <w:rFonts w:ascii="Calibri" w:hAnsi="Calibri"/>
                          <w:b/>
                          <w:iCs/>
                          <w:sz w:val="23"/>
                          <w:szCs w:val="23"/>
                          <w:shd w:val="clear" w:color="auto" w:fill="FFFFFF"/>
                        </w:rPr>
                        <w:t>Xa</w:t>
                      </w:r>
                      <w:proofErr w:type="spellEnd"/>
                      <w:r w:rsidR="00CB4343" w:rsidRPr="004F20B7">
                        <w:rPr>
                          <w:rFonts w:ascii="Calibri" w:hAnsi="Calibri"/>
                          <w:b/>
                          <w:iCs/>
                          <w:sz w:val="23"/>
                          <w:szCs w:val="23"/>
                          <w:shd w:val="clear" w:color="auto" w:fill="FFFFFF"/>
                        </w:rPr>
                        <w:t xml:space="preserve"> DOAC považovat jak za on-label, tak </w:t>
                      </w:r>
                      <w:proofErr w:type="spellStart"/>
                      <w:r w:rsidR="00CB4343" w:rsidRPr="004F20B7">
                        <w:rPr>
                          <w:rFonts w:ascii="Calibri" w:hAnsi="Calibri"/>
                          <w:b/>
                          <w:iCs/>
                          <w:sz w:val="23"/>
                          <w:szCs w:val="23"/>
                          <w:shd w:val="clear" w:color="auto" w:fill="FFFFFF"/>
                        </w:rPr>
                        <w:t>off</w:t>
                      </w:r>
                      <w:proofErr w:type="spellEnd"/>
                      <w:r w:rsidR="00CB4343" w:rsidRPr="004F20B7">
                        <w:rPr>
                          <w:rFonts w:ascii="Calibri" w:hAnsi="Calibri"/>
                          <w:b/>
                          <w:iCs/>
                          <w:sz w:val="23"/>
                          <w:szCs w:val="23"/>
                          <w:shd w:val="clear" w:color="auto" w:fill="FFFFFF"/>
                        </w:rPr>
                        <w:t>-label</w:t>
                      </w:r>
                      <w:r w:rsidR="00566664">
                        <w:rPr>
                          <w:rFonts w:ascii="Calibri" w:hAnsi="Calibri"/>
                          <w:b/>
                          <w:iCs/>
                          <w:sz w:val="23"/>
                          <w:szCs w:val="23"/>
                          <w:shd w:val="clear" w:color="auto" w:fill="FFFFFF"/>
                        </w:rPr>
                        <w:t xml:space="preserve"> postup</w:t>
                      </w:r>
                      <w:r w:rsidR="00CB4343" w:rsidRPr="004F20B7">
                        <w:rPr>
                          <w:rFonts w:ascii="Calibri" w:hAnsi="Calibri"/>
                          <w:b/>
                          <w:iCs/>
                          <w:sz w:val="23"/>
                          <w:szCs w:val="23"/>
                          <w:shd w:val="clear" w:color="auto" w:fill="FFFFFF"/>
                        </w:rPr>
                        <w:t xml:space="preserve">, každopádně dávkování PCC v této indikaci je </w:t>
                      </w:r>
                      <w:proofErr w:type="spellStart"/>
                      <w:r w:rsidR="00CB4343" w:rsidRPr="004F20B7">
                        <w:rPr>
                          <w:rFonts w:ascii="Calibri" w:hAnsi="Calibri"/>
                          <w:b/>
                          <w:iCs/>
                          <w:sz w:val="23"/>
                          <w:szCs w:val="23"/>
                          <w:shd w:val="clear" w:color="auto" w:fill="FFFFFF"/>
                        </w:rPr>
                        <w:t>off</w:t>
                      </w:r>
                      <w:proofErr w:type="spellEnd"/>
                      <w:r w:rsidR="00CB4343" w:rsidRPr="004F20B7">
                        <w:rPr>
                          <w:rFonts w:ascii="Calibri" w:hAnsi="Calibri"/>
                          <w:b/>
                          <w:iCs/>
                          <w:sz w:val="23"/>
                          <w:szCs w:val="23"/>
                          <w:shd w:val="clear" w:color="auto" w:fill="FFFFFF"/>
                        </w:rPr>
                        <w:t>-label. Výhodou je u LP s</w:t>
                      </w:r>
                      <w:r w:rsidR="004F20B7" w:rsidRPr="004F20B7">
                        <w:rPr>
                          <w:rFonts w:ascii="Calibri" w:hAnsi="Calibri"/>
                          <w:b/>
                          <w:iCs/>
                          <w:sz w:val="23"/>
                          <w:szCs w:val="23"/>
                          <w:shd w:val="clear" w:color="auto" w:fill="FFFFFF"/>
                        </w:rPr>
                        <w:t> </w:t>
                      </w:r>
                      <w:r w:rsidR="00CB4343" w:rsidRPr="004F20B7">
                        <w:rPr>
                          <w:rFonts w:ascii="Calibri" w:hAnsi="Calibri"/>
                          <w:b/>
                          <w:iCs/>
                          <w:sz w:val="23"/>
                          <w:szCs w:val="23"/>
                          <w:shd w:val="clear" w:color="auto" w:fill="FFFFFF"/>
                        </w:rPr>
                        <w:t>PCC</w:t>
                      </w:r>
                      <w:r w:rsidR="004F20B7" w:rsidRPr="004F20B7">
                        <w:rPr>
                          <w:rFonts w:ascii="Calibri" w:hAnsi="Calibri"/>
                          <w:b/>
                          <w:iCs/>
                          <w:sz w:val="23"/>
                          <w:szCs w:val="23"/>
                          <w:shd w:val="clear" w:color="auto" w:fill="FFFFFF"/>
                        </w:rPr>
                        <w:t xml:space="preserve"> možnost indikace i u perioperační profylaxe. </w:t>
                      </w:r>
                      <w:r w:rsidR="002D6AD7" w:rsidRPr="004F20B7">
                        <w:rPr>
                          <w:b/>
                          <w:sz w:val="23"/>
                          <w:szCs w:val="23"/>
                        </w:rPr>
                        <w:t>Podání přípravku s PCC lze (</w:t>
                      </w:r>
                      <w:r w:rsidR="008943D8" w:rsidRPr="004F20B7">
                        <w:rPr>
                          <w:b/>
                          <w:sz w:val="23"/>
                          <w:szCs w:val="23"/>
                        </w:rPr>
                        <w:t xml:space="preserve">např. </w:t>
                      </w:r>
                      <w:r w:rsidR="002D6AD7" w:rsidRPr="004F20B7">
                        <w:rPr>
                          <w:b/>
                          <w:sz w:val="23"/>
                          <w:szCs w:val="23"/>
                        </w:rPr>
                        <w:t xml:space="preserve">dle EHRA </w:t>
                      </w:r>
                      <w:proofErr w:type="spellStart"/>
                      <w:r w:rsidR="002D6AD7" w:rsidRPr="004F20B7">
                        <w:rPr>
                          <w:b/>
                          <w:sz w:val="23"/>
                          <w:szCs w:val="23"/>
                        </w:rPr>
                        <w:t>guide</w:t>
                      </w:r>
                      <w:proofErr w:type="spellEnd"/>
                      <w:r w:rsidR="002D6AD7" w:rsidRPr="004F20B7">
                        <w:rPr>
                          <w:b/>
                          <w:sz w:val="23"/>
                          <w:szCs w:val="23"/>
                        </w:rPr>
                        <w:t xml:space="preserve"> z roku 2021</w:t>
                      </w:r>
                      <w:r w:rsidR="002D6AD7" w:rsidRPr="004F20B7">
                        <w:rPr>
                          <w:b/>
                          <w:sz w:val="23"/>
                          <w:szCs w:val="23"/>
                          <w:vertAlign w:val="superscript"/>
                        </w:rPr>
                        <w:t>20</w:t>
                      </w:r>
                      <w:r w:rsidR="002D6AD7" w:rsidRPr="004F20B7">
                        <w:rPr>
                          <w:b/>
                          <w:sz w:val="23"/>
                          <w:szCs w:val="23"/>
                        </w:rPr>
                        <w:t>) zvážit u pacienta s život ohrožujícím krvácením, pokud je nutná okamžitá hemostatická podpora, zejména v situacích, kdy není k dispozici specifické reverzní činidlo nebo je příliš nákladné</w:t>
                      </w:r>
                      <w:r w:rsidR="008943D8" w:rsidRPr="004F20B7">
                        <w:rPr>
                          <w:b/>
                          <w:sz w:val="23"/>
                          <w:szCs w:val="23"/>
                        </w:rPr>
                        <w:t xml:space="preserve"> – viz Přílohu č. 15</w:t>
                      </w:r>
                      <w:r w:rsidR="002D6AD7" w:rsidRPr="004F20B7">
                        <w:rPr>
                          <w:b/>
                          <w:sz w:val="23"/>
                          <w:szCs w:val="23"/>
                        </w:rPr>
                        <w:t>.</w:t>
                      </w:r>
                      <w:r w:rsidR="004F20B7">
                        <w:rPr>
                          <w:b/>
                          <w:sz w:val="23"/>
                          <w:szCs w:val="23"/>
                        </w:rPr>
                        <w:t xml:space="preserve"> </w:t>
                      </w:r>
                      <w:r w:rsidR="004F20B7" w:rsidRPr="004F20B7">
                        <w:rPr>
                          <w:rFonts w:cstheme="minorHAnsi"/>
                          <w:b/>
                          <w:sz w:val="23"/>
                          <w:szCs w:val="23"/>
                          <w:u w:val="single"/>
                        </w:rPr>
                        <w:t>Protože klinická studie ANNEXA-4 s </w:t>
                      </w:r>
                      <w:proofErr w:type="spellStart"/>
                      <w:r w:rsidR="004F20B7" w:rsidRPr="004F20B7">
                        <w:rPr>
                          <w:rFonts w:cstheme="minorHAnsi"/>
                          <w:b/>
                          <w:sz w:val="23"/>
                          <w:szCs w:val="23"/>
                          <w:u w:val="single"/>
                        </w:rPr>
                        <w:t>andexanetem</w:t>
                      </w:r>
                      <w:proofErr w:type="spellEnd"/>
                      <w:r w:rsidR="004F20B7" w:rsidRPr="004F20B7">
                        <w:rPr>
                          <w:rFonts w:cstheme="minorHAnsi"/>
                          <w:b/>
                          <w:sz w:val="23"/>
                          <w:szCs w:val="23"/>
                          <w:u w:val="single"/>
                        </w:rPr>
                        <w:t xml:space="preserve"> byla jen jednoramenná, jsou</w:t>
                      </w:r>
                      <w:r w:rsidR="004F20B7" w:rsidRPr="004F20B7">
                        <w:rPr>
                          <w:rFonts w:cstheme="minorHAnsi"/>
                          <w:sz w:val="23"/>
                          <w:szCs w:val="23"/>
                          <w:u w:val="single"/>
                        </w:rPr>
                        <w:t xml:space="preserve"> </w:t>
                      </w:r>
                      <w:r w:rsidR="004F20B7" w:rsidRPr="004F20B7">
                        <w:rPr>
                          <w:rFonts w:cstheme="minorHAnsi"/>
                          <w:b/>
                          <w:sz w:val="23"/>
                          <w:szCs w:val="23"/>
                          <w:u w:val="single"/>
                        </w:rPr>
                        <w:t>možn</w:t>
                      </w:r>
                      <w:r w:rsidR="00B63B3F">
                        <w:rPr>
                          <w:rFonts w:cstheme="minorHAnsi"/>
                          <w:b/>
                          <w:sz w:val="23"/>
                          <w:szCs w:val="23"/>
                          <w:u w:val="single"/>
                        </w:rPr>
                        <w:t>á</w:t>
                      </w:r>
                      <w:r w:rsidR="004F20B7" w:rsidRPr="004F20B7">
                        <w:rPr>
                          <w:rFonts w:cstheme="minorHAnsi"/>
                          <w:b/>
                          <w:sz w:val="23"/>
                          <w:szCs w:val="23"/>
                          <w:u w:val="single"/>
                        </w:rPr>
                        <w:t xml:space="preserve"> srovnání s přípravky s PCC jen nepřímo.</w:t>
                      </w:r>
                      <w:r w:rsidR="004F20B7" w:rsidRPr="004F20B7">
                        <w:rPr>
                          <w:rFonts w:cstheme="minorHAnsi"/>
                          <w:b/>
                          <w:sz w:val="23"/>
                          <w:szCs w:val="23"/>
                        </w:rPr>
                        <w:t xml:space="preserve">  Pravděpodobně až výsledky </w:t>
                      </w:r>
                      <w:r w:rsidR="004F20B7" w:rsidRPr="004F20B7">
                        <w:rPr>
                          <w:b/>
                          <w:sz w:val="23"/>
                          <w:szCs w:val="23"/>
                        </w:rPr>
                        <w:t>probíhající studie ANNEXA-I</w:t>
                      </w:r>
                      <w:r w:rsidR="004F20B7" w:rsidRPr="004F20B7">
                        <w:rPr>
                          <w:b/>
                          <w:sz w:val="23"/>
                          <w:szCs w:val="23"/>
                          <w:vertAlign w:val="superscript"/>
                        </w:rPr>
                        <w:t>29</w:t>
                      </w:r>
                      <w:r w:rsidR="004F20B7" w:rsidRPr="004F20B7">
                        <w:rPr>
                          <w:b/>
                          <w:sz w:val="23"/>
                          <w:szCs w:val="23"/>
                        </w:rPr>
                        <w:t>, která prospektivně hodnotí trombotické příhody ve srovnání s obvyklou péčí u pacientů s ICH, umožní přímé srovnání mezi reverzními strategiemi, včetně přípravků s PCC. Účinnost PCC na klinické výsledky u pacientů užívajících DOAC, kteří aktivně krvácejí, nebyla v RCT pevně stanovena, bylo však publikováno několik observačních studií u pacientů s velkým krvácením (viz níže pozn. 39, s určitými přirozenými omezeními plynoucími z retrospektivního, nekontrolovaného nastavení a absence kontrolní skupiny), které naznačují, že přípravky s PCC se zdají být účinné při podpoře hemostázy</w:t>
                      </w:r>
                      <w:r w:rsidR="004F20B7" w:rsidRPr="004F20B7">
                        <w:rPr>
                          <w:b/>
                          <w:sz w:val="23"/>
                          <w:szCs w:val="23"/>
                          <w:vertAlign w:val="superscript"/>
                        </w:rPr>
                        <w:t>20</w:t>
                      </w:r>
                      <w:r w:rsidR="004F20B7" w:rsidRPr="004F20B7">
                        <w:rPr>
                          <w:b/>
                          <w:sz w:val="23"/>
                          <w:szCs w:val="23"/>
                        </w:rPr>
                        <w:t>.</w:t>
                      </w:r>
                      <w:r w:rsidR="00800457">
                        <w:rPr>
                          <w:b/>
                          <w:sz w:val="23"/>
                          <w:szCs w:val="23"/>
                        </w:rPr>
                        <w:t xml:space="preserve"> </w:t>
                      </w:r>
                      <w:r w:rsidR="00800457" w:rsidRPr="001C3667">
                        <w:rPr>
                          <w:b/>
                          <w:sz w:val="23"/>
                          <w:szCs w:val="23"/>
                          <w:highlight w:val="cyan"/>
                          <w:u w:val="single"/>
                        </w:rPr>
                        <w:t>N</w:t>
                      </w:r>
                      <w:r w:rsidR="00800457" w:rsidRPr="001C3667">
                        <w:rPr>
                          <w:rFonts w:cstheme="minorHAnsi"/>
                          <w:b/>
                          <w:sz w:val="23"/>
                          <w:szCs w:val="23"/>
                          <w:highlight w:val="cyan"/>
                          <w:u w:val="single"/>
                        </w:rPr>
                        <w:t>a základě aktuálně dostupných údajů</w:t>
                      </w:r>
                      <w:r w:rsidR="00B63B3F">
                        <w:rPr>
                          <w:rFonts w:cstheme="minorHAnsi"/>
                          <w:b/>
                          <w:sz w:val="23"/>
                          <w:szCs w:val="23"/>
                          <w:highlight w:val="cyan"/>
                          <w:u w:val="single"/>
                        </w:rPr>
                        <w:t xml:space="preserve"> (viz výše)</w:t>
                      </w:r>
                      <w:r w:rsidR="00800457" w:rsidRPr="001C3667">
                        <w:rPr>
                          <w:rFonts w:cstheme="minorHAnsi"/>
                          <w:b/>
                          <w:sz w:val="23"/>
                          <w:szCs w:val="23"/>
                          <w:highlight w:val="cyan"/>
                          <w:u w:val="single"/>
                        </w:rPr>
                        <w:t xml:space="preserve"> lze pravděpodobně považovat LP ONDEXXYA maximálně za stejně bezpečný (v parametru výskytu tromboembolických příhod) jako LP s PCC, v účinnosti (konkrétně: parametry „zvrat“ </w:t>
                      </w:r>
                      <w:proofErr w:type="spellStart"/>
                      <w:r w:rsidR="00800457" w:rsidRPr="001C3667">
                        <w:rPr>
                          <w:rFonts w:cstheme="minorHAnsi"/>
                          <w:b/>
                          <w:sz w:val="23"/>
                          <w:szCs w:val="23"/>
                          <w:highlight w:val="cyan"/>
                          <w:u w:val="single"/>
                        </w:rPr>
                        <w:t>antikoagulace</w:t>
                      </w:r>
                      <w:proofErr w:type="spellEnd"/>
                      <w:r w:rsidR="00800457" w:rsidRPr="001C3667">
                        <w:rPr>
                          <w:rFonts w:cstheme="minorHAnsi"/>
                          <w:b/>
                          <w:sz w:val="23"/>
                          <w:szCs w:val="23"/>
                          <w:highlight w:val="cyan"/>
                          <w:u w:val="single"/>
                        </w:rPr>
                        <w:t xml:space="preserve"> a 30-ti denní mortalita) lze zase pravděpodobně LP ONDEXXYA považovat za minimálně stejně účinný jako LP s PCC</w:t>
                      </w:r>
                      <w:r w:rsidR="00800457" w:rsidRPr="00247B2A">
                        <w:rPr>
                          <w:rFonts w:cstheme="minorHAnsi"/>
                          <w:b/>
                          <w:sz w:val="23"/>
                          <w:szCs w:val="23"/>
                          <w:highlight w:val="cyan"/>
                        </w:rPr>
                        <w:t xml:space="preserve"> – LP ONDEXXYA má tendenci (oproti LP s PCC) snižovat mortalitu, ale silnější evidence pro tento účinek je jen pro gastrointestinální krvácení</w:t>
                      </w:r>
                      <w:r w:rsidR="001049AA">
                        <w:rPr>
                          <w:rFonts w:cstheme="minorHAnsi"/>
                          <w:b/>
                          <w:sz w:val="23"/>
                          <w:szCs w:val="23"/>
                          <w:highlight w:val="cyan"/>
                        </w:rPr>
                        <w:t xml:space="preserve"> (tzv. GIH)</w:t>
                      </w:r>
                      <w:r w:rsidR="00800457" w:rsidRPr="00247B2A">
                        <w:rPr>
                          <w:rFonts w:cstheme="minorHAnsi"/>
                          <w:b/>
                          <w:sz w:val="23"/>
                          <w:szCs w:val="23"/>
                          <w:highlight w:val="cyan"/>
                        </w:rPr>
                        <w:t>.</w:t>
                      </w:r>
                      <w:r w:rsidR="00247B2A" w:rsidRPr="00247B2A">
                        <w:rPr>
                          <w:rFonts w:cstheme="minorHAnsi"/>
                          <w:b/>
                          <w:sz w:val="23"/>
                          <w:szCs w:val="23"/>
                          <w:highlight w:val="cyan"/>
                        </w:rPr>
                        <w:t xml:space="preserve"> CAVE! </w:t>
                      </w:r>
                      <w:r w:rsidR="00247B2A" w:rsidRPr="00247B2A">
                        <w:rPr>
                          <w:rFonts w:eastAsia="TimesNewRoman" w:cs="TimesNewRoman"/>
                          <w:b/>
                          <w:sz w:val="23"/>
                          <w:szCs w:val="23"/>
                          <w:highlight w:val="cyan"/>
                        </w:rPr>
                        <w:t xml:space="preserve">u LP s PCC jsou možné (ne dosud dostatečně prozkoumané) rozdíly v účinnosti/ bezpečnosti v závislosti na různém množství přidaného heparinu a/nebo antitrombinu v jednotlivých </w:t>
                      </w:r>
                      <w:r w:rsidR="00B63B3F">
                        <w:rPr>
                          <w:rFonts w:eastAsia="TimesNewRoman" w:cs="TimesNewRoman"/>
                          <w:b/>
                          <w:sz w:val="23"/>
                          <w:szCs w:val="23"/>
                          <w:highlight w:val="cyan"/>
                        </w:rPr>
                        <w:t xml:space="preserve">LP </w:t>
                      </w:r>
                      <w:r w:rsidR="00247B2A" w:rsidRPr="00247B2A">
                        <w:rPr>
                          <w:rFonts w:eastAsia="TimesNewRoman" w:cs="TimesNewRoman"/>
                          <w:b/>
                          <w:sz w:val="23"/>
                          <w:szCs w:val="23"/>
                          <w:highlight w:val="cyan"/>
                        </w:rPr>
                        <w:t>– viz podrobněji níže pozn. 51 a Přílohu č. 13</w:t>
                      </w:r>
                      <w:r w:rsidR="00247B2A" w:rsidRPr="00247B2A">
                        <w:rPr>
                          <w:rFonts w:eastAsia="TimesNewRoman" w:cs="TimesNewRoman"/>
                          <w:b/>
                          <w:sz w:val="23"/>
                          <w:szCs w:val="23"/>
                        </w:rPr>
                        <w:t>.</w:t>
                      </w:r>
                    </w:p>
                    <w:p w:rsidR="0059759D" w:rsidRPr="00247B2A" w:rsidRDefault="0059759D" w:rsidP="00D14A5B">
                      <w:pPr>
                        <w:spacing w:after="0"/>
                        <w:jc w:val="both"/>
                        <w:rPr>
                          <w:b/>
                          <w:sz w:val="6"/>
                          <w:szCs w:val="6"/>
                        </w:rPr>
                      </w:pPr>
                    </w:p>
                    <w:p w:rsidR="00D331EA" w:rsidRDefault="00D331EA" w:rsidP="00D331EA">
                      <w:pPr>
                        <w:spacing w:after="0"/>
                        <w:jc w:val="both"/>
                        <w:rPr>
                          <w:rStyle w:val="Hypertextovodkaz"/>
                          <w:rFonts w:cstheme="minorHAnsi"/>
                          <w:b/>
                          <w:color w:val="auto"/>
                          <w:sz w:val="23"/>
                          <w:szCs w:val="23"/>
                          <w:u w:val="none"/>
                        </w:rPr>
                      </w:pPr>
                      <w:r w:rsidRPr="007F6EB3">
                        <w:rPr>
                          <w:rStyle w:val="Hypertextovodkaz"/>
                          <w:rFonts w:cstheme="minorHAnsi"/>
                          <w:b/>
                          <w:color w:val="auto"/>
                          <w:sz w:val="23"/>
                          <w:szCs w:val="23"/>
                          <w:u w:val="none"/>
                        </w:rPr>
                        <w:t>Předpokládaný počet pacientů léčených LP ONDEXXYA v FN Olomouce dle žádosti Oddělení urgentního příjmu</w:t>
                      </w:r>
                      <w:r w:rsidRPr="007F6EB3">
                        <w:rPr>
                          <w:rStyle w:val="Hypertextovodkaz"/>
                          <w:rFonts w:cstheme="minorHAnsi"/>
                          <w:b/>
                          <w:color w:val="auto"/>
                          <w:sz w:val="23"/>
                          <w:szCs w:val="23"/>
                          <w:u w:val="none"/>
                          <w:vertAlign w:val="superscript"/>
                        </w:rPr>
                        <w:t>6</w:t>
                      </w:r>
                      <w:r w:rsidRPr="007F6EB3">
                        <w:rPr>
                          <w:rStyle w:val="Hypertextovodkaz"/>
                          <w:rFonts w:cstheme="minorHAnsi"/>
                          <w:b/>
                          <w:color w:val="auto"/>
                          <w:sz w:val="23"/>
                          <w:szCs w:val="23"/>
                          <w:u w:val="none"/>
                        </w:rPr>
                        <w:t xml:space="preserve"> je 8</w:t>
                      </w:r>
                      <w:r w:rsidR="004B5BFD">
                        <w:rPr>
                          <w:rStyle w:val="Hypertextovodkaz"/>
                          <w:rFonts w:cstheme="minorHAnsi"/>
                          <w:b/>
                          <w:color w:val="auto"/>
                          <w:sz w:val="23"/>
                          <w:szCs w:val="23"/>
                          <w:u w:val="none"/>
                        </w:rPr>
                        <w:t xml:space="preserve"> pacientů</w:t>
                      </w:r>
                      <w:r w:rsidRPr="007F6EB3">
                        <w:rPr>
                          <w:rStyle w:val="Hypertextovodkaz"/>
                          <w:rFonts w:cstheme="minorHAnsi"/>
                          <w:b/>
                          <w:color w:val="auto"/>
                          <w:sz w:val="23"/>
                          <w:szCs w:val="23"/>
                          <w:u w:val="none"/>
                        </w:rPr>
                        <w:t xml:space="preserve"> v daném roce.</w:t>
                      </w:r>
                    </w:p>
                    <w:p w:rsidR="004B5BFD" w:rsidRPr="004B5BFD" w:rsidRDefault="004B5BFD" w:rsidP="00D331EA">
                      <w:pPr>
                        <w:spacing w:after="0"/>
                        <w:jc w:val="both"/>
                        <w:rPr>
                          <w:rStyle w:val="Hypertextovodkaz"/>
                          <w:rFonts w:cstheme="minorHAnsi"/>
                          <w:b/>
                          <w:color w:val="auto"/>
                          <w:sz w:val="6"/>
                          <w:szCs w:val="6"/>
                          <w:u w:val="none"/>
                        </w:rPr>
                      </w:pPr>
                    </w:p>
                    <w:p w:rsidR="007234EC" w:rsidRPr="004B5BFD" w:rsidRDefault="007234EC" w:rsidP="00D14A5B">
                      <w:pPr>
                        <w:spacing w:after="0"/>
                        <w:jc w:val="both"/>
                        <w:rPr>
                          <w:b/>
                          <w:sz w:val="24"/>
                          <w:szCs w:val="24"/>
                          <w:highlight w:val="cyan"/>
                          <w:u w:val="single"/>
                        </w:rPr>
                      </w:pPr>
                      <w:r w:rsidRPr="004B5BFD">
                        <w:rPr>
                          <w:b/>
                          <w:sz w:val="24"/>
                          <w:szCs w:val="24"/>
                          <w:highlight w:val="cyan"/>
                          <w:u w:val="single"/>
                        </w:rPr>
                        <w:t xml:space="preserve">Výsledky BIA pro léčbu </w:t>
                      </w:r>
                      <w:r w:rsidR="001C3667" w:rsidRPr="004B5BFD">
                        <w:rPr>
                          <w:b/>
                          <w:sz w:val="24"/>
                          <w:szCs w:val="24"/>
                          <w:highlight w:val="cyan"/>
                          <w:u w:val="single"/>
                        </w:rPr>
                        <w:t>8</w:t>
                      </w:r>
                      <w:r w:rsidRPr="004B5BFD">
                        <w:rPr>
                          <w:b/>
                          <w:sz w:val="24"/>
                          <w:szCs w:val="24"/>
                          <w:highlight w:val="cyan"/>
                          <w:u w:val="single"/>
                        </w:rPr>
                        <w:t xml:space="preserve"> pacient</w:t>
                      </w:r>
                      <w:r w:rsidR="001C3667" w:rsidRPr="004B5BFD">
                        <w:rPr>
                          <w:b/>
                          <w:sz w:val="24"/>
                          <w:szCs w:val="24"/>
                          <w:highlight w:val="cyan"/>
                          <w:u w:val="single"/>
                        </w:rPr>
                        <w:t>ů</w:t>
                      </w:r>
                      <w:r w:rsidRPr="004B5BFD">
                        <w:rPr>
                          <w:b/>
                          <w:sz w:val="24"/>
                          <w:szCs w:val="24"/>
                          <w:highlight w:val="cyan"/>
                          <w:u w:val="single"/>
                        </w:rPr>
                        <w:t xml:space="preserve"> za rok:</w:t>
                      </w:r>
                    </w:p>
                    <w:p w:rsidR="001C3667" w:rsidRPr="004B5BFD" w:rsidRDefault="001C3667" w:rsidP="001C3667">
                      <w:pPr>
                        <w:pStyle w:val="Odstavecseseznamem"/>
                        <w:numPr>
                          <w:ilvl w:val="0"/>
                          <w:numId w:val="22"/>
                        </w:numPr>
                        <w:spacing w:after="0"/>
                        <w:jc w:val="both"/>
                        <w:rPr>
                          <w:b/>
                          <w:sz w:val="24"/>
                          <w:szCs w:val="24"/>
                          <w:highlight w:val="cyan"/>
                        </w:rPr>
                      </w:pPr>
                      <w:r w:rsidRPr="004B5BFD">
                        <w:rPr>
                          <w:b/>
                          <w:sz w:val="24"/>
                          <w:szCs w:val="24"/>
                          <w:highlight w:val="cyan"/>
                        </w:rPr>
                        <w:t>dopad do rozpočtu (při nahrazení LP OCPLEX hodnoceným LP ONDEXXYA) se bude pravděpodobně pohybovat mezi 2 – 2,</w:t>
                      </w:r>
                      <w:r w:rsidR="001049AA" w:rsidRPr="004B5BFD">
                        <w:rPr>
                          <w:b/>
                          <w:sz w:val="24"/>
                          <w:szCs w:val="24"/>
                          <w:highlight w:val="cyan"/>
                        </w:rPr>
                        <w:t>5 mil. Kč navíc.</w:t>
                      </w:r>
                    </w:p>
                    <w:p w:rsidR="007710F2" w:rsidRPr="007710F2" w:rsidRDefault="007710F2" w:rsidP="001049AA">
                      <w:pPr>
                        <w:spacing w:after="0"/>
                        <w:jc w:val="both"/>
                        <w:rPr>
                          <w:rFonts w:cstheme="minorHAnsi"/>
                          <w:b/>
                          <w:sz w:val="6"/>
                          <w:szCs w:val="6"/>
                        </w:rPr>
                      </w:pPr>
                    </w:p>
                    <w:p w:rsidR="001C3667" w:rsidRPr="007710F2" w:rsidRDefault="001049AA" w:rsidP="001049AA">
                      <w:pPr>
                        <w:spacing w:after="0"/>
                        <w:jc w:val="both"/>
                        <w:rPr>
                          <w:b/>
                          <w:sz w:val="23"/>
                          <w:szCs w:val="23"/>
                          <w:highlight w:val="cyan"/>
                        </w:rPr>
                      </w:pPr>
                      <w:r w:rsidRPr="007710F2">
                        <w:rPr>
                          <w:rFonts w:cstheme="minorHAnsi"/>
                          <w:b/>
                          <w:sz w:val="23"/>
                          <w:szCs w:val="23"/>
                          <w:highlight w:val="cyan"/>
                        </w:rPr>
                        <w:t>Dle výsledků CUA analýzy podle irské NCPE (ta nedoporučovala úhradu</w:t>
                      </w:r>
                      <w:r w:rsidRPr="007710F2">
                        <w:rPr>
                          <w:rFonts w:cstheme="minorHAnsi"/>
                          <w:b/>
                          <w:sz w:val="23"/>
                          <w:szCs w:val="23"/>
                          <w:highlight w:val="cyan"/>
                          <w:vertAlign w:val="superscript"/>
                        </w:rPr>
                        <w:t>48</w:t>
                      </w:r>
                      <w:r w:rsidRPr="007710F2">
                        <w:rPr>
                          <w:rFonts w:cstheme="minorHAnsi"/>
                          <w:b/>
                          <w:sz w:val="23"/>
                          <w:szCs w:val="23"/>
                          <w:highlight w:val="cyan"/>
                        </w:rPr>
                        <w:t>) a anglické NICE (ta doporučila úhradu je pro pacienty s GIH) lze nyní předpokládat, že LP ONDEXXYA bude nákladově nejefektivnější u podskupiny pacientů s GIH - viz Přílohu č. 10.</w:t>
                      </w:r>
                    </w:p>
                  </w:txbxContent>
                </v:textbox>
                <w10:wrap anchorx="margin"/>
              </v:shape>
            </w:pict>
          </mc:Fallback>
        </mc:AlternateContent>
      </w:r>
    </w:p>
    <w:p w:rsidR="00BD1ED9" w:rsidRDefault="00EE078C" w:rsidP="00684A18">
      <w:pPr>
        <w:spacing w:after="0"/>
        <w:jc w:val="both"/>
        <w:rPr>
          <w:rFonts w:ascii="Times New Roman" w:hAnsi="Times New Roman" w:cs="Times New Roman"/>
          <w:b/>
          <w:sz w:val="24"/>
          <w:szCs w:val="24"/>
        </w:rPr>
      </w:pPr>
      <w:r w:rsidRPr="00EE078C">
        <w:rPr>
          <w:rFonts w:ascii="Times New Roman" w:hAnsi="Times New Roman" w:cs="Times New Roman"/>
          <w:b/>
          <w:sz w:val="24"/>
          <w:szCs w:val="24"/>
        </w:rPr>
        <w:t xml:space="preserve">                                      </w:t>
      </w:r>
    </w:p>
    <w:p w:rsidR="00EF57B9" w:rsidRDefault="00EE078C" w:rsidP="006703F7">
      <w:pPr>
        <w:spacing w:after="0"/>
        <w:jc w:val="both"/>
        <w:rPr>
          <w:rFonts w:cstheme="minorHAnsi"/>
        </w:rPr>
      </w:pPr>
      <w:r w:rsidRPr="00EE078C">
        <w:rPr>
          <w:rFonts w:ascii="Times New Roman" w:hAnsi="Times New Roman" w:cs="Times New Roman"/>
          <w:b/>
          <w:sz w:val="24"/>
          <w:szCs w:val="24"/>
        </w:rPr>
        <w:t xml:space="preserve">         </w:t>
      </w:r>
    </w:p>
    <w:p w:rsidR="006B524B" w:rsidRDefault="006B524B" w:rsidP="005776B1">
      <w:pPr>
        <w:spacing w:after="0"/>
        <w:rPr>
          <w:rFonts w:cstheme="minorHAnsi"/>
        </w:rPr>
      </w:pPr>
    </w:p>
    <w:p w:rsidR="006B524B" w:rsidRDefault="006B524B" w:rsidP="005776B1">
      <w:pPr>
        <w:spacing w:after="0"/>
        <w:rPr>
          <w:rFonts w:cstheme="minorHAnsi"/>
        </w:rPr>
      </w:pPr>
    </w:p>
    <w:p w:rsidR="007718CF" w:rsidRDefault="007718CF" w:rsidP="005776B1">
      <w:pPr>
        <w:spacing w:after="0"/>
        <w:rPr>
          <w:rFonts w:cstheme="minorHAnsi"/>
        </w:rPr>
      </w:pPr>
    </w:p>
    <w:p w:rsidR="007718CF" w:rsidRDefault="007718CF" w:rsidP="005776B1">
      <w:pPr>
        <w:spacing w:after="0"/>
        <w:rPr>
          <w:rFonts w:cstheme="minorHAnsi"/>
        </w:rPr>
      </w:pPr>
    </w:p>
    <w:p w:rsidR="007718CF" w:rsidRDefault="007718CF" w:rsidP="005776B1">
      <w:pPr>
        <w:spacing w:after="0"/>
        <w:rPr>
          <w:rFonts w:cstheme="minorHAnsi"/>
        </w:rPr>
      </w:pPr>
    </w:p>
    <w:p w:rsidR="007718CF" w:rsidRDefault="007718CF" w:rsidP="005776B1">
      <w:pPr>
        <w:spacing w:after="0"/>
        <w:rPr>
          <w:rFonts w:cstheme="minorHAnsi"/>
        </w:rPr>
      </w:pPr>
    </w:p>
    <w:p w:rsidR="007718CF" w:rsidRDefault="007718CF" w:rsidP="005776B1">
      <w:pPr>
        <w:spacing w:after="0"/>
        <w:rPr>
          <w:rFonts w:cstheme="minorHAnsi"/>
        </w:rPr>
      </w:pPr>
    </w:p>
    <w:p w:rsidR="007718CF" w:rsidRDefault="007718CF" w:rsidP="005776B1">
      <w:pPr>
        <w:spacing w:after="0"/>
        <w:rPr>
          <w:rFonts w:cstheme="minorHAnsi"/>
        </w:rPr>
      </w:pPr>
    </w:p>
    <w:p w:rsidR="007718CF" w:rsidRDefault="007718CF" w:rsidP="005776B1">
      <w:pPr>
        <w:spacing w:after="0"/>
        <w:rPr>
          <w:rFonts w:cstheme="minorHAnsi"/>
        </w:rPr>
      </w:pPr>
    </w:p>
    <w:p w:rsidR="005D569A" w:rsidRDefault="005D569A" w:rsidP="00E828D3">
      <w:pPr>
        <w:spacing w:before="240" w:after="0"/>
        <w:rPr>
          <w:rFonts w:cstheme="minorHAnsi"/>
        </w:rPr>
      </w:pPr>
    </w:p>
    <w:p w:rsidR="00C64676" w:rsidRDefault="00C64676" w:rsidP="00E828D3">
      <w:pPr>
        <w:spacing w:before="240" w:after="0"/>
        <w:rPr>
          <w:rFonts w:cstheme="minorHAnsi"/>
        </w:rPr>
      </w:pPr>
    </w:p>
    <w:p w:rsidR="00C64676" w:rsidRDefault="00C64676" w:rsidP="00E828D3">
      <w:pPr>
        <w:spacing w:before="240" w:after="0"/>
        <w:rPr>
          <w:rFonts w:cstheme="minorHAnsi"/>
        </w:rPr>
      </w:pPr>
    </w:p>
    <w:p w:rsidR="00C64676" w:rsidRDefault="00C64676" w:rsidP="00E828D3">
      <w:pPr>
        <w:spacing w:before="240" w:after="0"/>
        <w:rPr>
          <w:rFonts w:cstheme="minorHAnsi"/>
        </w:rPr>
      </w:pPr>
    </w:p>
    <w:p w:rsidR="002D3145" w:rsidRDefault="002D3145" w:rsidP="00E828D3">
      <w:pPr>
        <w:spacing w:before="240" w:after="0"/>
        <w:rPr>
          <w:rFonts w:cstheme="minorHAnsi"/>
        </w:rPr>
      </w:pPr>
    </w:p>
    <w:p w:rsidR="002D3145" w:rsidRDefault="002D3145" w:rsidP="00E828D3">
      <w:pPr>
        <w:spacing w:before="240" w:after="0"/>
        <w:rPr>
          <w:rFonts w:cstheme="minorHAnsi"/>
        </w:rPr>
      </w:pPr>
    </w:p>
    <w:p w:rsidR="00EE34C5" w:rsidRDefault="00EE34C5" w:rsidP="00E828D3">
      <w:pPr>
        <w:spacing w:before="240" w:after="0"/>
        <w:rPr>
          <w:rFonts w:cstheme="minorHAnsi"/>
        </w:rPr>
      </w:pPr>
    </w:p>
    <w:p w:rsidR="00D14A5B" w:rsidRDefault="00D14A5B" w:rsidP="00E828D3">
      <w:pPr>
        <w:spacing w:before="240" w:after="0"/>
        <w:rPr>
          <w:rFonts w:cstheme="minorHAnsi"/>
        </w:rPr>
      </w:pPr>
    </w:p>
    <w:p w:rsidR="00D14A5B" w:rsidRDefault="00D14A5B" w:rsidP="00E828D3">
      <w:pPr>
        <w:spacing w:before="240" w:after="0"/>
        <w:rPr>
          <w:rFonts w:cstheme="minorHAnsi"/>
        </w:rPr>
      </w:pPr>
    </w:p>
    <w:p w:rsidR="00D14A5B" w:rsidRDefault="00D14A5B" w:rsidP="00E828D3">
      <w:pPr>
        <w:spacing w:before="240" w:after="0"/>
        <w:rPr>
          <w:rFonts w:cstheme="minorHAnsi"/>
        </w:rPr>
      </w:pPr>
    </w:p>
    <w:p w:rsidR="00D14A5B" w:rsidRDefault="00D14A5B" w:rsidP="00E828D3">
      <w:pPr>
        <w:spacing w:before="240" w:after="0"/>
        <w:rPr>
          <w:rFonts w:cstheme="minorHAnsi"/>
        </w:rPr>
      </w:pPr>
    </w:p>
    <w:p w:rsidR="00D14A5B" w:rsidRDefault="00D14A5B" w:rsidP="00E828D3">
      <w:pPr>
        <w:spacing w:before="240" w:after="0"/>
        <w:rPr>
          <w:rFonts w:cstheme="minorHAnsi"/>
        </w:rPr>
      </w:pPr>
    </w:p>
    <w:p w:rsidR="00D14A5B" w:rsidRDefault="00D14A5B" w:rsidP="00E828D3">
      <w:pPr>
        <w:spacing w:before="240" w:after="0"/>
        <w:rPr>
          <w:rFonts w:cstheme="minorHAnsi"/>
        </w:rPr>
      </w:pPr>
    </w:p>
    <w:p w:rsidR="00D14A5B" w:rsidRDefault="00D14A5B" w:rsidP="00E828D3">
      <w:pPr>
        <w:spacing w:before="240" w:after="0"/>
        <w:rPr>
          <w:rFonts w:cstheme="minorHAnsi"/>
        </w:rPr>
      </w:pPr>
    </w:p>
    <w:p w:rsidR="00177235" w:rsidRDefault="00177235" w:rsidP="00E828D3">
      <w:pPr>
        <w:spacing w:before="240" w:after="0"/>
        <w:rPr>
          <w:rFonts w:cstheme="minorHAnsi"/>
        </w:rPr>
      </w:pPr>
    </w:p>
    <w:p w:rsidR="00CB4343" w:rsidRDefault="00CB4343" w:rsidP="00E828D3">
      <w:pPr>
        <w:spacing w:before="240" w:after="0"/>
        <w:rPr>
          <w:rFonts w:cstheme="minorHAnsi"/>
        </w:rPr>
      </w:pPr>
    </w:p>
    <w:p w:rsidR="00CB4343" w:rsidRDefault="00CB4343" w:rsidP="00E828D3">
      <w:pPr>
        <w:spacing w:before="240" w:after="0"/>
        <w:rPr>
          <w:rFonts w:cstheme="minorHAnsi"/>
        </w:rPr>
      </w:pPr>
    </w:p>
    <w:p w:rsidR="00CB4343" w:rsidRDefault="00CB4343" w:rsidP="00E828D3">
      <w:pPr>
        <w:spacing w:before="240" w:after="0"/>
        <w:rPr>
          <w:rFonts w:cstheme="minorHAnsi"/>
        </w:rPr>
      </w:pPr>
    </w:p>
    <w:p w:rsidR="00CB4343" w:rsidRDefault="00CB4343" w:rsidP="00E828D3">
      <w:pPr>
        <w:spacing w:before="240" w:after="0"/>
        <w:rPr>
          <w:rFonts w:cstheme="minorHAnsi"/>
        </w:rPr>
      </w:pPr>
    </w:p>
    <w:p w:rsidR="00CB4343" w:rsidRDefault="00CB4343" w:rsidP="00E828D3">
      <w:pPr>
        <w:spacing w:before="240" w:after="0"/>
        <w:rPr>
          <w:rFonts w:cstheme="minorHAnsi"/>
        </w:rPr>
      </w:pPr>
    </w:p>
    <w:p w:rsidR="004F20B7" w:rsidRDefault="004F20B7" w:rsidP="00E828D3">
      <w:pPr>
        <w:spacing w:before="240" w:after="0"/>
        <w:rPr>
          <w:rFonts w:cstheme="minorHAnsi"/>
        </w:rPr>
      </w:pPr>
    </w:p>
    <w:p w:rsidR="00E42CAD" w:rsidRDefault="0044298E" w:rsidP="00E828D3">
      <w:pPr>
        <w:spacing w:before="240" w:after="0"/>
        <w:rPr>
          <w:rFonts w:cstheme="minorHAnsi"/>
        </w:rPr>
      </w:pPr>
      <w:r>
        <w:rPr>
          <w:rFonts w:cstheme="minorHAnsi"/>
        </w:rPr>
        <w:t>Z</w:t>
      </w:r>
      <w:r w:rsidR="00886014">
        <w:rPr>
          <w:rFonts w:cstheme="minorHAnsi"/>
        </w:rPr>
        <w:t>pracoval: Mgr. Jaroslav Duda</w:t>
      </w:r>
      <w:r w:rsidR="0098743A">
        <w:rPr>
          <w:rFonts w:cstheme="minorHAnsi"/>
        </w:rPr>
        <w:t xml:space="preserve">                                                    </w:t>
      </w:r>
      <w:r w:rsidR="005D6542">
        <w:rPr>
          <w:rFonts w:cstheme="minorHAnsi"/>
        </w:rPr>
        <w:t>1</w:t>
      </w:r>
      <w:r w:rsidR="006703F7">
        <w:rPr>
          <w:rFonts w:cstheme="minorHAnsi"/>
        </w:rPr>
        <w:t>4</w:t>
      </w:r>
      <w:r w:rsidR="005D6542">
        <w:rPr>
          <w:rFonts w:cstheme="minorHAnsi"/>
        </w:rPr>
        <w:t>. 6. 2023</w:t>
      </w:r>
    </w:p>
    <w:p w:rsidR="00D759A3" w:rsidRDefault="00D759A3" w:rsidP="005776B1">
      <w:pPr>
        <w:spacing w:after="0"/>
        <w:rPr>
          <w:rFonts w:cstheme="minorHAnsi"/>
          <w:u w:val="single"/>
        </w:rPr>
      </w:pPr>
    </w:p>
    <w:p w:rsidR="00E42CAD" w:rsidRDefault="00E42CAD" w:rsidP="005776B1">
      <w:pPr>
        <w:spacing w:after="0"/>
        <w:rPr>
          <w:rFonts w:cstheme="minorHAnsi"/>
          <w:u w:val="single"/>
        </w:rPr>
      </w:pPr>
      <w:r w:rsidRPr="00E42CAD">
        <w:rPr>
          <w:rFonts w:cstheme="minorHAnsi"/>
          <w:u w:val="single"/>
        </w:rPr>
        <w:t>Poznámky a literatura:</w:t>
      </w:r>
    </w:p>
    <w:p w:rsidR="00E37918" w:rsidRPr="005D569A" w:rsidRDefault="00E37918" w:rsidP="005776B1">
      <w:pPr>
        <w:spacing w:after="0"/>
        <w:rPr>
          <w:rFonts w:cstheme="minorHAnsi"/>
          <w:sz w:val="10"/>
          <w:szCs w:val="10"/>
          <w:u w:val="single"/>
        </w:rPr>
      </w:pPr>
    </w:p>
    <w:p w:rsidR="00D37746" w:rsidRPr="00D37746" w:rsidRDefault="00D37746" w:rsidP="00D37746">
      <w:pPr>
        <w:pStyle w:val="Odstavecseseznamem"/>
        <w:numPr>
          <w:ilvl w:val="0"/>
          <w:numId w:val="1"/>
        </w:numPr>
        <w:jc w:val="both"/>
        <w:rPr>
          <w:sz w:val="20"/>
          <w:szCs w:val="20"/>
        </w:rPr>
      </w:pPr>
      <w:r w:rsidRPr="00D37746">
        <w:rPr>
          <w:sz w:val="20"/>
          <w:szCs w:val="20"/>
        </w:rPr>
        <w:t>AISLP – 202</w:t>
      </w:r>
      <w:r w:rsidR="003538D3">
        <w:rPr>
          <w:sz w:val="20"/>
          <w:szCs w:val="20"/>
        </w:rPr>
        <w:t>3.2k</w:t>
      </w:r>
      <w:r w:rsidRPr="00D37746">
        <w:rPr>
          <w:sz w:val="20"/>
          <w:szCs w:val="20"/>
        </w:rPr>
        <w:t>, stav k 1.</w:t>
      </w:r>
      <w:r w:rsidR="003538D3">
        <w:rPr>
          <w:sz w:val="20"/>
          <w:szCs w:val="20"/>
        </w:rPr>
        <w:t>5.2023</w:t>
      </w:r>
    </w:p>
    <w:p w:rsidR="00D37746" w:rsidRPr="00D37746" w:rsidRDefault="00411C59" w:rsidP="00D37746">
      <w:pPr>
        <w:pStyle w:val="Odstavecseseznamem"/>
        <w:numPr>
          <w:ilvl w:val="0"/>
          <w:numId w:val="1"/>
        </w:numPr>
        <w:jc w:val="both"/>
        <w:rPr>
          <w:sz w:val="20"/>
          <w:szCs w:val="20"/>
        </w:rPr>
      </w:pPr>
      <w:r>
        <w:rPr>
          <w:sz w:val="20"/>
          <w:szCs w:val="20"/>
        </w:rPr>
        <w:t xml:space="preserve">Databáze léků na </w:t>
      </w:r>
      <w:hyperlink r:id="rId15" w:history="1">
        <w:r w:rsidRPr="00F76852">
          <w:rPr>
            <w:rStyle w:val="Hypertextovodkaz"/>
            <w:sz w:val="20"/>
            <w:szCs w:val="20"/>
          </w:rPr>
          <w:t>www.sukl.cz</w:t>
        </w:r>
      </w:hyperlink>
      <w:r>
        <w:rPr>
          <w:sz w:val="20"/>
          <w:szCs w:val="20"/>
        </w:rPr>
        <w:t xml:space="preserve"> ke dni </w:t>
      </w:r>
      <w:r w:rsidR="00384918">
        <w:rPr>
          <w:sz w:val="20"/>
          <w:szCs w:val="20"/>
        </w:rPr>
        <w:t>5.6</w:t>
      </w:r>
      <w:r>
        <w:rPr>
          <w:sz w:val="20"/>
          <w:szCs w:val="20"/>
        </w:rPr>
        <w:t>.2023</w:t>
      </w:r>
      <w:r w:rsidR="00D37746" w:rsidRPr="00D37746">
        <w:rPr>
          <w:sz w:val="20"/>
          <w:szCs w:val="20"/>
        </w:rPr>
        <w:t xml:space="preserve"> </w:t>
      </w:r>
    </w:p>
    <w:p w:rsidR="00D37746" w:rsidRPr="00D37746" w:rsidRDefault="0041738F" w:rsidP="000D26A8">
      <w:pPr>
        <w:pStyle w:val="Odstavecseseznamem"/>
        <w:numPr>
          <w:ilvl w:val="0"/>
          <w:numId w:val="1"/>
        </w:numPr>
        <w:jc w:val="both"/>
        <w:rPr>
          <w:sz w:val="20"/>
          <w:szCs w:val="20"/>
        </w:rPr>
      </w:pPr>
      <w:r>
        <w:rPr>
          <w:sz w:val="20"/>
          <w:szCs w:val="20"/>
        </w:rPr>
        <w:t>Encyklopedie SUKL na</w:t>
      </w:r>
      <w:r w:rsidR="000D26A8">
        <w:rPr>
          <w:sz w:val="20"/>
          <w:szCs w:val="20"/>
        </w:rPr>
        <w:t xml:space="preserve"> </w:t>
      </w:r>
      <w:r w:rsidR="000D26A8" w:rsidRPr="000D26A8">
        <w:rPr>
          <w:sz w:val="20"/>
          <w:szCs w:val="20"/>
        </w:rPr>
        <w:t>https://www.olecich.cz/encyklopedie</w:t>
      </w:r>
      <w:r w:rsidR="000D26A8">
        <w:rPr>
          <w:sz w:val="20"/>
          <w:szCs w:val="20"/>
        </w:rPr>
        <w:t xml:space="preserve"> </w:t>
      </w:r>
      <w:r>
        <w:rPr>
          <w:sz w:val="20"/>
          <w:szCs w:val="20"/>
        </w:rPr>
        <w:t>ke dni 5.6.2023</w:t>
      </w:r>
    </w:p>
    <w:p w:rsidR="00F561E0" w:rsidRPr="00D37746" w:rsidRDefault="00F108BB" w:rsidP="00DE5C1E">
      <w:pPr>
        <w:pStyle w:val="Odstavecseseznamem"/>
        <w:numPr>
          <w:ilvl w:val="0"/>
          <w:numId w:val="1"/>
        </w:numPr>
        <w:spacing w:after="0"/>
        <w:jc w:val="both"/>
        <w:rPr>
          <w:rFonts w:cstheme="minorHAnsi"/>
          <w:sz w:val="20"/>
          <w:szCs w:val="20"/>
        </w:rPr>
      </w:pPr>
      <w:proofErr w:type="spellStart"/>
      <w:r>
        <w:rPr>
          <w:sz w:val="20"/>
          <w:szCs w:val="20"/>
        </w:rPr>
        <w:t>Ondexxya</w:t>
      </w:r>
      <w:proofErr w:type="spellEnd"/>
      <w:r>
        <w:rPr>
          <w:sz w:val="20"/>
          <w:szCs w:val="20"/>
        </w:rPr>
        <w:t xml:space="preserve"> – rozhodnutí </w:t>
      </w:r>
      <w:proofErr w:type="spellStart"/>
      <w:r>
        <w:rPr>
          <w:sz w:val="20"/>
          <w:szCs w:val="20"/>
        </w:rPr>
        <w:t>SUKLu</w:t>
      </w:r>
      <w:proofErr w:type="spellEnd"/>
      <w:r>
        <w:rPr>
          <w:sz w:val="20"/>
          <w:szCs w:val="20"/>
        </w:rPr>
        <w:t xml:space="preserve"> o stanovení maximální ceny léčivého </w:t>
      </w:r>
      <w:proofErr w:type="gramStart"/>
      <w:r>
        <w:rPr>
          <w:sz w:val="20"/>
          <w:szCs w:val="20"/>
        </w:rPr>
        <w:t>přípravku - s</w:t>
      </w:r>
      <w:r w:rsidR="00D37746" w:rsidRPr="00D37746">
        <w:rPr>
          <w:sz w:val="20"/>
          <w:szCs w:val="20"/>
        </w:rPr>
        <w:t>taženo</w:t>
      </w:r>
      <w:proofErr w:type="gramEnd"/>
      <w:r w:rsidR="00D37746" w:rsidRPr="00D37746">
        <w:rPr>
          <w:sz w:val="20"/>
          <w:szCs w:val="20"/>
        </w:rPr>
        <w:t xml:space="preserve"> ze zdroje uvedeném pod pozn. 5 ze složky SŘ </w:t>
      </w:r>
      <w:proofErr w:type="spellStart"/>
      <w:r w:rsidR="00D37746" w:rsidRPr="00D37746">
        <w:rPr>
          <w:sz w:val="20"/>
          <w:szCs w:val="20"/>
        </w:rPr>
        <w:t>sp.zn</w:t>
      </w:r>
      <w:proofErr w:type="spellEnd"/>
      <w:r w:rsidR="00D37746" w:rsidRPr="00D37746">
        <w:rPr>
          <w:sz w:val="20"/>
          <w:szCs w:val="20"/>
        </w:rPr>
        <w:t>. SUKLS</w:t>
      </w:r>
      <w:r>
        <w:rPr>
          <w:sz w:val="20"/>
          <w:szCs w:val="20"/>
        </w:rPr>
        <w:t>192956</w:t>
      </w:r>
      <w:r w:rsidR="00C957AE">
        <w:rPr>
          <w:sz w:val="20"/>
          <w:szCs w:val="20"/>
        </w:rPr>
        <w:t>/202</w:t>
      </w:r>
      <w:r>
        <w:rPr>
          <w:sz w:val="20"/>
          <w:szCs w:val="20"/>
        </w:rPr>
        <w:t>2</w:t>
      </w:r>
      <w:r w:rsidR="00357EBF">
        <w:rPr>
          <w:sz w:val="20"/>
          <w:szCs w:val="20"/>
        </w:rPr>
        <w:t>.</w:t>
      </w:r>
    </w:p>
    <w:p w:rsidR="002A7B5D" w:rsidRPr="00D37746" w:rsidRDefault="002A7B5D" w:rsidP="00DE5C1E">
      <w:pPr>
        <w:pStyle w:val="Odstavecseseznamem"/>
        <w:numPr>
          <w:ilvl w:val="0"/>
          <w:numId w:val="1"/>
        </w:numPr>
        <w:spacing w:after="0"/>
        <w:jc w:val="both"/>
        <w:rPr>
          <w:rStyle w:val="Hypertextovodkaz"/>
          <w:rFonts w:cstheme="minorHAnsi"/>
          <w:color w:val="auto"/>
          <w:sz w:val="20"/>
          <w:szCs w:val="20"/>
          <w:u w:val="none"/>
        </w:rPr>
      </w:pPr>
      <w:r w:rsidRPr="00D37746">
        <w:rPr>
          <w:rFonts w:cstheme="minorHAnsi"/>
          <w:sz w:val="20"/>
          <w:szCs w:val="20"/>
        </w:rPr>
        <w:t xml:space="preserve">Vyhledávání správních řízení na </w:t>
      </w:r>
      <w:hyperlink r:id="rId16" w:history="1">
        <w:r w:rsidR="007830F2" w:rsidRPr="00D37746">
          <w:rPr>
            <w:rStyle w:val="Hypertextovodkaz"/>
            <w:rFonts w:cstheme="minorHAnsi"/>
            <w:sz w:val="20"/>
            <w:szCs w:val="20"/>
          </w:rPr>
          <w:t>www.sukl.cz</w:t>
        </w:r>
      </w:hyperlink>
    </w:p>
    <w:p w:rsidR="00116FDA" w:rsidRPr="00E440A4" w:rsidRDefault="00384918" w:rsidP="00DE5C1E">
      <w:pPr>
        <w:pStyle w:val="Odstavecseseznamem"/>
        <w:numPr>
          <w:ilvl w:val="0"/>
          <w:numId w:val="1"/>
        </w:numPr>
        <w:spacing w:after="0"/>
        <w:jc w:val="both"/>
        <w:rPr>
          <w:rFonts w:cstheme="minorHAnsi"/>
          <w:sz w:val="20"/>
          <w:szCs w:val="20"/>
        </w:rPr>
      </w:pPr>
      <w:proofErr w:type="spellStart"/>
      <w:proofErr w:type="gramStart"/>
      <w:r>
        <w:rPr>
          <w:rFonts w:cstheme="minorHAnsi"/>
          <w:sz w:val="20"/>
          <w:szCs w:val="20"/>
        </w:rPr>
        <w:t>Ondexxya</w:t>
      </w:r>
      <w:proofErr w:type="spellEnd"/>
      <w:r w:rsidR="005E6003">
        <w:rPr>
          <w:rFonts w:cstheme="minorHAnsi"/>
          <w:sz w:val="20"/>
          <w:szCs w:val="20"/>
        </w:rPr>
        <w:t xml:space="preserve"> - ž</w:t>
      </w:r>
      <w:r w:rsidR="009E6D88">
        <w:rPr>
          <w:rFonts w:cstheme="minorHAnsi"/>
          <w:sz w:val="20"/>
          <w:szCs w:val="20"/>
        </w:rPr>
        <w:t>ádost</w:t>
      </w:r>
      <w:proofErr w:type="gramEnd"/>
      <w:r w:rsidR="009E6D88">
        <w:rPr>
          <w:rFonts w:cstheme="minorHAnsi"/>
          <w:sz w:val="20"/>
          <w:szCs w:val="20"/>
        </w:rPr>
        <w:t xml:space="preserve"> o schválení nového LP</w:t>
      </w:r>
      <w:r w:rsidR="005217AB">
        <w:rPr>
          <w:rFonts w:cstheme="minorHAnsi"/>
          <w:sz w:val="20"/>
          <w:szCs w:val="20"/>
        </w:rPr>
        <w:t xml:space="preserve"> pro použití ve FN Olomouc</w:t>
      </w:r>
      <w:r w:rsidR="009E6D88">
        <w:rPr>
          <w:rFonts w:cstheme="minorHAnsi"/>
          <w:sz w:val="20"/>
          <w:szCs w:val="20"/>
        </w:rPr>
        <w:t xml:space="preserve"> zaslaná </w:t>
      </w:r>
      <w:r w:rsidR="005729F7">
        <w:rPr>
          <w:rFonts w:cstheme="minorHAnsi"/>
          <w:sz w:val="20"/>
          <w:szCs w:val="20"/>
        </w:rPr>
        <w:t>Oddělením urgentního příjmu F</w:t>
      </w:r>
      <w:r w:rsidR="009E6D88">
        <w:rPr>
          <w:rFonts w:cstheme="minorHAnsi"/>
          <w:sz w:val="20"/>
          <w:szCs w:val="20"/>
        </w:rPr>
        <w:t xml:space="preserve">N Olomouc ze dne </w:t>
      </w:r>
      <w:r w:rsidR="005E6003">
        <w:rPr>
          <w:rFonts w:cstheme="minorHAnsi"/>
          <w:sz w:val="20"/>
          <w:szCs w:val="20"/>
        </w:rPr>
        <w:t>3</w:t>
      </w:r>
      <w:r>
        <w:rPr>
          <w:rFonts w:cstheme="minorHAnsi"/>
          <w:sz w:val="20"/>
          <w:szCs w:val="20"/>
        </w:rPr>
        <w:t>0</w:t>
      </w:r>
      <w:r w:rsidR="005E6003">
        <w:rPr>
          <w:rFonts w:cstheme="minorHAnsi"/>
          <w:sz w:val="20"/>
          <w:szCs w:val="20"/>
        </w:rPr>
        <w:t>.5</w:t>
      </w:r>
      <w:r w:rsidR="009E6D88">
        <w:rPr>
          <w:rFonts w:cstheme="minorHAnsi"/>
          <w:sz w:val="20"/>
          <w:szCs w:val="20"/>
        </w:rPr>
        <w:t>.202</w:t>
      </w:r>
      <w:r w:rsidR="005E6003">
        <w:rPr>
          <w:rFonts w:cstheme="minorHAnsi"/>
          <w:sz w:val="20"/>
          <w:szCs w:val="20"/>
        </w:rPr>
        <w:t>3</w:t>
      </w:r>
    </w:p>
    <w:p w:rsidR="003945E4" w:rsidRDefault="00DB74B0" w:rsidP="00AF08A6">
      <w:pPr>
        <w:pStyle w:val="Odstavecseseznamem"/>
        <w:numPr>
          <w:ilvl w:val="0"/>
          <w:numId w:val="1"/>
        </w:numPr>
        <w:spacing w:after="0"/>
        <w:jc w:val="both"/>
        <w:rPr>
          <w:rFonts w:cstheme="minorHAnsi"/>
          <w:sz w:val="20"/>
          <w:szCs w:val="20"/>
        </w:rPr>
      </w:pPr>
      <w:hyperlink r:id="rId17" w:history="1">
        <w:r w:rsidR="003945E4" w:rsidRPr="00F76852">
          <w:rPr>
            <w:rStyle w:val="Hypertextovodkaz"/>
            <w:rFonts w:cstheme="minorHAnsi"/>
            <w:sz w:val="20"/>
            <w:szCs w:val="20"/>
          </w:rPr>
          <w:t>www.ema.europa.eu</w:t>
        </w:r>
      </w:hyperlink>
      <w:r w:rsidR="003945E4">
        <w:rPr>
          <w:rFonts w:cstheme="minorHAnsi"/>
          <w:sz w:val="20"/>
          <w:szCs w:val="20"/>
        </w:rPr>
        <w:t xml:space="preserve"> ze dne</w:t>
      </w:r>
      <w:r w:rsidR="00E3443D">
        <w:rPr>
          <w:rFonts w:cstheme="minorHAnsi"/>
          <w:sz w:val="20"/>
          <w:szCs w:val="20"/>
        </w:rPr>
        <w:t xml:space="preserve"> 5.6</w:t>
      </w:r>
      <w:r w:rsidR="003945E4">
        <w:rPr>
          <w:rFonts w:cstheme="minorHAnsi"/>
          <w:sz w:val="20"/>
          <w:szCs w:val="20"/>
        </w:rPr>
        <w:t>.2023</w:t>
      </w:r>
    </w:p>
    <w:p w:rsidR="003767DE" w:rsidRPr="003767DE" w:rsidRDefault="00386285" w:rsidP="00386285">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sidRPr="00386285">
        <w:rPr>
          <w:rFonts w:cstheme="minorHAnsi"/>
          <w:sz w:val="20"/>
          <w:szCs w:val="20"/>
        </w:rPr>
        <w:t>Kaatz</w:t>
      </w:r>
      <w:proofErr w:type="spellEnd"/>
      <w:r w:rsidRPr="00386285">
        <w:rPr>
          <w:rFonts w:cstheme="minorHAnsi"/>
          <w:sz w:val="20"/>
          <w:szCs w:val="20"/>
        </w:rPr>
        <w:t xml:space="preserve"> S, et al. </w:t>
      </w:r>
      <w:proofErr w:type="spellStart"/>
      <w:r w:rsidRPr="00386285">
        <w:rPr>
          <w:rFonts w:cs="GillSansMT"/>
          <w:sz w:val="20"/>
          <w:szCs w:val="20"/>
        </w:rPr>
        <w:t>Reversing</w:t>
      </w:r>
      <w:proofErr w:type="spellEnd"/>
      <w:r w:rsidRPr="00386285">
        <w:rPr>
          <w:rFonts w:cs="GillSansMT"/>
          <w:sz w:val="20"/>
          <w:szCs w:val="20"/>
        </w:rPr>
        <w:t xml:space="preserve"> </w:t>
      </w:r>
      <w:proofErr w:type="spellStart"/>
      <w:r w:rsidRPr="00386285">
        <w:rPr>
          <w:rFonts w:cs="GillSansMT"/>
          <w:sz w:val="20"/>
          <w:szCs w:val="20"/>
        </w:rPr>
        <w:t>factor</w:t>
      </w:r>
      <w:proofErr w:type="spellEnd"/>
      <w:r w:rsidRPr="00386285">
        <w:rPr>
          <w:rFonts w:cs="GillSansMT"/>
          <w:sz w:val="20"/>
          <w:szCs w:val="20"/>
        </w:rPr>
        <w:t xml:space="preserve"> </w:t>
      </w:r>
      <w:proofErr w:type="spellStart"/>
      <w:r w:rsidRPr="00386285">
        <w:rPr>
          <w:rFonts w:cs="GillSansMT"/>
          <w:sz w:val="20"/>
          <w:szCs w:val="20"/>
        </w:rPr>
        <w:t>Xa</w:t>
      </w:r>
      <w:proofErr w:type="spellEnd"/>
      <w:r w:rsidRPr="00386285">
        <w:rPr>
          <w:rFonts w:cs="GillSansMT"/>
          <w:sz w:val="20"/>
          <w:szCs w:val="20"/>
        </w:rPr>
        <w:t xml:space="preserve"> </w:t>
      </w:r>
      <w:proofErr w:type="spellStart"/>
      <w:r w:rsidRPr="00386285">
        <w:rPr>
          <w:rFonts w:cs="GillSansMT"/>
          <w:sz w:val="20"/>
          <w:szCs w:val="20"/>
        </w:rPr>
        <w:t>inhibitors</w:t>
      </w:r>
      <w:proofErr w:type="spellEnd"/>
      <w:r w:rsidRPr="00386285">
        <w:rPr>
          <w:rFonts w:cs="GillSansMT"/>
          <w:sz w:val="20"/>
          <w:szCs w:val="20"/>
        </w:rPr>
        <w:t xml:space="preserve"> – </w:t>
      </w:r>
      <w:proofErr w:type="spellStart"/>
      <w:r w:rsidRPr="00386285">
        <w:rPr>
          <w:rFonts w:cs="GillSansMT"/>
          <w:sz w:val="20"/>
          <w:szCs w:val="20"/>
        </w:rPr>
        <w:t>clinical</w:t>
      </w:r>
      <w:proofErr w:type="spellEnd"/>
      <w:r w:rsidRPr="00386285">
        <w:rPr>
          <w:rFonts w:cs="GillSansMT"/>
          <w:sz w:val="20"/>
          <w:szCs w:val="20"/>
        </w:rPr>
        <w:t xml:space="preserve"> utility </w:t>
      </w:r>
      <w:proofErr w:type="spellStart"/>
      <w:r w:rsidRPr="00386285">
        <w:rPr>
          <w:rFonts w:cs="GillSansMT"/>
          <w:sz w:val="20"/>
          <w:szCs w:val="20"/>
        </w:rPr>
        <w:t>of</w:t>
      </w:r>
      <w:proofErr w:type="spellEnd"/>
      <w:r w:rsidRPr="00386285">
        <w:rPr>
          <w:rFonts w:cs="GillSansMT"/>
          <w:sz w:val="20"/>
          <w:szCs w:val="20"/>
        </w:rPr>
        <w:t xml:space="preserve"> </w:t>
      </w:r>
      <w:proofErr w:type="spellStart"/>
      <w:r w:rsidRPr="00386285">
        <w:rPr>
          <w:rFonts w:cs="GillSansMT"/>
          <w:sz w:val="20"/>
          <w:szCs w:val="20"/>
        </w:rPr>
        <w:t>andexanet</w:t>
      </w:r>
      <w:proofErr w:type="spellEnd"/>
      <w:r w:rsidRPr="00386285">
        <w:rPr>
          <w:rFonts w:cs="GillSansMT"/>
          <w:sz w:val="20"/>
          <w:szCs w:val="20"/>
        </w:rPr>
        <w:t xml:space="preserve"> alfa</w:t>
      </w:r>
      <w:r w:rsidRPr="00386285">
        <w:rPr>
          <w:rFonts w:cs="GillSansMT"/>
          <w:i/>
          <w:sz w:val="20"/>
          <w:szCs w:val="20"/>
        </w:rPr>
        <w:t xml:space="preserve">. </w:t>
      </w:r>
      <w:proofErr w:type="spellStart"/>
      <w:r w:rsidRPr="00386285">
        <w:rPr>
          <w:rFonts w:cs="GillSansMT"/>
          <w:i/>
          <w:sz w:val="20"/>
          <w:szCs w:val="20"/>
        </w:rPr>
        <w:t>Journal</w:t>
      </w:r>
      <w:proofErr w:type="spellEnd"/>
      <w:r w:rsidRPr="00386285">
        <w:rPr>
          <w:rFonts w:cs="GillSansMT"/>
          <w:i/>
          <w:sz w:val="20"/>
          <w:szCs w:val="20"/>
        </w:rPr>
        <w:t xml:space="preserve"> </w:t>
      </w:r>
      <w:proofErr w:type="spellStart"/>
      <w:r w:rsidRPr="00386285">
        <w:rPr>
          <w:rFonts w:cs="GillSansMT"/>
          <w:i/>
          <w:sz w:val="20"/>
          <w:szCs w:val="20"/>
        </w:rPr>
        <w:t>of</w:t>
      </w:r>
      <w:proofErr w:type="spellEnd"/>
      <w:r w:rsidRPr="00386285">
        <w:rPr>
          <w:rFonts w:cs="GillSansMT"/>
          <w:i/>
          <w:sz w:val="20"/>
          <w:szCs w:val="20"/>
        </w:rPr>
        <w:t xml:space="preserve"> </w:t>
      </w:r>
      <w:proofErr w:type="spellStart"/>
      <w:r w:rsidRPr="00386285">
        <w:rPr>
          <w:rFonts w:cs="GillSansMT"/>
          <w:i/>
          <w:sz w:val="20"/>
          <w:szCs w:val="20"/>
        </w:rPr>
        <w:t>Blood</w:t>
      </w:r>
      <w:proofErr w:type="spellEnd"/>
      <w:r w:rsidRPr="00386285">
        <w:rPr>
          <w:rFonts w:cs="GillSansMT"/>
          <w:i/>
          <w:sz w:val="20"/>
          <w:szCs w:val="20"/>
        </w:rPr>
        <w:t xml:space="preserve"> </w:t>
      </w:r>
      <w:proofErr w:type="spellStart"/>
      <w:r w:rsidRPr="00386285">
        <w:rPr>
          <w:rFonts w:cs="GillSansMT"/>
          <w:i/>
          <w:sz w:val="20"/>
          <w:szCs w:val="20"/>
        </w:rPr>
        <w:t>Medicine</w:t>
      </w:r>
      <w:proofErr w:type="spellEnd"/>
      <w:r w:rsidRPr="00386285">
        <w:rPr>
          <w:rFonts w:cs="GillSansMT"/>
          <w:sz w:val="20"/>
          <w:szCs w:val="20"/>
        </w:rPr>
        <w:t xml:space="preserve"> 2017:8 141–149</w:t>
      </w:r>
    </w:p>
    <w:p w:rsidR="00386285" w:rsidRPr="0016775F" w:rsidRDefault="003767DE" w:rsidP="003767DE">
      <w:pPr>
        <w:pStyle w:val="Odstavecseseznamem"/>
        <w:numPr>
          <w:ilvl w:val="0"/>
          <w:numId w:val="1"/>
        </w:numPr>
        <w:autoSpaceDE w:val="0"/>
        <w:autoSpaceDN w:val="0"/>
        <w:adjustRightInd w:val="0"/>
        <w:spacing w:after="0" w:line="240" w:lineRule="auto"/>
        <w:jc w:val="both"/>
        <w:rPr>
          <w:rFonts w:cstheme="minorHAnsi"/>
          <w:sz w:val="20"/>
          <w:szCs w:val="20"/>
        </w:rPr>
      </w:pPr>
      <w:r>
        <w:rPr>
          <w:rFonts w:cs="GillSansMT"/>
          <w:sz w:val="20"/>
          <w:szCs w:val="20"/>
        </w:rPr>
        <w:t xml:space="preserve">Aby </w:t>
      </w:r>
      <w:r w:rsidRPr="003767DE">
        <w:rPr>
          <w:rFonts w:cs="GillSansMT"/>
          <w:sz w:val="20"/>
          <w:szCs w:val="20"/>
        </w:rPr>
        <w:t>vznik</w:t>
      </w:r>
      <w:r>
        <w:rPr>
          <w:rFonts w:cs="GillSansMT"/>
          <w:sz w:val="20"/>
          <w:szCs w:val="20"/>
        </w:rPr>
        <w:t>l</w:t>
      </w:r>
      <w:r w:rsidRPr="003767DE">
        <w:rPr>
          <w:rFonts w:cs="GillSansMT"/>
          <w:sz w:val="20"/>
          <w:szCs w:val="20"/>
        </w:rPr>
        <w:t xml:space="preserve"> </w:t>
      </w:r>
      <w:proofErr w:type="spellStart"/>
      <w:r w:rsidRPr="003767DE">
        <w:rPr>
          <w:rFonts w:cs="GillSansMT"/>
          <w:sz w:val="20"/>
          <w:szCs w:val="20"/>
        </w:rPr>
        <w:t>protrombinázov</w:t>
      </w:r>
      <w:r>
        <w:rPr>
          <w:rFonts w:cs="GillSansMT"/>
          <w:sz w:val="20"/>
          <w:szCs w:val="20"/>
        </w:rPr>
        <w:t>ý</w:t>
      </w:r>
      <w:proofErr w:type="spellEnd"/>
      <w:r w:rsidRPr="003767DE">
        <w:rPr>
          <w:rFonts w:cs="GillSansMT"/>
          <w:sz w:val="20"/>
          <w:szCs w:val="20"/>
        </w:rPr>
        <w:t xml:space="preserve"> komplex</w:t>
      </w:r>
      <w:r>
        <w:rPr>
          <w:rFonts w:cs="GillSansMT"/>
          <w:sz w:val="20"/>
          <w:szCs w:val="20"/>
        </w:rPr>
        <w:t>, musí</w:t>
      </w:r>
      <w:r w:rsidRPr="003767DE">
        <w:rPr>
          <w:rFonts w:cs="GillSansMT"/>
          <w:sz w:val="20"/>
          <w:szCs w:val="20"/>
        </w:rPr>
        <w:t xml:space="preserve"> </w:t>
      </w:r>
      <w:proofErr w:type="spellStart"/>
      <w:r w:rsidRPr="003767DE">
        <w:rPr>
          <w:rFonts w:cs="GillSansMT"/>
          <w:sz w:val="20"/>
          <w:szCs w:val="20"/>
        </w:rPr>
        <w:t>FXa</w:t>
      </w:r>
      <w:proofErr w:type="spellEnd"/>
      <w:r w:rsidRPr="003767DE">
        <w:rPr>
          <w:rFonts w:cs="GillSansMT"/>
          <w:sz w:val="20"/>
          <w:szCs w:val="20"/>
        </w:rPr>
        <w:t xml:space="preserve"> přiln</w:t>
      </w:r>
      <w:r>
        <w:rPr>
          <w:rFonts w:cs="GillSansMT"/>
          <w:sz w:val="20"/>
          <w:szCs w:val="20"/>
        </w:rPr>
        <w:t>out</w:t>
      </w:r>
      <w:r w:rsidRPr="003767DE">
        <w:rPr>
          <w:rFonts w:cs="GillSansMT"/>
          <w:sz w:val="20"/>
          <w:szCs w:val="20"/>
        </w:rPr>
        <w:t xml:space="preserve"> k povrchu membrány spolu s </w:t>
      </w:r>
      <w:proofErr w:type="spellStart"/>
      <w:r w:rsidRPr="003767DE">
        <w:rPr>
          <w:rFonts w:cs="GillSansMT"/>
          <w:sz w:val="20"/>
          <w:szCs w:val="20"/>
        </w:rPr>
        <w:t>kofaktorem</w:t>
      </w:r>
      <w:proofErr w:type="spellEnd"/>
      <w:r w:rsidRPr="003767DE">
        <w:rPr>
          <w:rFonts w:cs="GillSansMT"/>
          <w:sz w:val="20"/>
          <w:szCs w:val="20"/>
        </w:rPr>
        <w:t xml:space="preserve"> </w:t>
      </w:r>
      <w:proofErr w:type="spellStart"/>
      <w:r w:rsidRPr="003767DE">
        <w:rPr>
          <w:rFonts w:cs="GillSansMT"/>
          <w:sz w:val="20"/>
          <w:szCs w:val="20"/>
        </w:rPr>
        <w:t>Va</w:t>
      </w:r>
      <w:proofErr w:type="spellEnd"/>
      <w:r w:rsidRPr="003767DE">
        <w:rPr>
          <w:rFonts w:cs="GillSansMT"/>
          <w:sz w:val="20"/>
          <w:szCs w:val="20"/>
        </w:rPr>
        <w:t xml:space="preserve"> a protrombin</w:t>
      </w:r>
      <w:r>
        <w:rPr>
          <w:rFonts w:cs="GillSansMT"/>
          <w:sz w:val="20"/>
          <w:szCs w:val="20"/>
        </w:rPr>
        <w:t>em, za</w:t>
      </w:r>
      <w:r w:rsidRPr="003767DE">
        <w:rPr>
          <w:rFonts w:cs="GillSansMT"/>
          <w:sz w:val="20"/>
          <w:szCs w:val="20"/>
        </w:rPr>
        <w:t xml:space="preserve"> přítomnosti vápníku</w:t>
      </w:r>
      <w:r w:rsidR="007711F2">
        <w:rPr>
          <w:rFonts w:cs="GillSansMT"/>
          <w:sz w:val="20"/>
          <w:szCs w:val="20"/>
        </w:rPr>
        <w:t xml:space="preserve"> </w:t>
      </w:r>
      <w:r w:rsidR="007711F2" w:rsidRPr="007711F2">
        <w:rPr>
          <w:rFonts w:cs="GillSansMT"/>
          <w:sz w:val="20"/>
          <w:szCs w:val="20"/>
        </w:rPr>
        <w:t>(</w:t>
      </w:r>
      <w:r w:rsidR="007711F2" w:rsidRPr="007711F2">
        <w:rPr>
          <w:rFonts w:eastAsia="TimesNewRoman" w:cs="TimesNewRoman"/>
          <w:sz w:val="20"/>
          <w:szCs w:val="20"/>
        </w:rPr>
        <w:t>viz Přílohu č. 7)</w:t>
      </w:r>
      <w:r>
        <w:rPr>
          <w:rFonts w:cs="GillSansMT"/>
          <w:sz w:val="20"/>
          <w:szCs w:val="20"/>
        </w:rPr>
        <w:t xml:space="preserve"> - t</w:t>
      </w:r>
      <w:r w:rsidRPr="003767DE">
        <w:rPr>
          <w:rFonts w:cs="GillSansMT"/>
          <w:sz w:val="20"/>
          <w:szCs w:val="20"/>
        </w:rPr>
        <w:t xml:space="preserve">ato sestava koagulačních faktorů </w:t>
      </w:r>
      <w:r>
        <w:rPr>
          <w:rFonts w:cs="GillSansMT"/>
          <w:sz w:val="20"/>
          <w:szCs w:val="20"/>
        </w:rPr>
        <w:t xml:space="preserve">pak </w:t>
      </w:r>
      <w:r w:rsidRPr="003767DE">
        <w:rPr>
          <w:rFonts w:cs="GillSansMT"/>
          <w:sz w:val="20"/>
          <w:szCs w:val="20"/>
        </w:rPr>
        <w:t xml:space="preserve">zvyšuje konverzi protrombinu na trombin. </w:t>
      </w:r>
      <w:r w:rsidRPr="003767DE">
        <w:rPr>
          <w:rFonts w:cs="GillSansMT"/>
          <w:sz w:val="20"/>
          <w:szCs w:val="20"/>
          <w:u w:val="single"/>
        </w:rPr>
        <w:t>N-terminální doména gama-</w:t>
      </w:r>
      <w:proofErr w:type="spellStart"/>
      <w:r w:rsidRPr="003767DE">
        <w:rPr>
          <w:rFonts w:cs="GillSansMT"/>
          <w:sz w:val="20"/>
          <w:szCs w:val="20"/>
          <w:u w:val="single"/>
        </w:rPr>
        <w:t>karboxyglutamové</w:t>
      </w:r>
      <w:proofErr w:type="spellEnd"/>
      <w:r w:rsidRPr="003767DE">
        <w:rPr>
          <w:rFonts w:cs="GillSansMT"/>
          <w:sz w:val="20"/>
          <w:szCs w:val="20"/>
          <w:u w:val="single"/>
        </w:rPr>
        <w:t xml:space="preserve"> kyseliny (tzv. „</w:t>
      </w:r>
      <w:proofErr w:type="spellStart"/>
      <w:r w:rsidRPr="003767DE">
        <w:rPr>
          <w:rFonts w:cs="GillSansMT"/>
          <w:sz w:val="20"/>
          <w:szCs w:val="20"/>
          <w:u w:val="single"/>
        </w:rPr>
        <w:t>Gla</w:t>
      </w:r>
      <w:proofErr w:type="spellEnd"/>
      <w:r w:rsidRPr="003767DE">
        <w:rPr>
          <w:rFonts w:cs="GillSansMT"/>
          <w:sz w:val="20"/>
          <w:szCs w:val="20"/>
          <w:u w:val="single"/>
        </w:rPr>
        <w:t xml:space="preserve">“) u </w:t>
      </w:r>
      <w:proofErr w:type="spellStart"/>
      <w:r w:rsidRPr="003767DE">
        <w:rPr>
          <w:rFonts w:cs="GillSansMT"/>
          <w:sz w:val="20"/>
          <w:szCs w:val="20"/>
          <w:u w:val="single"/>
        </w:rPr>
        <w:t>FXa</w:t>
      </w:r>
      <w:proofErr w:type="spellEnd"/>
      <w:r w:rsidRPr="003767DE">
        <w:rPr>
          <w:rFonts w:cs="GillSansMT"/>
          <w:sz w:val="20"/>
          <w:szCs w:val="20"/>
          <w:u w:val="single"/>
        </w:rPr>
        <w:t xml:space="preserve"> umožňuje přilnout k povrchovým membránám, takže se může „složit“ s faktorem </w:t>
      </w:r>
      <w:proofErr w:type="spellStart"/>
      <w:r w:rsidRPr="003767DE">
        <w:rPr>
          <w:rFonts w:cs="GillSansMT"/>
          <w:sz w:val="20"/>
          <w:szCs w:val="20"/>
          <w:u w:val="single"/>
        </w:rPr>
        <w:t>Va</w:t>
      </w:r>
      <w:proofErr w:type="spellEnd"/>
      <w:r w:rsidRPr="003767DE">
        <w:rPr>
          <w:rFonts w:cs="GillSansMT"/>
          <w:sz w:val="20"/>
          <w:szCs w:val="20"/>
          <w:u w:val="single"/>
        </w:rPr>
        <w:t xml:space="preserve"> a protrombinem, </w:t>
      </w:r>
      <w:proofErr w:type="spellStart"/>
      <w:r w:rsidRPr="003767DE">
        <w:rPr>
          <w:rFonts w:cs="GillSansMT"/>
          <w:sz w:val="20"/>
          <w:szCs w:val="20"/>
          <w:u w:val="single"/>
        </w:rPr>
        <w:t>FXa</w:t>
      </w:r>
      <w:proofErr w:type="spellEnd"/>
      <w:r w:rsidRPr="003767DE">
        <w:rPr>
          <w:rFonts w:cs="GillSansMT"/>
          <w:sz w:val="20"/>
          <w:szCs w:val="20"/>
          <w:u w:val="single"/>
        </w:rPr>
        <w:t xml:space="preserve"> má také aktivní serinové místo, které štěpí protrombin na trombin</w:t>
      </w:r>
      <w:r w:rsidRPr="003767DE">
        <w:rPr>
          <w:rFonts w:cs="GillSansMT"/>
          <w:sz w:val="20"/>
          <w:szCs w:val="20"/>
        </w:rPr>
        <w:t xml:space="preserve">. Nepřímé inhibitory </w:t>
      </w:r>
      <w:proofErr w:type="spellStart"/>
      <w:r w:rsidRPr="003767DE">
        <w:rPr>
          <w:rFonts w:cs="GillSansMT"/>
          <w:sz w:val="20"/>
          <w:szCs w:val="20"/>
        </w:rPr>
        <w:t>FXa</w:t>
      </w:r>
      <w:proofErr w:type="spellEnd"/>
      <w:r w:rsidRPr="003767DE">
        <w:rPr>
          <w:rFonts w:cs="GillSansMT"/>
          <w:sz w:val="20"/>
          <w:szCs w:val="20"/>
        </w:rPr>
        <w:t xml:space="preserve">, včetně </w:t>
      </w:r>
      <w:proofErr w:type="spellStart"/>
      <w:r w:rsidRPr="003767DE">
        <w:rPr>
          <w:rFonts w:cs="GillSansMT"/>
          <w:sz w:val="20"/>
          <w:szCs w:val="20"/>
        </w:rPr>
        <w:t>fondaparinuxu</w:t>
      </w:r>
      <w:proofErr w:type="spellEnd"/>
      <w:r w:rsidRPr="003767DE">
        <w:rPr>
          <w:rFonts w:cs="GillSansMT"/>
          <w:sz w:val="20"/>
          <w:szCs w:val="20"/>
        </w:rPr>
        <w:t xml:space="preserve"> a LMWH, </w:t>
      </w:r>
      <w:proofErr w:type="spellStart"/>
      <w:r w:rsidRPr="003767DE">
        <w:rPr>
          <w:rFonts w:cs="GillSansMT"/>
          <w:sz w:val="20"/>
          <w:szCs w:val="20"/>
        </w:rPr>
        <w:t>konformačně</w:t>
      </w:r>
      <w:proofErr w:type="spellEnd"/>
      <w:r w:rsidRPr="003767DE">
        <w:rPr>
          <w:rFonts w:cs="GillSansMT"/>
          <w:sz w:val="20"/>
          <w:szCs w:val="20"/>
        </w:rPr>
        <w:t xml:space="preserve"> mění strukturu antitrombinu III (ATIII), díky čemuž je tento přirozený antikoagulant 1000krát účinnější při blokování serinového aktivního místa </w:t>
      </w:r>
      <w:proofErr w:type="spellStart"/>
      <w:r w:rsidRPr="003767DE">
        <w:rPr>
          <w:rFonts w:cs="GillSansMT"/>
          <w:sz w:val="20"/>
          <w:szCs w:val="20"/>
        </w:rPr>
        <w:t>FXa</w:t>
      </w:r>
      <w:proofErr w:type="spellEnd"/>
      <w:r w:rsidRPr="003767DE">
        <w:rPr>
          <w:rFonts w:cs="GillSansMT"/>
          <w:sz w:val="20"/>
          <w:szCs w:val="20"/>
        </w:rPr>
        <w:t xml:space="preserve"> a zabraňuje konverzi protrombinu na trombin, </w:t>
      </w:r>
      <w:r w:rsidRPr="003767DE">
        <w:rPr>
          <w:rFonts w:cs="GillSansMT"/>
          <w:sz w:val="20"/>
          <w:szCs w:val="20"/>
          <w:u w:val="single"/>
        </w:rPr>
        <w:t xml:space="preserve">přímé inhibitory </w:t>
      </w:r>
      <w:proofErr w:type="spellStart"/>
      <w:r w:rsidRPr="003767DE">
        <w:rPr>
          <w:rFonts w:cs="GillSansMT"/>
          <w:sz w:val="20"/>
          <w:szCs w:val="20"/>
          <w:u w:val="single"/>
        </w:rPr>
        <w:t>FXa</w:t>
      </w:r>
      <w:proofErr w:type="spellEnd"/>
      <w:r w:rsidRPr="003767DE">
        <w:rPr>
          <w:rFonts w:cs="GillSansMT"/>
          <w:sz w:val="20"/>
          <w:szCs w:val="20"/>
          <w:u w:val="single"/>
        </w:rPr>
        <w:t xml:space="preserve">, jako je </w:t>
      </w:r>
      <w:proofErr w:type="spellStart"/>
      <w:r w:rsidRPr="003767DE">
        <w:rPr>
          <w:rFonts w:cs="GillSansMT"/>
          <w:sz w:val="20"/>
          <w:szCs w:val="20"/>
          <w:u w:val="single"/>
        </w:rPr>
        <w:t>apixaban</w:t>
      </w:r>
      <w:proofErr w:type="spellEnd"/>
      <w:r w:rsidRPr="003767DE">
        <w:rPr>
          <w:rFonts w:cs="GillSansMT"/>
          <w:sz w:val="20"/>
          <w:szCs w:val="20"/>
          <w:u w:val="single"/>
        </w:rPr>
        <w:t xml:space="preserve">, </w:t>
      </w:r>
      <w:proofErr w:type="spellStart"/>
      <w:r w:rsidRPr="003767DE">
        <w:rPr>
          <w:rFonts w:cs="GillSansMT"/>
          <w:sz w:val="20"/>
          <w:szCs w:val="20"/>
          <w:u w:val="single"/>
        </w:rPr>
        <w:t>edoxaban</w:t>
      </w:r>
      <w:proofErr w:type="spellEnd"/>
      <w:r w:rsidRPr="003767DE">
        <w:rPr>
          <w:rFonts w:cs="GillSansMT"/>
          <w:sz w:val="20"/>
          <w:szCs w:val="20"/>
          <w:u w:val="single"/>
        </w:rPr>
        <w:t xml:space="preserve"> a </w:t>
      </w:r>
      <w:proofErr w:type="spellStart"/>
      <w:r w:rsidRPr="003767DE">
        <w:rPr>
          <w:rFonts w:cs="GillSansMT"/>
          <w:sz w:val="20"/>
          <w:szCs w:val="20"/>
          <w:u w:val="single"/>
        </w:rPr>
        <w:t>rivaroxaban</w:t>
      </w:r>
      <w:proofErr w:type="spellEnd"/>
      <w:r w:rsidRPr="003767DE">
        <w:rPr>
          <w:rFonts w:cs="GillSansMT"/>
          <w:sz w:val="20"/>
          <w:szCs w:val="20"/>
          <w:u w:val="single"/>
        </w:rPr>
        <w:t xml:space="preserve">, jsou malé molekuly, které přímo a reverzibilně blokují aktivní serinové místo </w:t>
      </w:r>
      <w:proofErr w:type="spellStart"/>
      <w:r w:rsidRPr="003767DE">
        <w:rPr>
          <w:rFonts w:cs="GillSansMT"/>
          <w:sz w:val="20"/>
          <w:szCs w:val="20"/>
          <w:u w:val="single"/>
        </w:rPr>
        <w:t>FXa</w:t>
      </w:r>
      <w:proofErr w:type="spellEnd"/>
      <w:r w:rsidR="00386285" w:rsidRPr="003767DE">
        <w:rPr>
          <w:rFonts w:cs="GillSansMT"/>
          <w:sz w:val="20"/>
          <w:szCs w:val="20"/>
          <w:u w:val="single"/>
        </w:rPr>
        <w:t xml:space="preserve"> </w:t>
      </w:r>
      <w:r w:rsidRPr="003767DE">
        <w:rPr>
          <w:rFonts w:cs="GillSansMT"/>
          <w:sz w:val="20"/>
          <w:szCs w:val="20"/>
          <w:u w:val="single"/>
        </w:rPr>
        <w:t>– viz Přílohu č. 1</w:t>
      </w:r>
      <w:r>
        <w:rPr>
          <w:rFonts w:cs="GillSansMT"/>
          <w:sz w:val="20"/>
          <w:szCs w:val="20"/>
        </w:rPr>
        <w:t xml:space="preserve">. </w:t>
      </w:r>
      <w:proofErr w:type="spellStart"/>
      <w:r w:rsidRPr="00402D12">
        <w:rPr>
          <w:rFonts w:cs="GillSansMT"/>
          <w:b/>
          <w:sz w:val="20"/>
          <w:szCs w:val="20"/>
        </w:rPr>
        <w:t>Andexanet</w:t>
      </w:r>
      <w:proofErr w:type="spellEnd"/>
      <w:r w:rsidRPr="00402D12">
        <w:rPr>
          <w:rFonts w:cs="GillSansMT"/>
          <w:b/>
          <w:sz w:val="20"/>
          <w:szCs w:val="20"/>
        </w:rPr>
        <w:t xml:space="preserve"> alfa je rekombinantní modifikovaná „návnadová“</w:t>
      </w:r>
      <w:r w:rsidR="00402D12" w:rsidRPr="00402D12">
        <w:rPr>
          <w:rFonts w:cs="GillSansMT"/>
          <w:b/>
          <w:sz w:val="20"/>
          <w:szCs w:val="20"/>
        </w:rPr>
        <w:t xml:space="preserve"> </w:t>
      </w:r>
      <w:r w:rsidRPr="00402D12">
        <w:rPr>
          <w:rFonts w:cs="GillSansMT"/>
          <w:b/>
          <w:sz w:val="20"/>
          <w:szCs w:val="20"/>
        </w:rPr>
        <w:t xml:space="preserve">molekula </w:t>
      </w:r>
      <w:proofErr w:type="spellStart"/>
      <w:r w:rsidRPr="00402D12">
        <w:rPr>
          <w:rFonts w:cs="GillSansMT"/>
          <w:b/>
          <w:sz w:val="20"/>
          <w:szCs w:val="20"/>
        </w:rPr>
        <w:t>FXa</w:t>
      </w:r>
      <w:proofErr w:type="spellEnd"/>
      <w:r w:rsidRPr="00402D12">
        <w:rPr>
          <w:rFonts w:cs="GillSansMT"/>
          <w:b/>
          <w:sz w:val="20"/>
          <w:szCs w:val="20"/>
        </w:rPr>
        <w:t xml:space="preserve"> vyvinutá jako zkrácená forma enzymaticky neaktivního </w:t>
      </w:r>
      <w:proofErr w:type="spellStart"/>
      <w:r w:rsidRPr="00402D12">
        <w:rPr>
          <w:rFonts w:cs="GillSansMT"/>
          <w:b/>
          <w:sz w:val="20"/>
          <w:szCs w:val="20"/>
        </w:rPr>
        <w:t>FXa</w:t>
      </w:r>
      <w:proofErr w:type="spellEnd"/>
      <w:r w:rsidR="00402D12">
        <w:rPr>
          <w:rFonts w:cs="GillSansMT"/>
          <w:sz w:val="20"/>
          <w:szCs w:val="20"/>
        </w:rPr>
        <w:t xml:space="preserve">, </w:t>
      </w:r>
      <w:r w:rsidRPr="003767DE">
        <w:rPr>
          <w:rFonts w:cs="GillSansMT"/>
          <w:sz w:val="20"/>
          <w:szCs w:val="20"/>
        </w:rPr>
        <w:t xml:space="preserve">N-zbytek byl zachován, aby se minimalizovalo riziko </w:t>
      </w:r>
      <w:proofErr w:type="spellStart"/>
      <w:r w:rsidRPr="003767DE">
        <w:rPr>
          <w:rFonts w:cs="GillSansMT"/>
          <w:sz w:val="20"/>
          <w:szCs w:val="20"/>
        </w:rPr>
        <w:t>imunogenicity</w:t>
      </w:r>
      <w:proofErr w:type="spellEnd"/>
      <w:r w:rsidRPr="003767DE">
        <w:rPr>
          <w:rFonts w:cs="GillSansMT"/>
          <w:sz w:val="20"/>
          <w:szCs w:val="20"/>
        </w:rPr>
        <w:t xml:space="preserve">. </w:t>
      </w:r>
      <w:r w:rsidRPr="00402D12">
        <w:rPr>
          <w:rFonts w:cs="GillSansMT"/>
          <w:b/>
          <w:sz w:val="20"/>
          <w:szCs w:val="20"/>
        </w:rPr>
        <w:t xml:space="preserve">Ve srovnání s nativním </w:t>
      </w:r>
      <w:proofErr w:type="spellStart"/>
      <w:r w:rsidRPr="00402D12">
        <w:rPr>
          <w:rFonts w:cs="GillSansMT"/>
          <w:b/>
          <w:sz w:val="20"/>
          <w:szCs w:val="20"/>
        </w:rPr>
        <w:t>FXa</w:t>
      </w:r>
      <w:proofErr w:type="spellEnd"/>
      <w:r w:rsidRPr="00402D12">
        <w:rPr>
          <w:rFonts w:cs="GillSansMT"/>
          <w:b/>
          <w:sz w:val="20"/>
          <w:szCs w:val="20"/>
        </w:rPr>
        <w:t xml:space="preserve"> byly provedeny strukturální modifikace</w:t>
      </w:r>
      <w:r w:rsidR="00402D12">
        <w:rPr>
          <w:rFonts w:cs="GillSansMT"/>
          <w:sz w:val="20"/>
          <w:szCs w:val="20"/>
        </w:rPr>
        <w:t>: ●</w:t>
      </w:r>
      <w:r w:rsidRPr="003767DE">
        <w:rPr>
          <w:rFonts w:cs="GillSansMT"/>
          <w:sz w:val="20"/>
          <w:szCs w:val="20"/>
        </w:rPr>
        <w:t xml:space="preserve"> odstranění 34-zbytkov</w:t>
      </w:r>
      <w:r w:rsidR="00402D12">
        <w:rPr>
          <w:rFonts w:cs="GillSansMT"/>
          <w:sz w:val="20"/>
          <w:szCs w:val="20"/>
        </w:rPr>
        <w:t xml:space="preserve">ého fragmentu obsahujícího </w:t>
      </w:r>
      <w:proofErr w:type="spellStart"/>
      <w:r w:rsidR="00402D12">
        <w:rPr>
          <w:rFonts w:cs="GillSansMT"/>
          <w:sz w:val="20"/>
          <w:szCs w:val="20"/>
        </w:rPr>
        <w:t>Gla</w:t>
      </w:r>
      <w:proofErr w:type="spellEnd"/>
      <w:r w:rsidR="00402D12">
        <w:rPr>
          <w:rFonts w:cs="GillSansMT"/>
          <w:sz w:val="20"/>
          <w:szCs w:val="20"/>
        </w:rPr>
        <w:t xml:space="preserve"> </w:t>
      </w:r>
      <w:r w:rsidRPr="003767DE">
        <w:rPr>
          <w:rFonts w:cs="GillSansMT"/>
          <w:sz w:val="20"/>
          <w:szCs w:val="20"/>
        </w:rPr>
        <w:t>snižuje celkovou molekulovou hmotnost sloučeniny a zkracuje protein</w:t>
      </w:r>
      <w:r w:rsidR="00402D12">
        <w:rPr>
          <w:rFonts w:cs="GillSansMT"/>
          <w:sz w:val="20"/>
          <w:szCs w:val="20"/>
        </w:rPr>
        <w:t>, t</w:t>
      </w:r>
      <w:r w:rsidRPr="003767DE">
        <w:rPr>
          <w:rFonts w:cs="GillSansMT"/>
          <w:sz w:val="20"/>
          <w:szCs w:val="20"/>
        </w:rPr>
        <w:t xml:space="preserve">ím se eliminuje jeho potenciál vázat se na povrchy membrán a sestavit </w:t>
      </w:r>
      <w:proofErr w:type="spellStart"/>
      <w:r w:rsidRPr="003767DE">
        <w:rPr>
          <w:rFonts w:cs="GillSansMT"/>
          <w:sz w:val="20"/>
          <w:szCs w:val="20"/>
        </w:rPr>
        <w:t>protrombinázový</w:t>
      </w:r>
      <w:proofErr w:type="spellEnd"/>
      <w:r w:rsidRPr="003767DE">
        <w:rPr>
          <w:rFonts w:cs="GillSansMT"/>
          <w:sz w:val="20"/>
          <w:szCs w:val="20"/>
        </w:rPr>
        <w:t xml:space="preserve"> komplex, čímž se sníží jeho </w:t>
      </w:r>
      <w:proofErr w:type="spellStart"/>
      <w:r w:rsidRPr="003767DE">
        <w:rPr>
          <w:rFonts w:cs="GillSansMT"/>
          <w:sz w:val="20"/>
          <w:szCs w:val="20"/>
        </w:rPr>
        <w:t>prokoagulační</w:t>
      </w:r>
      <w:proofErr w:type="spellEnd"/>
      <w:r w:rsidRPr="003767DE">
        <w:rPr>
          <w:rFonts w:cs="GillSansMT"/>
          <w:sz w:val="20"/>
          <w:szCs w:val="20"/>
        </w:rPr>
        <w:t xml:space="preserve"> potenciál</w:t>
      </w:r>
      <w:r w:rsidR="00402D12">
        <w:rPr>
          <w:rFonts w:cs="GillSansMT"/>
          <w:sz w:val="20"/>
          <w:szCs w:val="20"/>
        </w:rPr>
        <w:t xml:space="preserve"> (a</w:t>
      </w:r>
      <w:r w:rsidRPr="003767DE">
        <w:rPr>
          <w:rFonts w:cs="GillSansMT"/>
          <w:sz w:val="20"/>
          <w:szCs w:val="20"/>
        </w:rPr>
        <w:t xml:space="preserve">bsence </w:t>
      </w:r>
      <w:proofErr w:type="spellStart"/>
      <w:r w:rsidRPr="003767DE">
        <w:rPr>
          <w:rFonts w:cs="GillSansMT"/>
          <w:sz w:val="20"/>
          <w:szCs w:val="20"/>
        </w:rPr>
        <w:t>Gla</w:t>
      </w:r>
      <w:proofErr w:type="spellEnd"/>
      <w:r w:rsidRPr="003767DE">
        <w:rPr>
          <w:rFonts w:cs="GillSansMT"/>
          <w:sz w:val="20"/>
          <w:szCs w:val="20"/>
        </w:rPr>
        <w:t xml:space="preserve"> domény také zabraňuje tomu, aby </w:t>
      </w:r>
      <w:proofErr w:type="spellStart"/>
      <w:r w:rsidRPr="003767DE">
        <w:rPr>
          <w:rFonts w:cs="GillSansMT"/>
          <w:sz w:val="20"/>
          <w:szCs w:val="20"/>
        </w:rPr>
        <w:t>andexanet</w:t>
      </w:r>
      <w:proofErr w:type="spellEnd"/>
      <w:r w:rsidRPr="003767DE">
        <w:rPr>
          <w:rFonts w:cs="GillSansMT"/>
          <w:sz w:val="20"/>
          <w:szCs w:val="20"/>
        </w:rPr>
        <w:t xml:space="preserve"> alfa zabíral místo na </w:t>
      </w:r>
      <w:proofErr w:type="spellStart"/>
      <w:r w:rsidRPr="003767DE">
        <w:rPr>
          <w:rFonts w:cs="GillSansMT"/>
          <w:sz w:val="20"/>
          <w:szCs w:val="20"/>
        </w:rPr>
        <w:t>fosfolipidových</w:t>
      </w:r>
      <w:proofErr w:type="spellEnd"/>
      <w:r w:rsidRPr="003767DE">
        <w:rPr>
          <w:rFonts w:cs="GillSansMT"/>
          <w:sz w:val="20"/>
          <w:szCs w:val="20"/>
        </w:rPr>
        <w:t xml:space="preserve"> povrchových membránách, čímž umožňuje nativnímu </w:t>
      </w:r>
      <w:proofErr w:type="spellStart"/>
      <w:r w:rsidRPr="003767DE">
        <w:rPr>
          <w:rFonts w:cs="GillSansMT"/>
          <w:sz w:val="20"/>
          <w:szCs w:val="20"/>
        </w:rPr>
        <w:t>FXa</w:t>
      </w:r>
      <w:proofErr w:type="spellEnd"/>
      <w:r w:rsidRPr="003767DE">
        <w:rPr>
          <w:rFonts w:cs="GillSansMT"/>
          <w:sz w:val="20"/>
          <w:szCs w:val="20"/>
        </w:rPr>
        <w:t xml:space="preserve"> vázat se a sestavit </w:t>
      </w:r>
      <w:proofErr w:type="spellStart"/>
      <w:r w:rsidRPr="003767DE">
        <w:rPr>
          <w:rFonts w:cs="GillSansMT"/>
          <w:sz w:val="20"/>
          <w:szCs w:val="20"/>
        </w:rPr>
        <w:t>protrominázový</w:t>
      </w:r>
      <w:proofErr w:type="spellEnd"/>
      <w:r w:rsidRPr="003767DE">
        <w:rPr>
          <w:rFonts w:cs="GillSansMT"/>
          <w:sz w:val="20"/>
          <w:szCs w:val="20"/>
        </w:rPr>
        <w:t xml:space="preserve"> komplex</w:t>
      </w:r>
      <w:r w:rsidR="00402D12">
        <w:rPr>
          <w:rFonts w:cs="GillSansMT"/>
          <w:sz w:val="20"/>
          <w:szCs w:val="20"/>
        </w:rPr>
        <w:t xml:space="preserve">), ● </w:t>
      </w:r>
      <w:r w:rsidRPr="003767DE">
        <w:rPr>
          <w:rFonts w:cs="GillSansMT"/>
          <w:sz w:val="20"/>
          <w:szCs w:val="20"/>
        </w:rPr>
        <w:t xml:space="preserve">mutace v aktivním vazebném místě </w:t>
      </w:r>
      <w:proofErr w:type="spellStart"/>
      <w:r w:rsidRPr="003767DE">
        <w:rPr>
          <w:rFonts w:cs="GillSansMT"/>
          <w:sz w:val="20"/>
          <w:szCs w:val="20"/>
        </w:rPr>
        <w:t>andexanetu</w:t>
      </w:r>
      <w:proofErr w:type="spellEnd"/>
      <w:r w:rsidRPr="003767DE">
        <w:rPr>
          <w:rFonts w:cs="GillSansMT"/>
          <w:sz w:val="20"/>
          <w:szCs w:val="20"/>
        </w:rPr>
        <w:t xml:space="preserve"> ze serinu na alanin mu umožňuje účinně vázat inhibitory </w:t>
      </w:r>
      <w:proofErr w:type="spellStart"/>
      <w:r w:rsidRPr="003767DE">
        <w:rPr>
          <w:rFonts w:cs="GillSansMT"/>
          <w:sz w:val="20"/>
          <w:szCs w:val="20"/>
        </w:rPr>
        <w:t>FXa</w:t>
      </w:r>
      <w:proofErr w:type="spellEnd"/>
      <w:r w:rsidRPr="003767DE">
        <w:rPr>
          <w:rFonts w:cs="GillSansMT"/>
          <w:sz w:val="20"/>
          <w:szCs w:val="20"/>
        </w:rPr>
        <w:t>, přičemž současně eliminuje jeho schopnost štěpit protrombin a vytvářet trombin</w:t>
      </w:r>
      <w:r w:rsidR="00402D12">
        <w:rPr>
          <w:rFonts w:cs="GillSansMT"/>
          <w:sz w:val="20"/>
          <w:szCs w:val="20"/>
        </w:rPr>
        <w:t xml:space="preserve">, </w:t>
      </w:r>
      <w:proofErr w:type="spellStart"/>
      <w:r w:rsidR="00402D12">
        <w:rPr>
          <w:rFonts w:cs="GillSansMT"/>
          <w:sz w:val="20"/>
          <w:szCs w:val="20"/>
        </w:rPr>
        <w:t>a</w:t>
      </w:r>
      <w:r w:rsidRPr="003767DE">
        <w:rPr>
          <w:rFonts w:cs="GillSansMT"/>
          <w:sz w:val="20"/>
          <w:szCs w:val="20"/>
        </w:rPr>
        <w:t>ndexanet</w:t>
      </w:r>
      <w:proofErr w:type="spellEnd"/>
      <w:r w:rsidRPr="003767DE">
        <w:rPr>
          <w:rFonts w:cs="GillSansMT"/>
          <w:sz w:val="20"/>
          <w:szCs w:val="20"/>
        </w:rPr>
        <w:t xml:space="preserve"> alfa proto nemůže konvertovat protrombin na trombin, protože není schopen se vázat na povrchy </w:t>
      </w:r>
      <w:proofErr w:type="spellStart"/>
      <w:r w:rsidRPr="003767DE">
        <w:rPr>
          <w:rFonts w:cs="GillSansMT"/>
          <w:sz w:val="20"/>
          <w:szCs w:val="20"/>
        </w:rPr>
        <w:t>fosfolipidových</w:t>
      </w:r>
      <w:proofErr w:type="spellEnd"/>
      <w:r w:rsidRPr="003767DE">
        <w:rPr>
          <w:rFonts w:cs="GillSansMT"/>
          <w:sz w:val="20"/>
          <w:szCs w:val="20"/>
        </w:rPr>
        <w:t xml:space="preserve"> membrán a</w:t>
      </w:r>
      <w:r w:rsidR="00B257C3">
        <w:rPr>
          <w:rFonts w:cs="GillSansMT"/>
          <w:sz w:val="20"/>
          <w:szCs w:val="20"/>
        </w:rPr>
        <w:t xml:space="preserve"> </w:t>
      </w:r>
      <w:r w:rsidRPr="003767DE">
        <w:rPr>
          <w:rFonts w:cs="GillSansMT"/>
          <w:sz w:val="20"/>
          <w:szCs w:val="20"/>
        </w:rPr>
        <w:t xml:space="preserve"> sestavit se s faktorem </w:t>
      </w:r>
      <w:proofErr w:type="spellStart"/>
      <w:r w:rsidRPr="003767DE">
        <w:rPr>
          <w:rFonts w:cs="GillSansMT"/>
          <w:sz w:val="20"/>
          <w:szCs w:val="20"/>
        </w:rPr>
        <w:t>Va</w:t>
      </w:r>
      <w:proofErr w:type="spellEnd"/>
      <w:r w:rsidRPr="003767DE">
        <w:rPr>
          <w:rFonts w:cs="GillSansMT"/>
          <w:sz w:val="20"/>
          <w:szCs w:val="20"/>
        </w:rPr>
        <w:t xml:space="preserve"> a protrombinem, a protože nemůže konvertovat protrombin na trombin kvůli změnám v místě štěpení.</w:t>
      </w:r>
    </w:p>
    <w:p w:rsidR="0016775F" w:rsidRPr="000175A0" w:rsidRDefault="0016775F" w:rsidP="003767DE">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Pr>
          <w:rFonts w:cs="GillSansMT"/>
          <w:sz w:val="20"/>
          <w:szCs w:val="20"/>
        </w:rPr>
        <w:t>European</w:t>
      </w:r>
      <w:proofErr w:type="spellEnd"/>
      <w:r>
        <w:rPr>
          <w:rFonts w:cs="GillSansMT"/>
          <w:sz w:val="20"/>
          <w:szCs w:val="20"/>
        </w:rPr>
        <w:t xml:space="preserve"> </w:t>
      </w:r>
      <w:proofErr w:type="spellStart"/>
      <w:r>
        <w:rPr>
          <w:rFonts w:cs="GillSansMT"/>
          <w:sz w:val="20"/>
          <w:szCs w:val="20"/>
        </w:rPr>
        <w:t>Medicines</w:t>
      </w:r>
      <w:proofErr w:type="spellEnd"/>
      <w:r>
        <w:rPr>
          <w:rFonts w:cs="GillSansMT"/>
          <w:sz w:val="20"/>
          <w:szCs w:val="20"/>
        </w:rPr>
        <w:t xml:space="preserve"> </w:t>
      </w:r>
      <w:proofErr w:type="spellStart"/>
      <w:r>
        <w:rPr>
          <w:rFonts w:cs="GillSansMT"/>
          <w:sz w:val="20"/>
          <w:szCs w:val="20"/>
        </w:rPr>
        <w:t>Agency</w:t>
      </w:r>
      <w:proofErr w:type="spellEnd"/>
      <w:r>
        <w:rPr>
          <w:rFonts w:cs="GillSansMT"/>
          <w:sz w:val="20"/>
          <w:szCs w:val="20"/>
        </w:rPr>
        <w:t xml:space="preserve">. </w:t>
      </w:r>
      <w:proofErr w:type="spellStart"/>
      <w:r>
        <w:rPr>
          <w:rFonts w:cs="GillSansMT"/>
          <w:sz w:val="20"/>
          <w:szCs w:val="20"/>
        </w:rPr>
        <w:t>Ondexxya</w:t>
      </w:r>
      <w:proofErr w:type="spellEnd"/>
      <w:r>
        <w:rPr>
          <w:rFonts w:cs="GillSansMT"/>
          <w:sz w:val="20"/>
          <w:szCs w:val="20"/>
        </w:rPr>
        <w:t xml:space="preserve">. CHMP </w:t>
      </w:r>
      <w:proofErr w:type="spellStart"/>
      <w:r>
        <w:rPr>
          <w:rFonts w:cs="GillSansMT"/>
          <w:sz w:val="20"/>
          <w:szCs w:val="20"/>
        </w:rPr>
        <w:t>assessment</w:t>
      </w:r>
      <w:proofErr w:type="spellEnd"/>
      <w:r>
        <w:rPr>
          <w:rFonts w:cs="GillSansMT"/>
          <w:sz w:val="20"/>
          <w:szCs w:val="20"/>
        </w:rPr>
        <w:t xml:space="preserve"> report. </w:t>
      </w:r>
      <w:proofErr w:type="spellStart"/>
      <w:r>
        <w:rPr>
          <w:rFonts w:cs="GillSansMT"/>
          <w:sz w:val="20"/>
          <w:szCs w:val="20"/>
        </w:rPr>
        <w:t>Procedure</w:t>
      </w:r>
      <w:proofErr w:type="spellEnd"/>
      <w:r>
        <w:rPr>
          <w:rFonts w:cs="GillSansMT"/>
          <w:sz w:val="20"/>
          <w:szCs w:val="20"/>
        </w:rPr>
        <w:t xml:space="preserve"> No. </w:t>
      </w:r>
      <w:r w:rsidRPr="0016775F">
        <w:rPr>
          <w:rFonts w:cs="Verdana"/>
          <w:sz w:val="20"/>
          <w:szCs w:val="20"/>
        </w:rPr>
        <w:t>EMEA/H/C/004108/0000</w:t>
      </w:r>
      <w:r>
        <w:rPr>
          <w:rFonts w:cs="Verdana"/>
          <w:sz w:val="20"/>
          <w:szCs w:val="20"/>
        </w:rPr>
        <w:t xml:space="preserve">. 28 </w:t>
      </w:r>
      <w:proofErr w:type="spellStart"/>
      <w:r>
        <w:rPr>
          <w:rFonts w:cs="Verdana"/>
          <w:sz w:val="20"/>
          <w:szCs w:val="20"/>
        </w:rPr>
        <w:t>February</w:t>
      </w:r>
      <w:proofErr w:type="spellEnd"/>
      <w:r>
        <w:rPr>
          <w:rFonts w:cs="Verdana"/>
          <w:sz w:val="20"/>
          <w:szCs w:val="20"/>
        </w:rPr>
        <w:t xml:space="preserve"> 2019.</w:t>
      </w:r>
      <w:r>
        <w:rPr>
          <w:rFonts w:cs="GillSansMT"/>
          <w:sz w:val="20"/>
          <w:szCs w:val="20"/>
        </w:rPr>
        <w:t xml:space="preserve"> </w:t>
      </w:r>
    </w:p>
    <w:p w:rsidR="000175A0" w:rsidRPr="00EE4ED7" w:rsidRDefault="007B119E" w:rsidP="00EE4ED7">
      <w:pPr>
        <w:pStyle w:val="Odstavecseseznamem"/>
        <w:numPr>
          <w:ilvl w:val="0"/>
          <w:numId w:val="1"/>
        </w:numPr>
        <w:autoSpaceDE w:val="0"/>
        <w:autoSpaceDN w:val="0"/>
        <w:adjustRightInd w:val="0"/>
        <w:spacing w:after="0" w:line="240" w:lineRule="auto"/>
        <w:jc w:val="both"/>
        <w:rPr>
          <w:rFonts w:cstheme="minorHAnsi"/>
          <w:sz w:val="20"/>
          <w:szCs w:val="20"/>
        </w:rPr>
      </w:pPr>
      <w:r>
        <w:rPr>
          <w:rFonts w:cs="GillSansMT"/>
          <w:sz w:val="20"/>
          <w:szCs w:val="20"/>
        </w:rPr>
        <w:t>Ve</w:t>
      </w:r>
      <w:r w:rsidR="00EE4ED7" w:rsidRPr="00EE4ED7">
        <w:rPr>
          <w:rFonts w:cs="GillSansMT"/>
          <w:sz w:val="20"/>
          <w:szCs w:val="20"/>
        </w:rPr>
        <w:t xml:space="preserve"> srovnání </w:t>
      </w:r>
      <w:r>
        <w:rPr>
          <w:rFonts w:cs="GillSansMT"/>
          <w:sz w:val="20"/>
          <w:szCs w:val="20"/>
        </w:rPr>
        <w:t xml:space="preserve">ve stavu bez </w:t>
      </w:r>
      <w:proofErr w:type="spellStart"/>
      <w:r>
        <w:rPr>
          <w:rFonts w:cs="GillSansMT"/>
          <w:sz w:val="20"/>
          <w:szCs w:val="20"/>
        </w:rPr>
        <w:t>antikoagulace</w:t>
      </w:r>
      <w:proofErr w:type="spellEnd"/>
      <w:r>
        <w:rPr>
          <w:rFonts w:cs="GillSansMT"/>
          <w:sz w:val="20"/>
          <w:szCs w:val="20"/>
        </w:rPr>
        <w:t>,</w:t>
      </w:r>
      <w:r w:rsidR="00EE4ED7" w:rsidRPr="00EE4ED7">
        <w:rPr>
          <w:rFonts w:cs="GillSansMT"/>
          <w:sz w:val="20"/>
          <w:szCs w:val="20"/>
        </w:rPr>
        <w:t xml:space="preserve"> VKA</w:t>
      </w:r>
      <w:r>
        <w:rPr>
          <w:rFonts w:cs="GillSansMT"/>
          <w:sz w:val="20"/>
          <w:szCs w:val="20"/>
        </w:rPr>
        <w:t xml:space="preserve"> (tzn. </w:t>
      </w:r>
      <w:proofErr w:type="spellStart"/>
      <w:r>
        <w:rPr>
          <w:rFonts w:cs="GillSansMT"/>
          <w:sz w:val="20"/>
          <w:szCs w:val="20"/>
        </w:rPr>
        <w:t>warfarin</w:t>
      </w:r>
      <w:proofErr w:type="spellEnd"/>
      <w:r w:rsidR="007711F2">
        <w:rPr>
          <w:rFonts w:cs="GillSansMT"/>
          <w:sz w:val="20"/>
          <w:szCs w:val="20"/>
        </w:rPr>
        <w:t xml:space="preserve">, </w:t>
      </w:r>
      <w:r w:rsidR="007711F2" w:rsidRPr="007711F2">
        <w:rPr>
          <w:rFonts w:eastAsia="TimesNewRoman" w:cs="TimesNewRoman"/>
          <w:sz w:val="20"/>
          <w:szCs w:val="20"/>
        </w:rPr>
        <w:t>viz Přílohy č. 6, 7</w:t>
      </w:r>
      <w:r>
        <w:rPr>
          <w:rFonts w:cs="GillSansMT"/>
          <w:sz w:val="20"/>
          <w:szCs w:val="20"/>
        </w:rPr>
        <w:t>)</w:t>
      </w:r>
      <w:r w:rsidR="00EE4ED7" w:rsidRPr="00EE4ED7">
        <w:rPr>
          <w:rFonts w:cs="GillSansMT"/>
          <w:sz w:val="20"/>
          <w:szCs w:val="20"/>
        </w:rPr>
        <w:t xml:space="preserve"> zvyšuj</w:t>
      </w:r>
      <w:r>
        <w:rPr>
          <w:rFonts w:cs="GillSansMT"/>
          <w:sz w:val="20"/>
          <w:szCs w:val="20"/>
        </w:rPr>
        <w:t xml:space="preserve">í </w:t>
      </w:r>
      <w:r w:rsidRPr="007B119E">
        <w:rPr>
          <w:rFonts w:cs="GillSansMT"/>
          <w:b/>
          <w:sz w:val="20"/>
          <w:szCs w:val="20"/>
        </w:rPr>
        <w:t>riziko</w:t>
      </w:r>
      <w:r w:rsidR="00EE4ED7" w:rsidRPr="007B119E">
        <w:rPr>
          <w:rFonts w:cs="GillSansMT"/>
          <w:b/>
          <w:sz w:val="20"/>
          <w:szCs w:val="20"/>
        </w:rPr>
        <w:t xml:space="preserve"> </w:t>
      </w:r>
      <w:r w:rsidRPr="007B119E">
        <w:rPr>
          <w:rFonts w:cs="GillSansMT"/>
          <w:b/>
          <w:sz w:val="20"/>
          <w:szCs w:val="20"/>
        </w:rPr>
        <w:t>intrakraniálního krvácení (ICH</w:t>
      </w:r>
      <w:r>
        <w:rPr>
          <w:rFonts w:cs="GillSansMT"/>
          <w:sz w:val="20"/>
          <w:szCs w:val="20"/>
        </w:rPr>
        <w:t xml:space="preserve"> – viz níže pozn. 12) </w:t>
      </w:r>
      <w:r w:rsidR="00EE4ED7" w:rsidRPr="00EE4ED7">
        <w:rPr>
          <w:rFonts w:cs="GillSansMT"/>
          <w:sz w:val="20"/>
          <w:szCs w:val="20"/>
        </w:rPr>
        <w:t xml:space="preserve">přibližně </w:t>
      </w:r>
      <w:r>
        <w:rPr>
          <w:rFonts w:cs="GillSansMT"/>
          <w:sz w:val="20"/>
          <w:szCs w:val="20"/>
        </w:rPr>
        <w:t>3-4x</w:t>
      </w:r>
      <w:r w:rsidR="00EE4ED7" w:rsidRPr="00EE4ED7">
        <w:rPr>
          <w:rFonts w:cs="GillSansMT"/>
          <w:sz w:val="20"/>
          <w:szCs w:val="20"/>
        </w:rPr>
        <w:t xml:space="preserve">, </w:t>
      </w:r>
      <w:r w:rsidR="00EE4ED7" w:rsidRPr="00074017">
        <w:rPr>
          <w:rFonts w:cs="GillSansMT"/>
          <w:sz w:val="20"/>
          <w:szCs w:val="20"/>
        </w:rPr>
        <w:t xml:space="preserve">zatímco </w:t>
      </w:r>
      <w:r w:rsidRPr="007B119E">
        <w:rPr>
          <w:b/>
          <w:sz w:val="20"/>
          <w:szCs w:val="20"/>
        </w:rPr>
        <w:t>přímo působící antikoagulancia</w:t>
      </w:r>
      <w:r w:rsidRPr="007B119E">
        <w:rPr>
          <w:rFonts w:cs="GillSansMT"/>
          <w:b/>
          <w:sz w:val="20"/>
          <w:szCs w:val="20"/>
        </w:rPr>
        <w:t xml:space="preserve"> („</w:t>
      </w:r>
      <w:r w:rsidR="00EE4ED7" w:rsidRPr="007B119E">
        <w:rPr>
          <w:rFonts w:cs="GillSansMT"/>
          <w:b/>
          <w:sz w:val="20"/>
          <w:szCs w:val="20"/>
        </w:rPr>
        <w:t>DOAC</w:t>
      </w:r>
      <w:r w:rsidRPr="007B119E">
        <w:rPr>
          <w:rFonts w:cs="GillSansMT"/>
          <w:b/>
          <w:sz w:val="20"/>
          <w:szCs w:val="20"/>
        </w:rPr>
        <w:t>“</w:t>
      </w:r>
      <w:r w:rsidR="007711F2">
        <w:rPr>
          <w:rFonts w:cs="GillSansMT"/>
          <w:b/>
          <w:sz w:val="20"/>
          <w:szCs w:val="20"/>
        </w:rPr>
        <w:t xml:space="preserve">, </w:t>
      </w:r>
      <w:r w:rsidR="007711F2" w:rsidRPr="007711F2">
        <w:rPr>
          <w:rFonts w:eastAsia="TimesNewRoman" w:cs="TimesNewRoman"/>
          <w:b/>
          <w:sz w:val="20"/>
          <w:szCs w:val="20"/>
        </w:rPr>
        <w:t>viz Přílohy č. 6, 7</w:t>
      </w:r>
      <w:r w:rsidRPr="007B119E">
        <w:rPr>
          <w:rFonts w:cs="GillSansMT"/>
          <w:b/>
          <w:sz w:val="20"/>
          <w:szCs w:val="20"/>
        </w:rPr>
        <w:t>)</w:t>
      </w:r>
      <w:r w:rsidR="00EE4ED7" w:rsidRPr="007B119E">
        <w:rPr>
          <w:rFonts w:cs="GillSansMT"/>
          <w:b/>
          <w:sz w:val="20"/>
          <w:szCs w:val="20"/>
        </w:rPr>
        <w:t xml:space="preserve"> mohou zvýšit riziko přibližně 1,5-2</w:t>
      </w:r>
      <w:r w:rsidRPr="007B119E">
        <w:rPr>
          <w:rFonts w:cs="GillSansMT"/>
          <w:b/>
          <w:sz w:val="20"/>
          <w:szCs w:val="20"/>
        </w:rPr>
        <w:t>x</w:t>
      </w:r>
      <w:r w:rsidR="00EE4ED7" w:rsidRPr="00EE4ED7">
        <w:rPr>
          <w:rFonts w:cs="GillSansMT"/>
          <w:sz w:val="20"/>
          <w:szCs w:val="20"/>
        </w:rPr>
        <w:t xml:space="preserve">. Ve čtyřech hlavních studiích porovnávajících DOAC s </w:t>
      </w:r>
      <w:proofErr w:type="spellStart"/>
      <w:r w:rsidR="00EE4ED7" w:rsidRPr="00EE4ED7">
        <w:rPr>
          <w:rFonts w:cs="GillSansMT"/>
          <w:sz w:val="20"/>
          <w:szCs w:val="20"/>
        </w:rPr>
        <w:t>warfarinem</w:t>
      </w:r>
      <w:proofErr w:type="spellEnd"/>
      <w:r w:rsidR="00EE4ED7" w:rsidRPr="00EE4ED7">
        <w:rPr>
          <w:rFonts w:cs="GillSansMT"/>
          <w:sz w:val="20"/>
          <w:szCs w:val="20"/>
        </w:rPr>
        <w:t xml:space="preserve"> pro prevenci </w:t>
      </w:r>
      <w:r>
        <w:rPr>
          <w:rFonts w:cs="GillSansMT"/>
          <w:sz w:val="20"/>
          <w:szCs w:val="20"/>
        </w:rPr>
        <w:t>cévní mozkové příhody</w:t>
      </w:r>
      <w:r w:rsidR="00EE4ED7" w:rsidRPr="00EE4ED7">
        <w:rPr>
          <w:rFonts w:cs="GillSansMT"/>
          <w:sz w:val="20"/>
          <w:szCs w:val="20"/>
        </w:rPr>
        <w:t xml:space="preserve"> u </w:t>
      </w:r>
      <w:r>
        <w:rPr>
          <w:rFonts w:cs="GillSansMT"/>
          <w:sz w:val="20"/>
          <w:szCs w:val="20"/>
        </w:rPr>
        <w:t>pacientů s fibrilací síní („AF“)</w:t>
      </w:r>
      <w:r w:rsidR="00EE4ED7" w:rsidRPr="00EE4ED7">
        <w:rPr>
          <w:rFonts w:cs="GillSansMT"/>
          <w:sz w:val="20"/>
          <w:szCs w:val="20"/>
        </w:rPr>
        <w:t xml:space="preserve"> byl poměr rizika</w:t>
      </w:r>
      <w:r>
        <w:rPr>
          <w:rFonts w:cs="GillSansMT"/>
          <w:sz w:val="20"/>
          <w:szCs w:val="20"/>
        </w:rPr>
        <w:t xml:space="preserve"> (HR) pro ICH celkově 0,48 - p</w:t>
      </w:r>
      <w:r w:rsidR="00EE4ED7" w:rsidRPr="00EE4ED7">
        <w:rPr>
          <w:rFonts w:cs="GillSansMT"/>
          <w:sz w:val="20"/>
          <w:szCs w:val="20"/>
        </w:rPr>
        <w:t xml:space="preserve">acienti užívající DOAC mají tedy poloviční riziko ICH ve srovnání s pacienty užívajícími </w:t>
      </w:r>
      <w:proofErr w:type="spellStart"/>
      <w:r w:rsidR="00EE4ED7" w:rsidRPr="00EE4ED7">
        <w:rPr>
          <w:rFonts w:cs="GillSansMT"/>
          <w:sz w:val="20"/>
          <w:szCs w:val="20"/>
        </w:rPr>
        <w:t>warfarin</w:t>
      </w:r>
      <w:proofErr w:type="spellEnd"/>
      <w:r w:rsidR="00EE4ED7" w:rsidRPr="00EE4ED7">
        <w:rPr>
          <w:rFonts w:cs="GillSansMT"/>
          <w:sz w:val="20"/>
          <w:szCs w:val="20"/>
        </w:rPr>
        <w:t>, ačkoli roční mír</w:t>
      </w:r>
      <w:r>
        <w:rPr>
          <w:rFonts w:cs="GillSansMT"/>
          <w:sz w:val="20"/>
          <w:szCs w:val="20"/>
        </w:rPr>
        <w:t>a</w:t>
      </w:r>
      <w:r w:rsidR="00EE4ED7" w:rsidRPr="00EE4ED7">
        <w:rPr>
          <w:rFonts w:cs="GillSansMT"/>
          <w:sz w:val="20"/>
          <w:szCs w:val="20"/>
        </w:rPr>
        <w:t xml:space="preserve"> ICH hlášen</w:t>
      </w:r>
      <w:r>
        <w:rPr>
          <w:rFonts w:cs="GillSansMT"/>
          <w:sz w:val="20"/>
          <w:szCs w:val="20"/>
        </w:rPr>
        <w:t>á</w:t>
      </w:r>
      <w:r w:rsidR="00EE4ED7" w:rsidRPr="00EE4ED7">
        <w:rPr>
          <w:rFonts w:cs="GillSansMT"/>
          <w:sz w:val="20"/>
          <w:szCs w:val="20"/>
        </w:rPr>
        <w:t xml:space="preserve"> s DOAC u AF ne</w:t>
      </w:r>
      <w:r>
        <w:rPr>
          <w:rFonts w:cs="GillSansMT"/>
          <w:sz w:val="20"/>
          <w:szCs w:val="20"/>
        </w:rPr>
        <w:t>ní</w:t>
      </w:r>
      <w:r w:rsidR="00EE4ED7" w:rsidRPr="00EE4ED7">
        <w:rPr>
          <w:rFonts w:cs="GillSansMT"/>
          <w:sz w:val="20"/>
          <w:szCs w:val="20"/>
        </w:rPr>
        <w:t xml:space="preserve"> zanedbateln</w:t>
      </w:r>
      <w:r>
        <w:rPr>
          <w:rFonts w:cs="GillSansMT"/>
          <w:sz w:val="20"/>
          <w:szCs w:val="20"/>
        </w:rPr>
        <w:t>á</w:t>
      </w:r>
      <w:r w:rsidR="00EE4ED7" w:rsidRPr="00EE4ED7">
        <w:rPr>
          <w:rFonts w:cs="GillSansMT"/>
          <w:sz w:val="20"/>
          <w:szCs w:val="20"/>
        </w:rPr>
        <w:t xml:space="preserve"> (</w:t>
      </w:r>
      <w:r>
        <w:rPr>
          <w:rFonts w:cs="GillSansMT"/>
          <w:sz w:val="20"/>
          <w:szCs w:val="20"/>
        </w:rPr>
        <w:t xml:space="preserve">konkrétně: </w:t>
      </w:r>
      <w:r w:rsidR="00EE4ED7" w:rsidRPr="00EE4ED7">
        <w:rPr>
          <w:rFonts w:cs="GillSansMT"/>
          <w:sz w:val="20"/>
          <w:szCs w:val="20"/>
        </w:rPr>
        <w:t>0,2</w:t>
      </w:r>
      <w:r>
        <w:rPr>
          <w:rFonts w:cs="GillSansMT"/>
          <w:sz w:val="20"/>
          <w:szCs w:val="20"/>
        </w:rPr>
        <w:t xml:space="preserve"> </w:t>
      </w:r>
      <w:r w:rsidR="00EE4ED7" w:rsidRPr="00EE4ED7">
        <w:rPr>
          <w:rFonts w:cs="GillSansMT"/>
          <w:sz w:val="20"/>
          <w:szCs w:val="20"/>
        </w:rPr>
        <w:t>-</w:t>
      </w:r>
      <w:r>
        <w:rPr>
          <w:rFonts w:cs="GillSansMT"/>
          <w:sz w:val="20"/>
          <w:szCs w:val="20"/>
        </w:rPr>
        <w:t xml:space="preserve"> </w:t>
      </w:r>
      <w:r w:rsidR="00EE4ED7" w:rsidRPr="00EE4ED7">
        <w:rPr>
          <w:rFonts w:cs="GillSansMT"/>
          <w:sz w:val="20"/>
          <w:szCs w:val="20"/>
        </w:rPr>
        <w:t>0,5 %</w:t>
      </w:r>
      <w:r>
        <w:rPr>
          <w:rFonts w:cs="GillSansMT"/>
          <w:sz w:val="20"/>
          <w:szCs w:val="20"/>
        </w:rPr>
        <w:t xml:space="preserve"> </w:t>
      </w:r>
      <w:r w:rsidR="00EE4ED7" w:rsidRPr="00EE4ED7">
        <w:rPr>
          <w:rFonts w:cs="GillSansMT"/>
          <w:sz w:val="20"/>
          <w:szCs w:val="20"/>
        </w:rPr>
        <w:t>/rok). Byla vyslovena hypotéza, že selektivním zacílením na trombin a nezasahováním do tvorby komplexů TF</w:t>
      </w:r>
      <w:r>
        <w:rPr>
          <w:rFonts w:cs="GillSansMT"/>
          <w:sz w:val="20"/>
          <w:szCs w:val="20"/>
        </w:rPr>
        <w:t xml:space="preserve"> („tkáňový faktor“)</w:t>
      </w:r>
      <w:r w:rsidR="00EE4ED7" w:rsidRPr="00EE4ED7">
        <w:rPr>
          <w:rFonts w:cs="GillSansMT"/>
          <w:sz w:val="20"/>
          <w:szCs w:val="20"/>
        </w:rPr>
        <w:t>-</w:t>
      </w:r>
      <w:proofErr w:type="spellStart"/>
      <w:r w:rsidR="00EE4ED7" w:rsidRPr="00EE4ED7">
        <w:rPr>
          <w:rFonts w:cs="GillSansMT"/>
          <w:sz w:val="20"/>
          <w:szCs w:val="20"/>
        </w:rPr>
        <w:t>VIIa</w:t>
      </w:r>
      <w:proofErr w:type="spellEnd"/>
      <w:r w:rsidR="00EE4ED7" w:rsidRPr="00EE4ED7">
        <w:rPr>
          <w:rFonts w:cs="GillSansMT"/>
          <w:sz w:val="20"/>
          <w:szCs w:val="20"/>
        </w:rPr>
        <w:t xml:space="preserve"> zachovávají DOAC hemostatické mechanismy v mozku, zatímco </w:t>
      </w:r>
      <w:proofErr w:type="spellStart"/>
      <w:r w:rsidR="00EE4ED7" w:rsidRPr="00EE4ED7">
        <w:rPr>
          <w:rFonts w:cs="GillSansMT"/>
          <w:sz w:val="20"/>
          <w:szCs w:val="20"/>
        </w:rPr>
        <w:t>warfarin</w:t>
      </w:r>
      <w:proofErr w:type="spellEnd"/>
      <w:r w:rsidR="00EE4ED7" w:rsidRPr="00EE4ED7">
        <w:rPr>
          <w:rFonts w:cs="GillSansMT"/>
          <w:sz w:val="20"/>
          <w:szCs w:val="20"/>
        </w:rPr>
        <w:t xml:space="preserve"> nikoli. Nižší výskyt ICH uváděný u těchto léků ve srovnání s </w:t>
      </w:r>
      <w:proofErr w:type="spellStart"/>
      <w:r w:rsidR="00EE4ED7" w:rsidRPr="00EE4ED7">
        <w:rPr>
          <w:rFonts w:cs="GillSansMT"/>
          <w:sz w:val="20"/>
          <w:szCs w:val="20"/>
        </w:rPr>
        <w:t>warfarinem</w:t>
      </w:r>
      <w:proofErr w:type="spellEnd"/>
      <w:r w:rsidR="00EE4ED7" w:rsidRPr="00EE4ED7">
        <w:rPr>
          <w:rFonts w:cs="GillSansMT"/>
          <w:sz w:val="20"/>
          <w:szCs w:val="20"/>
        </w:rPr>
        <w:t xml:space="preserve"> lze také vysvětlit zvláštní interakcí DOAC s transportním mechanismem P-glykoproteinu (P-</w:t>
      </w:r>
      <w:proofErr w:type="spellStart"/>
      <w:r w:rsidR="00EE4ED7" w:rsidRPr="00EE4ED7">
        <w:rPr>
          <w:rFonts w:cs="GillSansMT"/>
          <w:sz w:val="20"/>
          <w:szCs w:val="20"/>
        </w:rPr>
        <w:t>gp</w:t>
      </w:r>
      <w:proofErr w:type="spellEnd"/>
      <w:r w:rsidR="00EE4ED7" w:rsidRPr="00EE4ED7">
        <w:rPr>
          <w:rFonts w:cs="GillSansMT"/>
          <w:sz w:val="20"/>
          <w:szCs w:val="20"/>
        </w:rPr>
        <w:t>)</w:t>
      </w:r>
      <w:r>
        <w:rPr>
          <w:rFonts w:cs="GillSansMT"/>
          <w:sz w:val="20"/>
          <w:szCs w:val="20"/>
        </w:rPr>
        <w:t>, p</w:t>
      </w:r>
      <w:r w:rsidR="00EE4ED7" w:rsidRPr="00EE4ED7">
        <w:rPr>
          <w:rFonts w:cs="GillSansMT"/>
          <w:sz w:val="20"/>
          <w:szCs w:val="20"/>
        </w:rPr>
        <w:t>rotože DOAC jsou tímto proteinem aktivně odstraňovány z nervového systému, spekulovalo se, že nezvyšování ICH u těchto léků je také spojeno s touto interakcí P-gp.</w:t>
      </w:r>
      <w:r w:rsidRPr="007B119E">
        <w:rPr>
          <w:rFonts w:cs="GillSansMT"/>
          <w:sz w:val="20"/>
          <w:szCs w:val="20"/>
          <w:vertAlign w:val="superscript"/>
        </w:rPr>
        <w:t>10</w:t>
      </w:r>
    </w:p>
    <w:p w:rsidR="000175A0" w:rsidRPr="00850907" w:rsidRDefault="00140D31" w:rsidP="003767DE">
      <w:pPr>
        <w:pStyle w:val="Odstavecseseznamem"/>
        <w:numPr>
          <w:ilvl w:val="0"/>
          <w:numId w:val="1"/>
        </w:numPr>
        <w:autoSpaceDE w:val="0"/>
        <w:autoSpaceDN w:val="0"/>
        <w:adjustRightInd w:val="0"/>
        <w:spacing w:after="0" w:line="240" w:lineRule="auto"/>
        <w:jc w:val="both"/>
        <w:rPr>
          <w:rFonts w:cstheme="minorHAnsi"/>
          <w:sz w:val="20"/>
          <w:szCs w:val="20"/>
        </w:rPr>
      </w:pPr>
      <w:r w:rsidRPr="004E0956">
        <w:rPr>
          <w:rFonts w:cstheme="minorHAnsi"/>
          <w:b/>
          <w:color w:val="232323"/>
          <w:sz w:val="20"/>
          <w:szCs w:val="20"/>
          <w:shd w:val="clear" w:color="auto" w:fill="FFFFFF"/>
        </w:rPr>
        <w:t xml:space="preserve">Urgentní „zvrácení“/reverze účinku </w:t>
      </w:r>
      <w:proofErr w:type="spellStart"/>
      <w:r w:rsidRPr="004E0956">
        <w:rPr>
          <w:rFonts w:cstheme="minorHAnsi"/>
          <w:b/>
          <w:color w:val="232323"/>
          <w:sz w:val="20"/>
          <w:szCs w:val="20"/>
          <w:shd w:val="clear" w:color="auto" w:fill="FFFFFF"/>
        </w:rPr>
        <w:t>antikoagulace</w:t>
      </w:r>
      <w:proofErr w:type="spellEnd"/>
      <w:r w:rsidRPr="004E0956">
        <w:rPr>
          <w:rFonts w:cstheme="minorHAnsi"/>
          <w:b/>
          <w:color w:val="232323"/>
          <w:sz w:val="20"/>
          <w:szCs w:val="20"/>
          <w:shd w:val="clear" w:color="auto" w:fill="FFFFFF"/>
        </w:rPr>
        <w:t xml:space="preserve"> při </w:t>
      </w:r>
      <w:r w:rsidR="004E0956" w:rsidRPr="004E0956">
        <w:rPr>
          <w:rFonts w:cstheme="minorHAnsi"/>
          <w:b/>
          <w:color w:val="232323"/>
          <w:sz w:val="20"/>
          <w:szCs w:val="20"/>
          <w:shd w:val="clear" w:color="auto" w:fill="FFFFFF"/>
        </w:rPr>
        <w:t xml:space="preserve">akutním </w:t>
      </w:r>
      <w:r w:rsidRPr="004E0956">
        <w:rPr>
          <w:rFonts w:cstheme="minorHAnsi"/>
          <w:b/>
          <w:color w:val="232323"/>
          <w:sz w:val="20"/>
          <w:szCs w:val="20"/>
          <w:shd w:val="clear" w:color="auto" w:fill="FFFFFF"/>
        </w:rPr>
        <w:t>intrakraniálním krvácení je indikován</w:t>
      </w:r>
      <w:r w:rsidR="004E0956" w:rsidRPr="004E0956">
        <w:rPr>
          <w:rFonts w:cstheme="minorHAnsi"/>
          <w:b/>
          <w:color w:val="232323"/>
          <w:sz w:val="20"/>
          <w:szCs w:val="20"/>
          <w:shd w:val="clear" w:color="auto" w:fill="FFFFFF"/>
        </w:rPr>
        <w:t>o</w:t>
      </w:r>
      <w:r w:rsidRPr="004E0956">
        <w:rPr>
          <w:rFonts w:cstheme="minorHAnsi"/>
          <w:b/>
          <w:color w:val="232323"/>
          <w:sz w:val="20"/>
          <w:szCs w:val="20"/>
          <w:shd w:val="clear" w:color="auto" w:fill="FFFFFF"/>
        </w:rPr>
        <w:t xml:space="preserve"> u pacientů</w:t>
      </w:r>
      <w:r w:rsidRPr="00140D31">
        <w:rPr>
          <w:rFonts w:cstheme="minorHAnsi"/>
          <w:color w:val="232323"/>
          <w:sz w:val="20"/>
          <w:szCs w:val="20"/>
          <w:shd w:val="clear" w:color="auto" w:fill="FFFFFF"/>
        </w:rPr>
        <w:t xml:space="preserve"> s akutním </w:t>
      </w:r>
      <w:proofErr w:type="spellStart"/>
      <w:r w:rsidRPr="00140D31">
        <w:rPr>
          <w:rFonts w:cstheme="minorHAnsi"/>
          <w:color w:val="232323"/>
          <w:sz w:val="20"/>
          <w:szCs w:val="20"/>
          <w:shd w:val="clear" w:color="auto" w:fill="FFFFFF"/>
        </w:rPr>
        <w:t>intracerebrálním</w:t>
      </w:r>
      <w:proofErr w:type="spellEnd"/>
      <w:r w:rsidRPr="00140D31">
        <w:rPr>
          <w:rFonts w:cstheme="minorHAnsi"/>
          <w:color w:val="232323"/>
          <w:sz w:val="20"/>
          <w:szCs w:val="20"/>
          <w:shd w:val="clear" w:color="auto" w:fill="FFFFFF"/>
        </w:rPr>
        <w:t xml:space="preserve">, </w:t>
      </w:r>
      <w:proofErr w:type="spellStart"/>
      <w:r w:rsidRPr="00140D31">
        <w:rPr>
          <w:rFonts w:cstheme="minorHAnsi"/>
          <w:color w:val="232323"/>
          <w:sz w:val="20"/>
          <w:szCs w:val="20"/>
          <w:shd w:val="clear" w:color="auto" w:fill="FFFFFF"/>
        </w:rPr>
        <w:t>intraventrikulárním</w:t>
      </w:r>
      <w:proofErr w:type="spellEnd"/>
      <w:r w:rsidRPr="00140D31">
        <w:rPr>
          <w:rFonts w:cstheme="minorHAnsi"/>
          <w:color w:val="232323"/>
          <w:sz w:val="20"/>
          <w:szCs w:val="20"/>
          <w:shd w:val="clear" w:color="auto" w:fill="FFFFFF"/>
        </w:rPr>
        <w:t xml:space="preserve">, subarachnoidálním nebo subdurálním krvácením spojeným s aktivní </w:t>
      </w:r>
      <w:proofErr w:type="spellStart"/>
      <w:r w:rsidRPr="00140D31">
        <w:rPr>
          <w:rFonts w:cstheme="minorHAnsi"/>
          <w:color w:val="232323"/>
          <w:sz w:val="20"/>
          <w:szCs w:val="20"/>
          <w:shd w:val="clear" w:color="auto" w:fill="FFFFFF"/>
        </w:rPr>
        <w:t>antikoagulací</w:t>
      </w:r>
      <w:proofErr w:type="spellEnd"/>
      <w:r w:rsidR="004E0956">
        <w:rPr>
          <w:rFonts w:cstheme="minorHAnsi"/>
          <w:color w:val="232323"/>
          <w:sz w:val="20"/>
          <w:szCs w:val="20"/>
          <w:shd w:val="clear" w:color="auto" w:fill="FFFFFF"/>
        </w:rPr>
        <w:t xml:space="preserve"> - </w:t>
      </w:r>
      <w:r w:rsidR="004E0956" w:rsidRPr="004E0956">
        <w:rPr>
          <w:rFonts w:cstheme="minorHAnsi"/>
          <w:b/>
          <w:color w:val="232323"/>
          <w:sz w:val="20"/>
          <w:szCs w:val="20"/>
          <w:shd w:val="clear" w:color="auto" w:fill="FFFFFF"/>
        </w:rPr>
        <w:t>t</w:t>
      </w:r>
      <w:r w:rsidRPr="004E0956">
        <w:rPr>
          <w:rFonts w:cstheme="minorHAnsi"/>
          <w:b/>
          <w:color w:val="232323"/>
          <w:sz w:val="20"/>
          <w:szCs w:val="20"/>
          <w:shd w:val="clear" w:color="auto" w:fill="FFFFFF"/>
        </w:rPr>
        <w:t>yto typy krvácení jsou považovány za život ohrožující bez ohledu na rozsah krvácení viditelného na počátečním zobrazení mozku</w:t>
      </w:r>
      <w:r w:rsidRPr="00140D31">
        <w:rPr>
          <w:rFonts w:cstheme="minorHAnsi"/>
          <w:color w:val="232323"/>
          <w:sz w:val="20"/>
          <w:szCs w:val="20"/>
          <w:shd w:val="clear" w:color="auto" w:fill="FFFFFF"/>
        </w:rPr>
        <w:t>, protože pokračující krvácení a zvětšení krvácení může způsobit neurologické zhoršení, zvýšení intrakraniálního tlaku a špatný funkční výsledek nebo smrt</w:t>
      </w:r>
      <w:r w:rsidR="004E0956">
        <w:rPr>
          <w:rFonts w:cstheme="minorHAnsi"/>
          <w:color w:val="232323"/>
          <w:sz w:val="20"/>
          <w:szCs w:val="20"/>
          <w:shd w:val="clear" w:color="auto" w:fill="FFFFFF"/>
        </w:rPr>
        <w:t>.</w:t>
      </w:r>
      <w:r w:rsidR="004469ED">
        <w:rPr>
          <w:rFonts w:cstheme="minorHAnsi"/>
          <w:color w:val="232323"/>
          <w:sz w:val="20"/>
          <w:szCs w:val="20"/>
          <w:shd w:val="clear" w:color="auto" w:fill="FFFFFF"/>
        </w:rPr>
        <w:t xml:space="preserve"> </w:t>
      </w:r>
      <w:r w:rsidR="004469ED" w:rsidRPr="00850907">
        <w:rPr>
          <w:rFonts w:cstheme="minorHAnsi"/>
          <w:color w:val="232323"/>
          <w:sz w:val="20"/>
          <w:szCs w:val="20"/>
          <w:shd w:val="clear" w:color="auto" w:fill="FFFFFF"/>
        </w:rPr>
        <w:t xml:space="preserve">Výjimkou je, že urgentní reverze nemusí být nutná u klinicky stabilního pacienta s malým, chronickým subdurálním krvácením a bez známek zvýšeného intrakraniálního tlaku; </w:t>
      </w:r>
      <w:r w:rsidR="00850907" w:rsidRPr="00850907">
        <w:rPr>
          <w:rFonts w:cstheme="minorHAnsi"/>
          <w:color w:val="232323"/>
          <w:sz w:val="20"/>
          <w:szCs w:val="20"/>
          <w:shd w:val="clear" w:color="auto" w:fill="FFFFFF"/>
        </w:rPr>
        <w:t>v</w:t>
      </w:r>
      <w:r w:rsidR="004469ED" w:rsidRPr="00850907">
        <w:rPr>
          <w:rFonts w:cstheme="minorHAnsi"/>
          <w:color w:val="232323"/>
          <w:sz w:val="20"/>
          <w:szCs w:val="20"/>
          <w:shd w:val="clear" w:color="auto" w:fill="FFFFFF"/>
        </w:rPr>
        <w:t xml:space="preserve"> takovém případě musí být zvážen potenciální přínos zvrácení </w:t>
      </w:r>
      <w:proofErr w:type="spellStart"/>
      <w:r w:rsidR="004469ED" w:rsidRPr="00850907">
        <w:rPr>
          <w:rFonts w:cstheme="minorHAnsi"/>
          <w:color w:val="232323"/>
          <w:sz w:val="20"/>
          <w:szCs w:val="20"/>
          <w:shd w:val="clear" w:color="auto" w:fill="FFFFFF"/>
        </w:rPr>
        <w:t>antikoagulace</w:t>
      </w:r>
      <w:proofErr w:type="spellEnd"/>
      <w:r w:rsidR="004469ED" w:rsidRPr="00850907">
        <w:rPr>
          <w:rFonts w:cstheme="minorHAnsi"/>
          <w:color w:val="232323"/>
          <w:sz w:val="20"/>
          <w:szCs w:val="20"/>
          <w:shd w:val="clear" w:color="auto" w:fill="FFFFFF"/>
        </w:rPr>
        <w:t xml:space="preserve"> (snížené riziko zvětšení hematomu) oproti riziku trombózy související se základní potřebou </w:t>
      </w:r>
      <w:proofErr w:type="spellStart"/>
      <w:r w:rsidR="004469ED" w:rsidRPr="00850907">
        <w:rPr>
          <w:rFonts w:cstheme="minorHAnsi"/>
          <w:color w:val="232323"/>
          <w:sz w:val="20"/>
          <w:szCs w:val="20"/>
          <w:shd w:val="clear" w:color="auto" w:fill="FFFFFF"/>
        </w:rPr>
        <w:t>antikoagulace</w:t>
      </w:r>
      <w:proofErr w:type="spellEnd"/>
      <w:r w:rsidR="004469ED" w:rsidRPr="00850907">
        <w:rPr>
          <w:rFonts w:cstheme="minorHAnsi"/>
          <w:color w:val="232323"/>
          <w:sz w:val="20"/>
          <w:szCs w:val="20"/>
          <w:shd w:val="clear" w:color="auto" w:fill="FFFFFF"/>
        </w:rPr>
        <w:t>. </w:t>
      </w:r>
      <w:r w:rsidR="00850907" w:rsidRPr="007369BC">
        <w:rPr>
          <w:rFonts w:cstheme="minorHAnsi"/>
          <w:b/>
          <w:color w:val="232323"/>
          <w:sz w:val="20"/>
          <w:szCs w:val="20"/>
          <w:u w:val="single"/>
          <w:shd w:val="clear" w:color="auto" w:fill="FFFFFF"/>
        </w:rPr>
        <w:t xml:space="preserve">Zvrat je vhodný pouze poté, co bylo </w:t>
      </w:r>
      <w:proofErr w:type="spellStart"/>
      <w:r w:rsidR="00850907" w:rsidRPr="007369BC">
        <w:rPr>
          <w:rFonts w:cstheme="minorHAnsi"/>
          <w:b/>
          <w:color w:val="232323"/>
          <w:sz w:val="20"/>
          <w:szCs w:val="20"/>
          <w:u w:val="single"/>
          <w:shd w:val="clear" w:color="auto" w:fill="FFFFFF"/>
        </w:rPr>
        <w:t>intracerebrální</w:t>
      </w:r>
      <w:proofErr w:type="spellEnd"/>
      <w:r w:rsidR="00850907" w:rsidRPr="007369BC">
        <w:rPr>
          <w:rFonts w:cstheme="minorHAnsi"/>
          <w:b/>
          <w:color w:val="232323"/>
          <w:sz w:val="20"/>
          <w:szCs w:val="20"/>
          <w:u w:val="single"/>
          <w:shd w:val="clear" w:color="auto" w:fill="FFFFFF"/>
        </w:rPr>
        <w:t xml:space="preserve"> krvácení dokumentováno zobrazovacími metodami - empirická léčba pro suspektní intrakraniální krvácení bez potvrzení jednou z těchto metod</w:t>
      </w:r>
      <w:r w:rsidR="007369BC">
        <w:rPr>
          <w:rFonts w:cstheme="minorHAnsi"/>
          <w:b/>
          <w:color w:val="232323"/>
          <w:sz w:val="20"/>
          <w:szCs w:val="20"/>
          <w:u w:val="single"/>
          <w:shd w:val="clear" w:color="auto" w:fill="FFFFFF"/>
        </w:rPr>
        <w:t xml:space="preserve"> (nekontrastní CT či MRI)</w:t>
      </w:r>
      <w:r w:rsidR="00850907" w:rsidRPr="007369BC">
        <w:rPr>
          <w:rFonts w:cstheme="minorHAnsi"/>
          <w:b/>
          <w:color w:val="232323"/>
          <w:sz w:val="20"/>
          <w:szCs w:val="20"/>
          <w:u w:val="single"/>
          <w:shd w:val="clear" w:color="auto" w:fill="FFFFFF"/>
        </w:rPr>
        <w:t xml:space="preserve"> se </w:t>
      </w:r>
      <w:r w:rsidR="00850907" w:rsidRPr="007369BC">
        <w:rPr>
          <w:rStyle w:val="Siln"/>
          <w:rFonts w:cstheme="minorHAnsi"/>
          <w:color w:val="232323"/>
          <w:sz w:val="20"/>
          <w:szCs w:val="20"/>
          <w:u w:val="single"/>
          <w:shd w:val="clear" w:color="auto" w:fill="FFFFFF"/>
        </w:rPr>
        <w:t>nedoporučuje</w:t>
      </w:r>
      <w:r w:rsidR="00850907" w:rsidRPr="007369BC">
        <w:rPr>
          <w:rFonts w:cstheme="minorHAnsi"/>
          <w:b/>
          <w:color w:val="232323"/>
          <w:sz w:val="20"/>
          <w:szCs w:val="20"/>
          <w:u w:val="single"/>
          <w:shd w:val="clear" w:color="auto" w:fill="FFFFFF"/>
        </w:rPr>
        <w:t>, pokud pacient není v extrémním riziku ohrožení a není k dispozici zobrazovací vyšetření</w:t>
      </w:r>
      <w:r w:rsidR="00850907" w:rsidRPr="00850907">
        <w:rPr>
          <w:rFonts w:cstheme="minorHAnsi"/>
          <w:color w:val="232323"/>
          <w:sz w:val="20"/>
          <w:szCs w:val="20"/>
          <w:shd w:val="clear" w:color="auto" w:fill="FFFFFF"/>
        </w:rPr>
        <w:t xml:space="preserve">. </w:t>
      </w:r>
      <w:r w:rsidR="00850907" w:rsidRPr="007369BC">
        <w:rPr>
          <w:rFonts w:cstheme="minorHAnsi"/>
          <w:b/>
          <w:color w:val="232323"/>
          <w:sz w:val="20"/>
          <w:szCs w:val="20"/>
          <w:shd w:val="clear" w:color="auto" w:fill="FFFFFF"/>
        </w:rPr>
        <w:t xml:space="preserve">Je to proto, že reverzní činidla jsou potenciálně </w:t>
      </w:r>
      <w:proofErr w:type="spellStart"/>
      <w:r w:rsidR="00850907" w:rsidRPr="007369BC">
        <w:rPr>
          <w:rFonts w:cstheme="minorHAnsi"/>
          <w:b/>
          <w:color w:val="232323"/>
          <w:sz w:val="20"/>
          <w:szCs w:val="20"/>
          <w:shd w:val="clear" w:color="auto" w:fill="FFFFFF"/>
        </w:rPr>
        <w:t>protrombotická</w:t>
      </w:r>
      <w:proofErr w:type="spellEnd"/>
      <w:r w:rsidR="00850907" w:rsidRPr="007369BC">
        <w:rPr>
          <w:rFonts w:cstheme="minorHAnsi"/>
          <w:b/>
          <w:color w:val="232323"/>
          <w:sz w:val="20"/>
          <w:szCs w:val="20"/>
          <w:shd w:val="clear" w:color="auto" w:fill="FFFFFF"/>
        </w:rPr>
        <w:t xml:space="preserve"> a jejich použití může způsobit poškození bez léčebného přínosu, pokud jsou podávány jedinci, který ve skutečnosti neměl krvácení</w:t>
      </w:r>
      <w:r w:rsidR="00850907">
        <w:rPr>
          <w:rFonts w:cstheme="minorHAnsi"/>
          <w:color w:val="232323"/>
          <w:sz w:val="20"/>
          <w:szCs w:val="20"/>
          <w:shd w:val="clear" w:color="auto" w:fill="FFFFFF"/>
        </w:rPr>
        <w:t xml:space="preserve">. </w:t>
      </w:r>
      <w:r w:rsidRPr="00850907">
        <w:rPr>
          <w:rFonts w:cstheme="minorHAnsi"/>
          <w:color w:val="232323"/>
          <w:sz w:val="20"/>
          <w:szCs w:val="20"/>
          <w:shd w:val="clear" w:color="auto" w:fill="FFFFFF"/>
        </w:rPr>
        <w:t>D</w:t>
      </w:r>
      <w:r w:rsidR="001F121F" w:rsidRPr="00850907">
        <w:rPr>
          <w:rFonts w:cstheme="minorHAnsi"/>
          <w:sz w:val="20"/>
          <w:szCs w:val="20"/>
        </w:rPr>
        <w:t>le zdroje uvedeného níže pod pozn. 15.</w:t>
      </w:r>
    </w:p>
    <w:p w:rsidR="000175A0" w:rsidRDefault="000B4CB3" w:rsidP="000B4CB3">
      <w:pPr>
        <w:pStyle w:val="Odstavecseseznamem"/>
        <w:numPr>
          <w:ilvl w:val="0"/>
          <w:numId w:val="1"/>
        </w:numPr>
        <w:autoSpaceDE w:val="0"/>
        <w:autoSpaceDN w:val="0"/>
        <w:adjustRightInd w:val="0"/>
        <w:spacing w:after="0" w:line="240" w:lineRule="auto"/>
        <w:jc w:val="both"/>
        <w:rPr>
          <w:rFonts w:cstheme="minorHAnsi"/>
          <w:sz w:val="20"/>
          <w:szCs w:val="20"/>
        </w:rPr>
      </w:pPr>
      <w:r w:rsidRPr="00220B38">
        <w:rPr>
          <w:rFonts w:cstheme="minorHAnsi"/>
          <w:b/>
          <w:sz w:val="20"/>
          <w:szCs w:val="20"/>
          <w:u w:val="single"/>
        </w:rPr>
        <w:t xml:space="preserve">Perorálně podávaná </w:t>
      </w:r>
      <w:proofErr w:type="spellStart"/>
      <w:r w:rsidRPr="00220B38">
        <w:rPr>
          <w:rFonts w:cstheme="minorHAnsi"/>
          <w:b/>
          <w:sz w:val="20"/>
          <w:szCs w:val="20"/>
          <w:u w:val="single"/>
        </w:rPr>
        <w:t>antitrombotika</w:t>
      </w:r>
      <w:proofErr w:type="spellEnd"/>
      <w:r w:rsidRPr="00220B38">
        <w:rPr>
          <w:rFonts w:cstheme="minorHAnsi"/>
          <w:b/>
          <w:sz w:val="20"/>
          <w:szCs w:val="20"/>
          <w:u w:val="single"/>
        </w:rPr>
        <w:t xml:space="preserve"> mohou potencovat tendenci GI traktu ke krvácení prostřednictvím alespoň čtyř mechanismů:</w:t>
      </w:r>
      <w:r w:rsidRPr="000B4CB3">
        <w:rPr>
          <w:rFonts w:cstheme="minorHAnsi"/>
          <w:sz w:val="20"/>
          <w:szCs w:val="20"/>
        </w:rPr>
        <w:t xml:space="preserve"> 1) systémový antikoagulační účinek; 2) lokální antikoagulační účinek; 3) místní přímé </w:t>
      </w:r>
      <w:r>
        <w:rPr>
          <w:rFonts w:cstheme="minorHAnsi"/>
          <w:sz w:val="20"/>
          <w:szCs w:val="20"/>
        </w:rPr>
        <w:t>„</w:t>
      </w:r>
      <w:proofErr w:type="spellStart"/>
      <w:r>
        <w:rPr>
          <w:rFonts w:cstheme="minorHAnsi"/>
          <w:sz w:val="20"/>
          <w:szCs w:val="20"/>
        </w:rPr>
        <w:t>leptické</w:t>
      </w:r>
      <w:proofErr w:type="spellEnd"/>
      <w:r>
        <w:rPr>
          <w:rFonts w:cstheme="minorHAnsi"/>
          <w:sz w:val="20"/>
          <w:szCs w:val="20"/>
        </w:rPr>
        <w:t>“</w:t>
      </w:r>
      <w:r w:rsidRPr="000B4CB3">
        <w:rPr>
          <w:rFonts w:cstheme="minorHAnsi"/>
          <w:sz w:val="20"/>
          <w:szCs w:val="20"/>
        </w:rPr>
        <w:t xml:space="preserve"> působení; 4) topické biologické působení léčiva nesouvisející s koagulací (např. inhibice hojení sliznic). Tyto mechanismy se mohou vyskytovat v kombinaci: například aspirin může podporovat krvácení z gastroduodenálních vředů prostřednictvím lokálního poškození a systémových </w:t>
      </w:r>
      <w:proofErr w:type="spellStart"/>
      <w:r w:rsidRPr="000B4CB3">
        <w:rPr>
          <w:rFonts w:cstheme="minorHAnsi"/>
          <w:sz w:val="20"/>
          <w:szCs w:val="20"/>
        </w:rPr>
        <w:t>protidestičkových</w:t>
      </w:r>
      <w:proofErr w:type="spellEnd"/>
      <w:r w:rsidRPr="000B4CB3">
        <w:rPr>
          <w:rFonts w:cstheme="minorHAnsi"/>
          <w:sz w:val="20"/>
          <w:szCs w:val="20"/>
        </w:rPr>
        <w:t xml:space="preserve"> účinků. Není jisté, proč jsou </w:t>
      </w:r>
      <w:proofErr w:type="spellStart"/>
      <w:r w:rsidRPr="000B4CB3">
        <w:rPr>
          <w:rFonts w:cstheme="minorHAnsi"/>
          <w:sz w:val="20"/>
          <w:szCs w:val="20"/>
        </w:rPr>
        <w:t>dabigatran</w:t>
      </w:r>
      <w:proofErr w:type="spellEnd"/>
      <w:r w:rsidRPr="000B4CB3">
        <w:rPr>
          <w:rFonts w:cstheme="minorHAnsi"/>
          <w:sz w:val="20"/>
          <w:szCs w:val="20"/>
        </w:rPr>
        <w:t xml:space="preserve"> 150 mg 2x denně (BID), </w:t>
      </w:r>
      <w:proofErr w:type="spellStart"/>
      <w:r w:rsidRPr="000B4CB3">
        <w:rPr>
          <w:rFonts w:cstheme="minorHAnsi"/>
          <w:sz w:val="20"/>
          <w:szCs w:val="20"/>
        </w:rPr>
        <w:t>rivaroxaban</w:t>
      </w:r>
      <w:proofErr w:type="spellEnd"/>
      <w:r w:rsidRPr="000B4CB3">
        <w:rPr>
          <w:rFonts w:cstheme="minorHAnsi"/>
          <w:sz w:val="20"/>
          <w:szCs w:val="20"/>
        </w:rPr>
        <w:t xml:space="preserve"> 20 mg 1x denně (OD) a </w:t>
      </w:r>
      <w:proofErr w:type="spellStart"/>
      <w:r w:rsidRPr="000B4CB3">
        <w:rPr>
          <w:rFonts w:cstheme="minorHAnsi"/>
          <w:sz w:val="20"/>
          <w:szCs w:val="20"/>
        </w:rPr>
        <w:t>edoxaban</w:t>
      </w:r>
      <w:proofErr w:type="spellEnd"/>
      <w:r w:rsidRPr="000B4CB3">
        <w:rPr>
          <w:rFonts w:cstheme="minorHAnsi"/>
          <w:sz w:val="20"/>
          <w:szCs w:val="20"/>
        </w:rPr>
        <w:t xml:space="preserve"> 60 mg OD spojeny s vyšší mírou velkého gastrointestinálního krvácení než </w:t>
      </w:r>
      <w:proofErr w:type="spellStart"/>
      <w:r w:rsidRPr="000B4CB3">
        <w:rPr>
          <w:rFonts w:cstheme="minorHAnsi"/>
          <w:sz w:val="20"/>
          <w:szCs w:val="20"/>
        </w:rPr>
        <w:t>warfarin</w:t>
      </w:r>
      <w:proofErr w:type="spellEnd"/>
      <w:r w:rsidRPr="000B4CB3">
        <w:rPr>
          <w:rFonts w:cstheme="minorHAnsi"/>
          <w:sz w:val="20"/>
          <w:szCs w:val="20"/>
        </w:rPr>
        <w:t xml:space="preserve"> u FS, ale </w:t>
      </w:r>
      <w:r w:rsidRPr="000B4CB3">
        <w:rPr>
          <w:rFonts w:cstheme="minorHAnsi"/>
          <w:sz w:val="20"/>
          <w:szCs w:val="20"/>
        </w:rPr>
        <w:lastRenderedPageBreak/>
        <w:t xml:space="preserve">současně s nižší mírou intrakraniálního krvácení a mají podobný nebo nižší výskyt velkého krvácení na všech místech. Jedna hypotéza se týká neúplné absorpce DOAC přes GI sliznici a tedy potenciálu pro topickou aktivitu léčiva. </w:t>
      </w:r>
      <w:proofErr w:type="spellStart"/>
      <w:r w:rsidRPr="000B4CB3">
        <w:rPr>
          <w:rFonts w:cstheme="minorHAnsi"/>
          <w:sz w:val="20"/>
          <w:szCs w:val="20"/>
        </w:rPr>
        <w:t>Warfarin</w:t>
      </w:r>
      <w:proofErr w:type="spellEnd"/>
      <w:r w:rsidRPr="000B4CB3">
        <w:rPr>
          <w:rFonts w:cstheme="minorHAnsi"/>
          <w:sz w:val="20"/>
          <w:szCs w:val="20"/>
        </w:rPr>
        <w:t xml:space="preserve"> je absorbován z více než 95 % a neabsorbovaný </w:t>
      </w:r>
      <w:proofErr w:type="spellStart"/>
      <w:r w:rsidRPr="000B4CB3">
        <w:rPr>
          <w:rFonts w:cstheme="minorHAnsi"/>
          <w:sz w:val="20"/>
          <w:szCs w:val="20"/>
        </w:rPr>
        <w:t>warfarin</w:t>
      </w:r>
      <w:proofErr w:type="spellEnd"/>
      <w:r w:rsidRPr="000B4CB3">
        <w:rPr>
          <w:rFonts w:cstheme="minorHAnsi"/>
          <w:sz w:val="20"/>
          <w:szCs w:val="20"/>
        </w:rPr>
        <w:t xml:space="preserve"> v lumen střeva nemá žádnou antikoagulační aktivitu. Nárůst velkého GI krvácení pozorovaný u pacientů užívajících </w:t>
      </w:r>
      <w:proofErr w:type="spellStart"/>
      <w:r w:rsidRPr="000B4CB3">
        <w:rPr>
          <w:rFonts w:cstheme="minorHAnsi"/>
          <w:sz w:val="20"/>
          <w:szCs w:val="20"/>
        </w:rPr>
        <w:t>warfarin</w:t>
      </w:r>
      <w:proofErr w:type="spellEnd"/>
      <w:r w:rsidRPr="000B4CB3">
        <w:rPr>
          <w:rFonts w:cstheme="minorHAnsi"/>
          <w:sz w:val="20"/>
          <w:szCs w:val="20"/>
        </w:rPr>
        <w:t xml:space="preserve"> tedy pravděpodobně odráží systémový antikoagulační účinek léku, a nikoli lokální účinek na gastrointestinální sliznici. Naproti tomu absorpce DOAC je proměnná. </w:t>
      </w:r>
      <w:proofErr w:type="spellStart"/>
      <w:r w:rsidRPr="000B4CB3">
        <w:rPr>
          <w:rFonts w:cstheme="minorHAnsi"/>
          <w:sz w:val="20"/>
          <w:szCs w:val="20"/>
        </w:rPr>
        <w:t>Proléčivo</w:t>
      </w:r>
      <w:proofErr w:type="spellEnd"/>
      <w:r w:rsidRPr="000B4CB3">
        <w:rPr>
          <w:rFonts w:cstheme="minorHAnsi"/>
          <w:sz w:val="20"/>
          <w:szCs w:val="20"/>
        </w:rPr>
        <w:t xml:space="preserve"> </w:t>
      </w:r>
      <w:proofErr w:type="spellStart"/>
      <w:r w:rsidRPr="000B4CB3">
        <w:rPr>
          <w:rFonts w:cstheme="minorHAnsi"/>
          <w:sz w:val="20"/>
          <w:szCs w:val="20"/>
        </w:rPr>
        <w:t>dabigatran</w:t>
      </w:r>
      <w:proofErr w:type="spellEnd"/>
      <w:r w:rsidRPr="000B4CB3">
        <w:rPr>
          <w:rFonts w:cstheme="minorHAnsi"/>
          <w:sz w:val="20"/>
          <w:szCs w:val="20"/>
        </w:rPr>
        <w:t xml:space="preserve"> </w:t>
      </w:r>
      <w:proofErr w:type="spellStart"/>
      <w:r w:rsidRPr="000B4CB3">
        <w:rPr>
          <w:rFonts w:cstheme="minorHAnsi"/>
          <w:sz w:val="20"/>
          <w:szCs w:val="20"/>
        </w:rPr>
        <w:t>etexilát</w:t>
      </w:r>
      <w:proofErr w:type="spellEnd"/>
      <w:r w:rsidRPr="000B4CB3">
        <w:rPr>
          <w:rFonts w:cstheme="minorHAnsi"/>
          <w:sz w:val="20"/>
          <w:szCs w:val="20"/>
        </w:rPr>
        <w:t xml:space="preserve"> má pouze 6% perorální biologickou dostupnost; zbytek prochází GI traktem a je vylučován stolicí. Během této pasáže se alespoň dvě třetiny </w:t>
      </w:r>
      <w:proofErr w:type="spellStart"/>
      <w:r w:rsidRPr="000B4CB3">
        <w:rPr>
          <w:rFonts w:cstheme="minorHAnsi"/>
          <w:sz w:val="20"/>
          <w:szCs w:val="20"/>
        </w:rPr>
        <w:t>proléčiva</w:t>
      </w:r>
      <w:proofErr w:type="spellEnd"/>
      <w:r w:rsidRPr="000B4CB3">
        <w:rPr>
          <w:rFonts w:cstheme="minorHAnsi"/>
          <w:sz w:val="20"/>
          <w:szCs w:val="20"/>
        </w:rPr>
        <w:t xml:space="preserve"> přemění na aktivní </w:t>
      </w:r>
      <w:proofErr w:type="spellStart"/>
      <w:r w:rsidRPr="000B4CB3">
        <w:rPr>
          <w:rFonts w:cstheme="minorHAnsi"/>
          <w:sz w:val="20"/>
          <w:szCs w:val="20"/>
        </w:rPr>
        <w:t>dabigatran</w:t>
      </w:r>
      <w:proofErr w:type="spellEnd"/>
      <w:r w:rsidRPr="000B4CB3">
        <w:rPr>
          <w:rFonts w:cstheme="minorHAnsi"/>
          <w:sz w:val="20"/>
          <w:szCs w:val="20"/>
        </w:rPr>
        <w:t xml:space="preserve"> střevními esterázami. Biologická dostupnost </w:t>
      </w:r>
      <w:r w:rsidR="00220B38">
        <w:rPr>
          <w:rFonts w:cstheme="minorHAnsi"/>
          <w:sz w:val="20"/>
          <w:szCs w:val="20"/>
        </w:rPr>
        <w:t xml:space="preserve">u </w:t>
      </w:r>
      <w:proofErr w:type="spellStart"/>
      <w:r w:rsidRPr="000B4CB3">
        <w:rPr>
          <w:rFonts w:cstheme="minorHAnsi"/>
          <w:sz w:val="20"/>
          <w:szCs w:val="20"/>
        </w:rPr>
        <w:t>rivaroxabanu</w:t>
      </w:r>
      <w:proofErr w:type="spellEnd"/>
      <w:r w:rsidRPr="000B4CB3">
        <w:rPr>
          <w:rFonts w:cstheme="minorHAnsi"/>
          <w:sz w:val="20"/>
          <w:szCs w:val="20"/>
        </w:rPr>
        <w:t xml:space="preserve"> (60-80 %), </w:t>
      </w:r>
      <w:proofErr w:type="spellStart"/>
      <w:r w:rsidRPr="000B4CB3">
        <w:rPr>
          <w:rFonts w:cstheme="minorHAnsi"/>
          <w:sz w:val="20"/>
          <w:szCs w:val="20"/>
        </w:rPr>
        <w:t>apixabanu</w:t>
      </w:r>
      <w:proofErr w:type="spellEnd"/>
      <w:r w:rsidRPr="000B4CB3">
        <w:rPr>
          <w:rFonts w:cstheme="minorHAnsi"/>
          <w:sz w:val="20"/>
          <w:szCs w:val="20"/>
        </w:rPr>
        <w:t xml:space="preserve"> (50 %) a </w:t>
      </w:r>
      <w:proofErr w:type="spellStart"/>
      <w:r w:rsidRPr="000B4CB3">
        <w:rPr>
          <w:rFonts w:cstheme="minorHAnsi"/>
          <w:sz w:val="20"/>
          <w:szCs w:val="20"/>
        </w:rPr>
        <w:t>edoxabanu</w:t>
      </w:r>
      <w:proofErr w:type="spellEnd"/>
      <w:r w:rsidRPr="000B4CB3">
        <w:rPr>
          <w:rFonts w:cstheme="minorHAnsi"/>
          <w:sz w:val="20"/>
          <w:szCs w:val="20"/>
        </w:rPr>
        <w:t xml:space="preserve"> (62 %) je vyšší než u </w:t>
      </w:r>
      <w:proofErr w:type="spellStart"/>
      <w:r w:rsidRPr="000B4CB3">
        <w:rPr>
          <w:rFonts w:cstheme="minorHAnsi"/>
          <w:sz w:val="20"/>
          <w:szCs w:val="20"/>
        </w:rPr>
        <w:t>dabigatranu</w:t>
      </w:r>
      <w:proofErr w:type="spellEnd"/>
      <w:r w:rsidRPr="000B4CB3">
        <w:rPr>
          <w:rFonts w:cstheme="minorHAnsi"/>
          <w:sz w:val="20"/>
          <w:szCs w:val="20"/>
        </w:rPr>
        <w:t>; avšak i</w:t>
      </w:r>
      <w:r w:rsidR="00220B38">
        <w:rPr>
          <w:rFonts w:cstheme="minorHAnsi"/>
          <w:sz w:val="20"/>
          <w:szCs w:val="20"/>
        </w:rPr>
        <w:t xml:space="preserve"> u těchto léčiv</w:t>
      </w:r>
      <w:r w:rsidRPr="000B4CB3">
        <w:rPr>
          <w:rFonts w:cstheme="minorHAnsi"/>
          <w:sz w:val="20"/>
          <w:szCs w:val="20"/>
        </w:rPr>
        <w:t xml:space="preserve"> se významné množství aktivního léčiva </w:t>
      </w:r>
      <w:r w:rsidR="00220B38">
        <w:rPr>
          <w:rFonts w:cstheme="minorHAnsi"/>
          <w:sz w:val="20"/>
          <w:szCs w:val="20"/>
        </w:rPr>
        <w:t>produkuje</w:t>
      </w:r>
      <w:r w:rsidRPr="000B4CB3">
        <w:rPr>
          <w:rFonts w:cstheme="minorHAnsi"/>
          <w:sz w:val="20"/>
          <w:szCs w:val="20"/>
        </w:rPr>
        <w:t xml:space="preserve"> ve stolici. Proto u všech čtyř DOAC je aktivní antikoagulant přítomen v lumen GI traktu po perorálním požití a teoreticky by mohl (v kombinaci se systémovým lékem) potencovat krvácení z </w:t>
      </w:r>
      <w:proofErr w:type="spellStart"/>
      <w:r w:rsidRPr="000B4CB3">
        <w:rPr>
          <w:rFonts w:cstheme="minorHAnsi"/>
          <w:sz w:val="20"/>
          <w:szCs w:val="20"/>
        </w:rPr>
        <w:t>vulnerabilních</w:t>
      </w:r>
      <w:proofErr w:type="spellEnd"/>
      <w:r w:rsidRPr="000B4CB3">
        <w:rPr>
          <w:rFonts w:cstheme="minorHAnsi"/>
          <w:sz w:val="20"/>
          <w:szCs w:val="20"/>
        </w:rPr>
        <w:t xml:space="preserve"> lézí. Dále by to mohlo vysvětlit relativní zvýšení krvácení do dolního GI traktu pozorované u pacientů užívajících </w:t>
      </w:r>
      <w:proofErr w:type="spellStart"/>
      <w:r w:rsidRPr="000B4CB3">
        <w:rPr>
          <w:rFonts w:cstheme="minorHAnsi"/>
          <w:sz w:val="20"/>
          <w:szCs w:val="20"/>
        </w:rPr>
        <w:t>dabigatran</w:t>
      </w:r>
      <w:proofErr w:type="spellEnd"/>
      <w:r w:rsidRPr="000B4CB3">
        <w:rPr>
          <w:rFonts w:cstheme="minorHAnsi"/>
          <w:sz w:val="20"/>
          <w:szCs w:val="20"/>
        </w:rPr>
        <w:t xml:space="preserve"> ve srovnání s pacienty užívajícími warfarin.</w:t>
      </w:r>
      <w:r w:rsidR="00197D7E" w:rsidRPr="00AA341D">
        <w:rPr>
          <w:rFonts w:cstheme="minorHAnsi"/>
          <w:sz w:val="20"/>
          <w:szCs w:val="20"/>
          <w:vertAlign w:val="superscript"/>
        </w:rPr>
        <w:t>10</w:t>
      </w:r>
    </w:p>
    <w:p w:rsidR="00197D7E" w:rsidRPr="00850907" w:rsidRDefault="00AA341D" w:rsidP="00AA341D">
      <w:pPr>
        <w:pStyle w:val="Odstavecseseznamem"/>
        <w:autoSpaceDE w:val="0"/>
        <w:autoSpaceDN w:val="0"/>
        <w:adjustRightInd w:val="0"/>
        <w:spacing w:after="0" w:line="240" w:lineRule="auto"/>
        <w:jc w:val="both"/>
        <w:rPr>
          <w:rFonts w:cstheme="minorHAnsi"/>
          <w:sz w:val="20"/>
          <w:szCs w:val="20"/>
        </w:rPr>
      </w:pPr>
      <w:r w:rsidRPr="00AA341D">
        <w:rPr>
          <w:rFonts w:cstheme="minorHAnsi"/>
          <w:b/>
          <w:sz w:val="20"/>
          <w:szCs w:val="20"/>
          <w:u w:val="single"/>
        </w:rPr>
        <w:t>Léčba krvácení do gastrointestinálního traktu je obvykle multidisciplinární</w:t>
      </w:r>
      <w:r w:rsidRPr="00AA341D">
        <w:rPr>
          <w:rFonts w:cstheme="minorHAnsi"/>
          <w:sz w:val="20"/>
          <w:szCs w:val="20"/>
        </w:rPr>
        <w:t xml:space="preserve">, resuscitaci a stabilizaci zahajují lékaři na pohotovosti po konzultaci s dalšími relevantními specializacemi (např. kardiologie, gastroenterologie a hematologie). </w:t>
      </w:r>
      <w:r w:rsidRPr="00AA341D">
        <w:rPr>
          <w:rFonts w:cstheme="minorHAnsi"/>
          <w:b/>
          <w:sz w:val="20"/>
          <w:szCs w:val="20"/>
        </w:rPr>
        <w:t>Všichni pacienti s GI krvácením (bez ohledu na místo) podstupují počáteční objemovou resuscitaci a stratifikaci rizika, jak je uvedeno v různých doporučeních; potřeba krevní transfuze se posuzuje na základě hladiny hemoglobinu, rozsahu krvácení a klinického obrazu</w:t>
      </w:r>
      <w:r w:rsidRPr="00AA341D">
        <w:rPr>
          <w:rFonts w:cstheme="minorHAnsi"/>
          <w:sz w:val="20"/>
          <w:szCs w:val="20"/>
        </w:rPr>
        <w:t xml:space="preserve">. </w:t>
      </w:r>
      <w:r>
        <w:rPr>
          <w:rFonts w:cstheme="minorHAnsi"/>
          <w:sz w:val="20"/>
          <w:szCs w:val="20"/>
        </w:rPr>
        <w:t>O</w:t>
      </w:r>
      <w:r w:rsidRPr="00AA341D">
        <w:rPr>
          <w:rFonts w:cstheme="minorHAnsi"/>
          <w:sz w:val="20"/>
          <w:szCs w:val="20"/>
        </w:rPr>
        <w:t xml:space="preserve">becně </w:t>
      </w:r>
      <w:r>
        <w:rPr>
          <w:rFonts w:cstheme="minorHAnsi"/>
          <w:sz w:val="20"/>
          <w:szCs w:val="20"/>
        </w:rPr>
        <w:t>se doporučuje</w:t>
      </w:r>
      <w:r w:rsidRPr="00AA341D">
        <w:rPr>
          <w:rFonts w:cstheme="minorHAnsi"/>
          <w:sz w:val="20"/>
          <w:szCs w:val="20"/>
        </w:rPr>
        <w:t xml:space="preserve"> použití restriktivní transfuzní strategie (cílový hemoglobin 7–9 g/dl); jeden přehled naznačuje, že agresivní transfuzní strategie</w:t>
      </w:r>
      <w:r>
        <w:rPr>
          <w:rFonts w:cstheme="minorHAnsi"/>
          <w:sz w:val="20"/>
          <w:szCs w:val="20"/>
        </w:rPr>
        <w:t xml:space="preserve"> </w:t>
      </w:r>
      <w:r w:rsidRPr="00AA341D">
        <w:rPr>
          <w:rFonts w:cstheme="minorHAnsi"/>
          <w:sz w:val="20"/>
          <w:szCs w:val="20"/>
        </w:rPr>
        <w:t>by měl</w:t>
      </w:r>
      <w:r>
        <w:rPr>
          <w:rFonts w:cstheme="minorHAnsi"/>
          <w:sz w:val="20"/>
          <w:szCs w:val="20"/>
        </w:rPr>
        <w:t>a</w:t>
      </w:r>
      <w:r w:rsidRPr="00AA341D">
        <w:rPr>
          <w:rFonts w:cstheme="minorHAnsi"/>
          <w:sz w:val="20"/>
          <w:szCs w:val="20"/>
        </w:rPr>
        <w:t xml:space="preserve"> být aplikován</w:t>
      </w:r>
      <w:r>
        <w:rPr>
          <w:rFonts w:cstheme="minorHAnsi"/>
          <w:sz w:val="20"/>
          <w:szCs w:val="20"/>
        </w:rPr>
        <w:t xml:space="preserve">a u </w:t>
      </w:r>
      <w:r w:rsidRPr="00AA341D">
        <w:rPr>
          <w:rFonts w:cstheme="minorHAnsi"/>
          <w:sz w:val="20"/>
          <w:szCs w:val="20"/>
        </w:rPr>
        <w:t>pacient</w:t>
      </w:r>
      <w:r>
        <w:rPr>
          <w:rFonts w:cstheme="minorHAnsi"/>
          <w:sz w:val="20"/>
          <w:szCs w:val="20"/>
        </w:rPr>
        <w:t>ů</w:t>
      </w:r>
      <w:r w:rsidRPr="00AA341D">
        <w:rPr>
          <w:rFonts w:cstheme="minorHAnsi"/>
          <w:sz w:val="20"/>
          <w:szCs w:val="20"/>
        </w:rPr>
        <w:t xml:space="preserve"> v šoku. Restrik</w:t>
      </w:r>
      <w:r>
        <w:rPr>
          <w:rFonts w:cstheme="minorHAnsi"/>
          <w:sz w:val="20"/>
          <w:szCs w:val="20"/>
        </w:rPr>
        <w:t>tivní</w:t>
      </w:r>
      <w:r w:rsidRPr="00AA341D">
        <w:rPr>
          <w:rFonts w:cstheme="minorHAnsi"/>
          <w:sz w:val="20"/>
          <w:szCs w:val="20"/>
        </w:rPr>
        <w:t xml:space="preserve"> přístup byl spojen s významně lepšími výsledky ve srovnání s liberální strategií (p = 0,01) v jedné RCT pacientů s krvácením do horní části GI traktu. Data jsou omezenější pro restriktivní transfuzní strategii u pacientů s krvácením do dolního GI traktu; nedávná post hoc analýza auditu pacientů s krvácením do dolního GI traktu (n = 2528) však ukázala, že neexistuje žádný významný rozdíl mezi liberálními a restriktivními transfuzními strategiemi, pokud jde o predikci opětovného krvácení, úmrtnosti nebo bezpečného propuštění</w:t>
      </w:r>
      <w:r>
        <w:rPr>
          <w:rFonts w:cstheme="minorHAnsi"/>
          <w:sz w:val="20"/>
          <w:szCs w:val="20"/>
        </w:rPr>
        <w:t xml:space="preserve"> pacienta</w:t>
      </w:r>
      <w:r w:rsidRPr="00AA341D">
        <w:rPr>
          <w:rFonts w:cstheme="minorHAnsi"/>
          <w:sz w:val="20"/>
          <w:szCs w:val="20"/>
        </w:rPr>
        <w:t xml:space="preserve">. </w:t>
      </w:r>
      <w:r w:rsidRPr="00AA341D">
        <w:rPr>
          <w:rFonts w:cstheme="minorHAnsi"/>
          <w:b/>
          <w:sz w:val="20"/>
          <w:szCs w:val="20"/>
        </w:rPr>
        <w:t>Resuscitace je zvláště důležitá u GI krvácení souvisejícího s DOAC, aby se umožnila renální exkrece, protože tyto látky mají kratší dobu účinku ve srovnání s warfarinem</w:t>
      </w:r>
      <w:r>
        <w:rPr>
          <w:rFonts w:cstheme="minorHAnsi"/>
          <w:sz w:val="20"/>
          <w:szCs w:val="20"/>
        </w:rPr>
        <w:t>.</w:t>
      </w:r>
      <w:r w:rsidRPr="00AA341D">
        <w:rPr>
          <w:rFonts w:cstheme="minorHAnsi"/>
          <w:sz w:val="20"/>
          <w:szCs w:val="20"/>
          <w:vertAlign w:val="superscript"/>
        </w:rPr>
        <w:t>25</w:t>
      </w:r>
    </w:p>
    <w:p w:rsidR="000175A0" w:rsidRDefault="00F60A75" w:rsidP="00F60A75">
      <w:pPr>
        <w:pStyle w:val="Odstavecseseznamem"/>
        <w:numPr>
          <w:ilvl w:val="0"/>
          <w:numId w:val="1"/>
        </w:numPr>
        <w:autoSpaceDE w:val="0"/>
        <w:autoSpaceDN w:val="0"/>
        <w:adjustRightInd w:val="0"/>
        <w:spacing w:after="0" w:line="240" w:lineRule="auto"/>
        <w:jc w:val="both"/>
        <w:rPr>
          <w:rFonts w:cstheme="minorHAnsi"/>
          <w:sz w:val="20"/>
          <w:szCs w:val="20"/>
        </w:rPr>
      </w:pPr>
      <w:r w:rsidRPr="007711F2">
        <w:rPr>
          <w:rFonts w:cstheme="minorHAnsi"/>
          <w:b/>
          <w:sz w:val="20"/>
          <w:szCs w:val="20"/>
        </w:rPr>
        <w:t xml:space="preserve">Riziko chirurgického krvácení je vysoce heterogenní </w:t>
      </w:r>
      <w:r w:rsidRPr="00F60A75">
        <w:rPr>
          <w:rFonts w:cstheme="minorHAnsi"/>
          <w:sz w:val="20"/>
          <w:szCs w:val="20"/>
        </w:rPr>
        <w:t xml:space="preserve">v závislosti na typu operace (zlomenina kyčle, náhrada kyčle, náhrada kolenního kloubu, velká břišní operace pro rakovinu atd.), načasování mezi operací a zahájením </w:t>
      </w:r>
      <w:proofErr w:type="spellStart"/>
      <w:r w:rsidRPr="00F60A75">
        <w:rPr>
          <w:rFonts w:cstheme="minorHAnsi"/>
          <w:sz w:val="20"/>
          <w:szCs w:val="20"/>
        </w:rPr>
        <w:t>antikoagulace</w:t>
      </w:r>
      <w:proofErr w:type="spellEnd"/>
      <w:r w:rsidRPr="00F60A75">
        <w:rPr>
          <w:rFonts w:cstheme="minorHAnsi"/>
          <w:sz w:val="20"/>
          <w:szCs w:val="20"/>
        </w:rPr>
        <w:t xml:space="preserve"> a také na </w:t>
      </w:r>
      <w:r>
        <w:rPr>
          <w:rFonts w:cstheme="minorHAnsi"/>
          <w:sz w:val="20"/>
          <w:szCs w:val="20"/>
        </w:rPr>
        <w:t xml:space="preserve">použité </w:t>
      </w:r>
      <w:r w:rsidRPr="00F60A75">
        <w:rPr>
          <w:rFonts w:cstheme="minorHAnsi"/>
          <w:sz w:val="20"/>
          <w:szCs w:val="20"/>
        </w:rPr>
        <w:t>definici velkého krvácení</w:t>
      </w:r>
      <w:r>
        <w:rPr>
          <w:rFonts w:cstheme="minorHAnsi"/>
          <w:sz w:val="20"/>
          <w:szCs w:val="20"/>
        </w:rPr>
        <w:t xml:space="preserve"> - v</w:t>
      </w:r>
      <w:r w:rsidRPr="00F60A75">
        <w:rPr>
          <w:rFonts w:cstheme="minorHAnsi"/>
          <w:sz w:val="20"/>
          <w:szCs w:val="20"/>
        </w:rPr>
        <w:t xml:space="preserve">e srovnání s </w:t>
      </w:r>
      <w:proofErr w:type="spellStart"/>
      <w:r w:rsidRPr="00F60A75">
        <w:rPr>
          <w:rFonts w:cstheme="minorHAnsi"/>
          <w:sz w:val="20"/>
          <w:szCs w:val="20"/>
        </w:rPr>
        <w:t>enoxaparinem</w:t>
      </w:r>
      <w:proofErr w:type="spellEnd"/>
      <w:r w:rsidRPr="00F60A75">
        <w:rPr>
          <w:rFonts w:cstheme="minorHAnsi"/>
          <w:sz w:val="20"/>
          <w:szCs w:val="20"/>
        </w:rPr>
        <w:t xml:space="preserve"> při velkých ortopedických operacích mají </w:t>
      </w:r>
      <w:proofErr w:type="spellStart"/>
      <w:r w:rsidRPr="00F60A75">
        <w:rPr>
          <w:rFonts w:cstheme="minorHAnsi"/>
          <w:sz w:val="20"/>
          <w:szCs w:val="20"/>
        </w:rPr>
        <w:t>rivaroxaban</w:t>
      </w:r>
      <w:proofErr w:type="spellEnd"/>
      <w:r w:rsidRPr="00F60A75">
        <w:rPr>
          <w:rFonts w:cstheme="minorHAnsi"/>
          <w:sz w:val="20"/>
          <w:szCs w:val="20"/>
        </w:rPr>
        <w:t xml:space="preserve"> a </w:t>
      </w:r>
      <w:proofErr w:type="spellStart"/>
      <w:r w:rsidRPr="00F60A75">
        <w:rPr>
          <w:rFonts w:cstheme="minorHAnsi"/>
          <w:sz w:val="20"/>
          <w:szCs w:val="20"/>
        </w:rPr>
        <w:t>fondaparinux</w:t>
      </w:r>
      <w:proofErr w:type="spellEnd"/>
      <w:r w:rsidRPr="00F60A75">
        <w:rPr>
          <w:rFonts w:cstheme="minorHAnsi"/>
          <w:sz w:val="20"/>
          <w:szCs w:val="20"/>
        </w:rPr>
        <w:t xml:space="preserve"> tendenci zvyšovat riziko velkého krvácení, zatímco </w:t>
      </w:r>
      <w:proofErr w:type="spellStart"/>
      <w:r w:rsidRPr="00F60A75">
        <w:rPr>
          <w:rFonts w:cstheme="minorHAnsi"/>
          <w:sz w:val="20"/>
          <w:szCs w:val="20"/>
        </w:rPr>
        <w:t>apixaban</w:t>
      </w:r>
      <w:proofErr w:type="spellEnd"/>
      <w:r w:rsidRPr="00F60A75">
        <w:rPr>
          <w:rFonts w:cstheme="minorHAnsi"/>
          <w:sz w:val="20"/>
          <w:szCs w:val="20"/>
        </w:rPr>
        <w:t xml:space="preserve"> má tendenci snižovat riziko velkého krvácení</w:t>
      </w:r>
      <w:r w:rsidRPr="00F60A75">
        <w:rPr>
          <w:rFonts w:cstheme="minorHAnsi"/>
          <w:sz w:val="20"/>
          <w:szCs w:val="20"/>
          <w:vertAlign w:val="superscript"/>
        </w:rPr>
        <w:t>10</w:t>
      </w:r>
      <w:r>
        <w:rPr>
          <w:rFonts w:cstheme="minorHAnsi"/>
          <w:sz w:val="20"/>
          <w:szCs w:val="20"/>
        </w:rPr>
        <w:t>.</w:t>
      </w:r>
    </w:p>
    <w:p w:rsidR="001F121F" w:rsidRDefault="00BE4B32" w:rsidP="00F60A75">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Pr>
          <w:rFonts w:cstheme="minorHAnsi"/>
          <w:sz w:val="20"/>
          <w:szCs w:val="20"/>
        </w:rPr>
        <w:t>Freeman</w:t>
      </w:r>
      <w:proofErr w:type="spellEnd"/>
      <w:r>
        <w:rPr>
          <w:rFonts w:cstheme="minorHAnsi"/>
          <w:sz w:val="20"/>
          <w:szCs w:val="20"/>
        </w:rPr>
        <w:t xml:space="preserve"> WD, </w:t>
      </w:r>
      <w:proofErr w:type="spellStart"/>
      <w:r>
        <w:rPr>
          <w:rFonts w:cstheme="minorHAnsi"/>
          <w:sz w:val="20"/>
          <w:szCs w:val="20"/>
        </w:rPr>
        <w:t>Weitz</w:t>
      </w:r>
      <w:proofErr w:type="spellEnd"/>
      <w:r>
        <w:rPr>
          <w:rFonts w:cstheme="minorHAnsi"/>
          <w:sz w:val="20"/>
          <w:szCs w:val="20"/>
        </w:rPr>
        <w:t xml:space="preserve"> </w:t>
      </w:r>
      <w:proofErr w:type="spellStart"/>
      <w:r>
        <w:rPr>
          <w:rFonts w:cstheme="minorHAnsi"/>
          <w:sz w:val="20"/>
          <w:szCs w:val="20"/>
        </w:rPr>
        <w:t>JI.Reversal</w:t>
      </w:r>
      <w:proofErr w:type="spellEnd"/>
      <w:r>
        <w:rPr>
          <w:rFonts w:cstheme="minorHAnsi"/>
          <w:sz w:val="20"/>
          <w:szCs w:val="20"/>
        </w:rPr>
        <w:t xml:space="preserve"> </w:t>
      </w:r>
      <w:proofErr w:type="spellStart"/>
      <w:r>
        <w:rPr>
          <w:rFonts w:cstheme="minorHAnsi"/>
          <w:sz w:val="20"/>
          <w:szCs w:val="20"/>
        </w:rPr>
        <w:t>of</w:t>
      </w:r>
      <w:proofErr w:type="spellEnd"/>
      <w:r>
        <w:rPr>
          <w:rFonts w:cstheme="minorHAnsi"/>
          <w:sz w:val="20"/>
          <w:szCs w:val="20"/>
        </w:rPr>
        <w:t xml:space="preserve"> </w:t>
      </w:r>
      <w:proofErr w:type="spellStart"/>
      <w:r>
        <w:rPr>
          <w:rFonts w:cstheme="minorHAnsi"/>
          <w:sz w:val="20"/>
          <w:szCs w:val="20"/>
        </w:rPr>
        <w:t>anticoagulant</w:t>
      </w:r>
      <w:proofErr w:type="spellEnd"/>
      <w:r>
        <w:rPr>
          <w:rFonts w:cstheme="minorHAnsi"/>
          <w:sz w:val="20"/>
          <w:szCs w:val="20"/>
        </w:rPr>
        <w:t xml:space="preserve"> in </w:t>
      </w:r>
      <w:proofErr w:type="spellStart"/>
      <w:r>
        <w:rPr>
          <w:rFonts w:cstheme="minorHAnsi"/>
          <w:sz w:val="20"/>
          <w:szCs w:val="20"/>
        </w:rPr>
        <w:t>intracranial</w:t>
      </w:r>
      <w:proofErr w:type="spellEnd"/>
      <w:r>
        <w:rPr>
          <w:rFonts w:cstheme="minorHAnsi"/>
          <w:sz w:val="20"/>
          <w:szCs w:val="20"/>
        </w:rPr>
        <w:t xml:space="preserve"> hemorrhage. </w:t>
      </w:r>
      <w:proofErr w:type="spellStart"/>
      <w:r w:rsidR="001F121F">
        <w:rPr>
          <w:rFonts w:cstheme="minorHAnsi"/>
          <w:sz w:val="20"/>
          <w:szCs w:val="20"/>
        </w:rPr>
        <w:t>UpToDate</w:t>
      </w:r>
      <w:proofErr w:type="spellEnd"/>
      <w:r w:rsidR="003B4401">
        <w:rPr>
          <w:rFonts w:cstheme="minorHAnsi"/>
          <w:sz w:val="20"/>
          <w:szCs w:val="20"/>
        </w:rPr>
        <w:t xml:space="preserve">- </w:t>
      </w:r>
      <w:proofErr w:type="spellStart"/>
      <w:r w:rsidR="003B4401">
        <w:rPr>
          <w:rFonts w:cstheme="minorHAnsi"/>
          <w:sz w:val="20"/>
          <w:szCs w:val="20"/>
        </w:rPr>
        <w:t>Topic</w:t>
      </w:r>
      <w:proofErr w:type="spellEnd"/>
      <w:r w:rsidR="003B4401">
        <w:rPr>
          <w:rFonts w:cstheme="minorHAnsi"/>
          <w:sz w:val="20"/>
          <w:szCs w:val="20"/>
        </w:rPr>
        <w:t xml:space="preserve"> 1325. </w:t>
      </w:r>
      <w:proofErr w:type="spellStart"/>
      <w:r w:rsidR="003B4401">
        <w:rPr>
          <w:rFonts w:cstheme="minorHAnsi"/>
          <w:sz w:val="20"/>
          <w:szCs w:val="20"/>
        </w:rPr>
        <w:t>Version</w:t>
      </w:r>
      <w:proofErr w:type="spellEnd"/>
      <w:r w:rsidR="003B4401">
        <w:rPr>
          <w:rFonts w:cstheme="minorHAnsi"/>
          <w:sz w:val="20"/>
          <w:szCs w:val="20"/>
        </w:rPr>
        <w:t xml:space="preserve"> 51.0</w:t>
      </w:r>
    </w:p>
    <w:p w:rsidR="00903E33" w:rsidRDefault="00903E33" w:rsidP="00F60A75">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Pr>
          <w:rFonts w:cstheme="minorHAnsi"/>
          <w:sz w:val="20"/>
          <w:szCs w:val="20"/>
        </w:rPr>
        <w:t>Garcia</w:t>
      </w:r>
      <w:proofErr w:type="spellEnd"/>
      <w:r>
        <w:rPr>
          <w:rFonts w:cstheme="minorHAnsi"/>
          <w:sz w:val="20"/>
          <w:szCs w:val="20"/>
        </w:rPr>
        <w:t xml:space="preserve"> DA, </w:t>
      </w:r>
      <w:proofErr w:type="spellStart"/>
      <w:r>
        <w:rPr>
          <w:rFonts w:cstheme="minorHAnsi"/>
          <w:sz w:val="20"/>
          <w:szCs w:val="20"/>
        </w:rPr>
        <w:t>Crowther</w:t>
      </w:r>
      <w:proofErr w:type="spellEnd"/>
      <w:r>
        <w:rPr>
          <w:rFonts w:cstheme="minorHAnsi"/>
          <w:sz w:val="20"/>
          <w:szCs w:val="20"/>
        </w:rPr>
        <w:t xml:space="preserve"> M. Management </w:t>
      </w:r>
      <w:proofErr w:type="spellStart"/>
      <w:r>
        <w:rPr>
          <w:rFonts w:cstheme="minorHAnsi"/>
          <w:sz w:val="20"/>
          <w:szCs w:val="20"/>
        </w:rPr>
        <w:t>of</w:t>
      </w:r>
      <w:proofErr w:type="spellEnd"/>
      <w:r>
        <w:rPr>
          <w:rFonts w:cstheme="minorHAnsi"/>
          <w:sz w:val="20"/>
          <w:szCs w:val="20"/>
        </w:rPr>
        <w:t xml:space="preserve"> </w:t>
      </w:r>
      <w:proofErr w:type="spellStart"/>
      <w:r>
        <w:rPr>
          <w:rFonts w:cstheme="minorHAnsi"/>
          <w:sz w:val="20"/>
          <w:szCs w:val="20"/>
        </w:rPr>
        <w:t>bleeding</w:t>
      </w:r>
      <w:proofErr w:type="spellEnd"/>
      <w:r>
        <w:rPr>
          <w:rFonts w:cstheme="minorHAnsi"/>
          <w:sz w:val="20"/>
          <w:szCs w:val="20"/>
        </w:rPr>
        <w:t xml:space="preserve"> in </w:t>
      </w:r>
      <w:proofErr w:type="spellStart"/>
      <w:r>
        <w:rPr>
          <w:rFonts w:cstheme="minorHAnsi"/>
          <w:sz w:val="20"/>
          <w:szCs w:val="20"/>
        </w:rPr>
        <w:t>patients</w:t>
      </w:r>
      <w:proofErr w:type="spellEnd"/>
      <w:r>
        <w:rPr>
          <w:rFonts w:cstheme="minorHAnsi"/>
          <w:sz w:val="20"/>
          <w:szCs w:val="20"/>
        </w:rPr>
        <w:t xml:space="preserve"> </w:t>
      </w:r>
      <w:proofErr w:type="spellStart"/>
      <w:r>
        <w:rPr>
          <w:rFonts w:cstheme="minorHAnsi"/>
          <w:sz w:val="20"/>
          <w:szCs w:val="20"/>
        </w:rPr>
        <w:t>receiving</w:t>
      </w:r>
      <w:proofErr w:type="spellEnd"/>
      <w:r>
        <w:rPr>
          <w:rFonts w:cstheme="minorHAnsi"/>
          <w:sz w:val="20"/>
          <w:szCs w:val="20"/>
        </w:rPr>
        <w:t xml:space="preserve"> direct oral </w:t>
      </w:r>
      <w:proofErr w:type="spellStart"/>
      <w:r>
        <w:rPr>
          <w:rFonts w:cstheme="minorHAnsi"/>
          <w:sz w:val="20"/>
          <w:szCs w:val="20"/>
        </w:rPr>
        <w:t>anticoagulants</w:t>
      </w:r>
      <w:proofErr w:type="spellEnd"/>
      <w:r>
        <w:rPr>
          <w:rFonts w:cstheme="minorHAnsi"/>
          <w:sz w:val="20"/>
          <w:szCs w:val="20"/>
        </w:rPr>
        <w:t xml:space="preserve">. </w:t>
      </w:r>
      <w:proofErr w:type="spellStart"/>
      <w:r>
        <w:rPr>
          <w:rFonts w:cstheme="minorHAnsi"/>
          <w:sz w:val="20"/>
          <w:szCs w:val="20"/>
        </w:rPr>
        <w:t>UpToDate</w:t>
      </w:r>
      <w:proofErr w:type="spellEnd"/>
      <w:r>
        <w:rPr>
          <w:rFonts w:cstheme="minorHAnsi"/>
          <w:sz w:val="20"/>
          <w:szCs w:val="20"/>
        </w:rPr>
        <w:t xml:space="preserve">. </w:t>
      </w:r>
      <w:proofErr w:type="spellStart"/>
      <w:r>
        <w:rPr>
          <w:rFonts w:cstheme="minorHAnsi"/>
          <w:sz w:val="20"/>
          <w:szCs w:val="20"/>
        </w:rPr>
        <w:t>Topic</w:t>
      </w:r>
      <w:proofErr w:type="spellEnd"/>
      <w:r>
        <w:rPr>
          <w:rFonts w:cstheme="minorHAnsi"/>
          <w:sz w:val="20"/>
          <w:szCs w:val="20"/>
        </w:rPr>
        <w:t xml:space="preserve"> 94788. </w:t>
      </w:r>
      <w:proofErr w:type="spellStart"/>
      <w:r>
        <w:rPr>
          <w:rFonts w:cstheme="minorHAnsi"/>
          <w:sz w:val="20"/>
          <w:szCs w:val="20"/>
        </w:rPr>
        <w:t>Version</w:t>
      </w:r>
      <w:proofErr w:type="spellEnd"/>
      <w:r>
        <w:rPr>
          <w:rFonts w:cstheme="minorHAnsi"/>
          <w:sz w:val="20"/>
          <w:szCs w:val="20"/>
        </w:rPr>
        <w:t xml:space="preserve"> 82.0</w:t>
      </w:r>
    </w:p>
    <w:p w:rsidR="005C07D5" w:rsidRPr="00233CBD" w:rsidRDefault="005C07D5" w:rsidP="00F60A75">
      <w:pPr>
        <w:pStyle w:val="Odstavecseseznamem"/>
        <w:numPr>
          <w:ilvl w:val="0"/>
          <w:numId w:val="1"/>
        </w:numPr>
        <w:autoSpaceDE w:val="0"/>
        <w:autoSpaceDN w:val="0"/>
        <w:adjustRightInd w:val="0"/>
        <w:spacing w:after="0" w:line="240" w:lineRule="auto"/>
        <w:jc w:val="both"/>
        <w:rPr>
          <w:rFonts w:cstheme="minorHAnsi"/>
          <w:sz w:val="20"/>
          <w:szCs w:val="20"/>
        </w:rPr>
      </w:pPr>
      <w:r w:rsidRPr="007D418C">
        <w:rPr>
          <w:rFonts w:cstheme="minorHAnsi"/>
          <w:sz w:val="20"/>
          <w:szCs w:val="20"/>
        </w:rPr>
        <w:t>Život ohrožující krvácení – doporučený postup</w:t>
      </w:r>
      <w:r w:rsidR="00C21D68" w:rsidRPr="007D418C">
        <w:rPr>
          <w:rFonts w:cstheme="minorHAnsi"/>
          <w:sz w:val="20"/>
          <w:szCs w:val="20"/>
        </w:rPr>
        <w:t>,</w:t>
      </w:r>
      <w:r w:rsidRPr="007D418C">
        <w:rPr>
          <w:rFonts w:cstheme="minorHAnsi"/>
          <w:sz w:val="20"/>
          <w:szCs w:val="20"/>
        </w:rPr>
        <w:t xml:space="preserve"> konsensuální stanovisko</w:t>
      </w:r>
      <w:r w:rsidR="00C21D68" w:rsidRPr="007D418C">
        <w:rPr>
          <w:rFonts w:cstheme="minorHAnsi"/>
          <w:sz w:val="20"/>
          <w:szCs w:val="20"/>
        </w:rPr>
        <w:t xml:space="preserve"> z 13.9.2021. Staženo z </w:t>
      </w:r>
      <w:hyperlink r:id="rId18" w:history="1">
        <w:r w:rsidR="00C21D68" w:rsidRPr="007D418C">
          <w:rPr>
            <w:rStyle w:val="Hypertextovodkaz"/>
            <w:sz w:val="20"/>
            <w:szCs w:val="20"/>
          </w:rPr>
          <w:t>https://hemostaza.hematology.cz/</w:t>
        </w:r>
      </w:hyperlink>
      <w:r w:rsidR="00C21D68" w:rsidRPr="007D418C">
        <w:rPr>
          <w:sz w:val="20"/>
          <w:szCs w:val="20"/>
        </w:rPr>
        <w:t xml:space="preserve"> dne</w:t>
      </w:r>
      <w:r w:rsidR="007D418C">
        <w:rPr>
          <w:sz w:val="20"/>
          <w:szCs w:val="20"/>
        </w:rPr>
        <w:t xml:space="preserve"> 6.6.2023</w:t>
      </w:r>
    </w:p>
    <w:p w:rsidR="00233CBD" w:rsidRPr="003C229A" w:rsidRDefault="00233CBD" w:rsidP="00B02100">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sidRPr="00233CBD">
        <w:rPr>
          <w:rFonts w:cstheme="minorHAnsi"/>
          <w:sz w:val="20"/>
          <w:szCs w:val="20"/>
        </w:rPr>
        <w:t>Gorog</w:t>
      </w:r>
      <w:proofErr w:type="spellEnd"/>
      <w:r w:rsidRPr="00233CBD">
        <w:rPr>
          <w:rFonts w:cstheme="minorHAnsi"/>
          <w:sz w:val="20"/>
          <w:szCs w:val="20"/>
        </w:rPr>
        <w:t xml:space="preserve"> DA, et al. </w:t>
      </w:r>
      <w:proofErr w:type="spellStart"/>
      <w:r w:rsidRPr="00233CBD">
        <w:rPr>
          <w:rFonts w:cstheme="minorHAnsi"/>
          <w:sz w:val="20"/>
          <w:szCs w:val="20"/>
        </w:rPr>
        <w:t>A</w:t>
      </w:r>
      <w:r w:rsidRPr="00233CBD">
        <w:rPr>
          <w:sz w:val="20"/>
          <w:szCs w:val="20"/>
        </w:rPr>
        <w:t>ssessment</w:t>
      </w:r>
      <w:proofErr w:type="spellEnd"/>
      <w:r w:rsidRPr="00233CBD">
        <w:rPr>
          <w:sz w:val="20"/>
          <w:szCs w:val="20"/>
        </w:rPr>
        <w:t xml:space="preserve"> and </w:t>
      </w:r>
      <w:proofErr w:type="spellStart"/>
      <w:r w:rsidRPr="00233CBD">
        <w:rPr>
          <w:sz w:val="20"/>
          <w:szCs w:val="20"/>
        </w:rPr>
        <w:t>mitigation</w:t>
      </w:r>
      <w:proofErr w:type="spellEnd"/>
      <w:r w:rsidRPr="00233CBD">
        <w:rPr>
          <w:sz w:val="20"/>
          <w:szCs w:val="20"/>
        </w:rPr>
        <w:t xml:space="preserve"> </w:t>
      </w:r>
      <w:proofErr w:type="spellStart"/>
      <w:r w:rsidRPr="00233CBD">
        <w:rPr>
          <w:sz w:val="20"/>
          <w:szCs w:val="20"/>
        </w:rPr>
        <w:t>of</w:t>
      </w:r>
      <w:proofErr w:type="spellEnd"/>
      <w:r w:rsidRPr="00233CBD">
        <w:rPr>
          <w:sz w:val="20"/>
          <w:szCs w:val="20"/>
        </w:rPr>
        <w:t xml:space="preserve"> </w:t>
      </w:r>
      <w:proofErr w:type="spellStart"/>
      <w:r w:rsidRPr="00233CBD">
        <w:rPr>
          <w:sz w:val="20"/>
          <w:szCs w:val="20"/>
        </w:rPr>
        <w:t>bleeding</w:t>
      </w:r>
      <w:proofErr w:type="spellEnd"/>
      <w:r w:rsidRPr="00233CBD">
        <w:rPr>
          <w:sz w:val="20"/>
          <w:szCs w:val="20"/>
        </w:rPr>
        <w:t xml:space="preserve"> risk in </w:t>
      </w:r>
      <w:proofErr w:type="spellStart"/>
      <w:r w:rsidRPr="00233CBD">
        <w:rPr>
          <w:sz w:val="20"/>
          <w:szCs w:val="20"/>
        </w:rPr>
        <w:t>atrial</w:t>
      </w:r>
      <w:proofErr w:type="spellEnd"/>
      <w:r w:rsidRPr="00233CBD">
        <w:rPr>
          <w:sz w:val="20"/>
          <w:szCs w:val="20"/>
        </w:rPr>
        <w:t xml:space="preserve"> </w:t>
      </w:r>
      <w:proofErr w:type="spellStart"/>
      <w:r w:rsidRPr="00233CBD">
        <w:rPr>
          <w:sz w:val="20"/>
          <w:szCs w:val="20"/>
        </w:rPr>
        <w:t>fibrillation</w:t>
      </w:r>
      <w:proofErr w:type="spellEnd"/>
      <w:r w:rsidRPr="00233CBD">
        <w:rPr>
          <w:sz w:val="20"/>
          <w:szCs w:val="20"/>
        </w:rPr>
        <w:t xml:space="preserve"> and </w:t>
      </w:r>
      <w:proofErr w:type="spellStart"/>
      <w:r w:rsidRPr="00233CBD">
        <w:rPr>
          <w:sz w:val="20"/>
          <w:szCs w:val="20"/>
        </w:rPr>
        <w:t>venous</w:t>
      </w:r>
      <w:proofErr w:type="spellEnd"/>
      <w:r w:rsidRPr="00233CBD">
        <w:rPr>
          <w:sz w:val="20"/>
          <w:szCs w:val="20"/>
        </w:rPr>
        <w:t xml:space="preserve"> </w:t>
      </w:r>
      <w:proofErr w:type="spellStart"/>
      <w:r w:rsidRPr="00233CBD">
        <w:rPr>
          <w:sz w:val="20"/>
          <w:szCs w:val="20"/>
        </w:rPr>
        <w:t>thromboembolism</w:t>
      </w:r>
      <w:proofErr w:type="spellEnd"/>
      <w:r w:rsidRPr="00233CBD">
        <w:rPr>
          <w:sz w:val="20"/>
          <w:szCs w:val="20"/>
        </w:rPr>
        <w:t xml:space="preserve">: A </w:t>
      </w:r>
      <w:proofErr w:type="spellStart"/>
      <w:r w:rsidRPr="00233CBD">
        <w:rPr>
          <w:sz w:val="20"/>
          <w:szCs w:val="20"/>
        </w:rPr>
        <w:t>Position</w:t>
      </w:r>
      <w:proofErr w:type="spellEnd"/>
      <w:r w:rsidRPr="00233CBD">
        <w:rPr>
          <w:sz w:val="20"/>
          <w:szCs w:val="20"/>
        </w:rPr>
        <w:t xml:space="preserve"> </w:t>
      </w:r>
      <w:proofErr w:type="spellStart"/>
      <w:r w:rsidRPr="00233CBD">
        <w:rPr>
          <w:sz w:val="20"/>
          <w:szCs w:val="20"/>
        </w:rPr>
        <w:t>Paper</w:t>
      </w:r>
      <w:proofErr w:type="spellEnd"/>
      <w:r w:rsidRPr="00233CBD">
        <w:rPr>
          <w:sz w:val="20"/>
          <w:szCs w:val="20"/>
        </w:rPr>
        <w:t xml:space="preserve"> </w:t>
      </w:r>
      <w:proofErr w:type="spellStart"/>
      <w:r w:rsidRPr="00233CBD">
        <w:rPr>
          <w:sz w:val="20"/>
          <w:szCs w:val="20"/>
        </w:rPr>
        <w:t>from</w:t>
      </w:r>
      <w:proofErr w:type="spellEnd"/>
      <w:r w:rsidRPr="00233CBD">
        <w:rPr>
          <w:sz w:val="20"/>
          <w:szCs w:val="20"/>
        </w:rPr>
        <w:t xml:space="preserve"> </w:t>
      </w:r>
      <w:proofErr w:type="spellStart"/>
      <w:r w:rsidRPr="00233CBD">
        <w:rPr>
          <w:sz w:val="20"/>
          <w:szCs w:val="20"/>
        </w:rPr>
        <w:t>the</w:t>
      </w:r>
      <w:proofErr w:type="spellEnd"/>
      <w:r w:rsidRPr="00233CBD">
        <w:rPr>
          <w:sz w:val="20"/>
          <w:szCs w:val="20"/>
        </w:rPr>
        <w:t xml:space="preserve"> ESC </w:t>
      </w:r>
      <w:proofErr w:type="spellStart"/>
      <w:r w:rsidRPr="00233CBD">
        <w:rPr>
          <w:sz w:val="20"/>
          <w:szCs w:val="20"/>
        </w:rPr>
        <w:t>Working</w:t>
      </w:r>
      <w:proofErr w:type="spellEnd"/>
      <w:r w:rsidRPr="00233CBD">
        <w:rPr>
          <w:sz w:val="20"/>
          <w:szCs w:val="20"/>
        </w:rPr>
        <w:t xml:space="preserve"> Group on </w:t>
      </w:r>
      <w:proofErr w:type="spellStart"/>
      <w:r w:rsidRPr="00233CBD">
        <w:rPr>
          <w:sz w:val="20"/>
          <w:szCs w:val="20"/>
        </w:rPr>
        <w:t>Thrombosis</w:t>
      </w:r>
      <w:proofErr w:type="spellEnd"/>
      <w:r w:rsidRPr="00233CBD">
        <w:rPr>
          <w:sz w:val="20"/>
          <w:szCs w:val="20"/>
        </w:rPr>
        <w:t xml:space="preserve">, in </w:t>
      </w:r>
      <w:proofErr w:type="spellStart"/>
      <w:r w:rsidRPr="00233CBD">
        <w:rPr>
          <w:sz w:val="20"/>
          <w:szCs w:val="20"/>
        </w:rPr>
        <w:t>collaboration</w:t>
      </w:r>
      <w:proofErr w:type="spellEnd"/>
      <w:r w:rsidRPr="00233CBD">
        <w:rPr>
          <w:sz w:val="20"/>
          <w:szCs w:val="20"/>
        </w:rPr>
        <w:t xml:space="preserve"> </w:t>
      </w:r>
      <w:proofErr w:type="spellStart"/>
      <w:r w:rsidRPr="00233CBD">
        <w:rPr>
          <w:sz w:val="20"/>
          <w:szCs w:val="20"/>
        </w:rPr>
        <w:t>with</w:t>
      </w:r>
      <w:proofErr w:type="spellEnd"/>
      <w:r w:rsidRPr="00233CBD">
        <w:rPr>
          <w:sz w:val="20"/>
          <w:szCs w:val="20"/>
        </w:rPr>
        <w:t xml:space="preserve"> </w:t>
      </w:r>
      <w:proofErr w:type="spellStart"/>
      <w:r w:rsidRPr="00233CBD">
        <w:rPr>
          <w:sz w:val="20"/>
          <w:szCs w:val="20"/>
        </w:rPr>
        <w:t>the</w:t>
      </w:r>
      <w:proofErr w:type="spellEnd"/>
      <w:r w:rsidRPr="00233CBD">
        <w:rPr>
          <w:sz w:val="20"/>
          <w:szCs w:val="20"/>
        </w:rPr>
        <w:t xml:space="preserve"> </w:t>
      </w:r>
      <w:proofErr w:type="spellStart"/>
      <w:r w:rsidRPr="00233CBD">
        <w:rPr>
          <w:sz w:val="20"/>
          <w:szCs w:val="20"/>
        </w:rPr>
        <w:t>European</w:t>
      </w:r>
      <w:proofErr w:type="spellEnd"/>
      <w:r w:rsidRPr="00233CBD">
        <w:rPr>
          <w:sz w:val="20"/>
          <w:szCs w:val="20"/>
        </w:rPr>
        <w:t xml:space="preserve"> </w:t>
      </w:r>
      <w:proofErr w:type="spellStart"/>
      <w:r w:rsidRPr="00233CBD">
        <w:rPr>
          <w:sz w:val="20"/>
          <w:szCs w:val="20"/>
        </w:rPr>
        <w:t>Heart</w:t>
      </w:r>
      <w:proofErr w:type="spellEnd"/>
      <w:r w:rsidRPr="00233CBD">
        <w:rPr>
          <w:sz w:val="20"/>
          <w:szCs w:val="20"/>
        </w:rPr>
        <w:t xml:space="preserve"> Rhythm </w:t>
      </w:r>
      <w:proofErr w:type="spellStart"/>
      <w:r w:rsidRPr="00233CBD">
        <w:rPr>
          <w:sz w:val="20"/>
          <w:szCs w:val="20"/>
        </w:rPr>
        <w:t>Association</w:t>
      </w:r>
      <w:proofErr w:type="spellEnd"/>
      <w:r w:rsidRPr="00233CBD">
        <w:rPr>
          <w:sz w:val="20"/>
          <w:szCs w:val="20"/>
        </w:rPr>
        <w:t xml:space="preserve">, </w:t>
      </w:r>
      <w:proofErr w:type="spellStart"/>
      <w:r w:rsidRPr="00233CBD">
        <w:rPr>
          <w:sz w:val="20"/>
          <w:szCs w:val="20"/>
        </w:rPr>
        <w:t>the</w:t>
      </w:r>
      <w:proofErr w:type="spellEnd"/>
      <w:r w:rsidRPr="00233CBD">
        <w:rPr>
          <w:sz w:val="20"/>
          <w:szCs w:val="20"/>
        </w:rPr>
        <w:t xml:space="preserve"> </w:t>
      </w:r>
      <w:proofErr w:type="spellStart"/>
      <w:r w:rsidRPr="00233CBD">
        <w:rPr>
          <w:sz w:val="20"/>
          <w:szCs w:val="20"/>
        </w:rPr>
        <w:t>Association</w:t>
      </w:r>
      <w:proofErr w:type="spellEnd"/>
      <w:r w:rsidRPr="00233CBD">
        <w:rPr>
          <w:sz w:val="20"/>
          <w:szCs w:val="20"/>
        </w:rPr>
        <w:t xml:space="preserve"> </w:t>
      </w:r>
      <w:proofErr w:type="spellStart"/>
      <w:r w:rsidRPr="00233CBD">
        <w:rPr>
          <w:sz w:val="20"/>
          <w:szCs w:val="20"/>
        </w:rPr>
        <w:t>for</w:t>
      </w:r>
      <w:proofErr w:type="spellEnd"/>
      <w:r w:rsidRPr="00233CBD">
        <w:rPr>
          <w:sz w:val="20"/>
          <w:szCs w:val="20"/>
        </w:rPr>
        <w:t xml:space="preserve"> </w:t>
      </w:r>
      <w:proofErr w:type="spellStart"/>
      <w:r w:rsidRPr="00233CBD">
        <w:rPr>
          <w:sz w:val="20"/>
          <w:szCs w:val="20"/>
        </w:rPr>
        <w:t>Acute</w:t>
      </w:r>
      <w:proofErr w:type="spellEnd"/>
      <w:r w:rsidRPr="00233CBD">
        <w:rPr>
          <w:sz w:val="20"/>
          <w:szCs w:val="20"/>
        </w:rPr>
        <w:t xml:space="preserve"> </w:t>
      </w:r>
      <w:proofErr w:type="spellStart"/>
      <w:r w:rsidRPr="00233CBD">
        <w:rPr>
          <w:sz w:val="20"/>
          <w:szCs w:val="20"/>
        </w:rPr>
        <w:t>CardioVascular</w:t>
      </w:r>
      <w:proofErr w:type="spellEnd"/>
      <w:r w:rsidRPr="00233CBD">
        <w:rPr>
          <w:sz w:val="20"/>
          <w:szCs w:val="20"/>
        </w:rPr>
        <w:t xml:space="preserve"> Care and </w:t>
      </w:r>
      <w:proofErr w:type="spellStart"/>
      <w:r w:rsidRPr="00233CBD">
        <w:rPr>
          <w:sz w:val="20"/>
          <w:szCs w:val="20"/>
        </w:rPr>
        <w:t>the</w:t>
      </w:r>
      <w:proofErr w:type="spellEnd"/>
      <w:r w:rsidRPr="00233CBD">
        <w:rPr>
          <w:sz w:val="20"/>
          <w:szCs w:val="20"/>
        </w:rPr>
        <w:t xml:space="preserve"> </w:t>
      </w:r>
      <w:proofErr w:type="spellStart"/>
      <w:r w:rsidRPr="00233CBD">
        <w:rPr>
          <w:sz w:val="20"/>
          <w:szCs w:val="20"/>
        </w:rPr>
        <w:t>Asia-Pacific</w:t>
      </w:r>
      <w:proofErr w:type="spellEnd"/>
      <w:r w:rsidRPr="00233CBD">
        <w:rPr>
          <w:sz w:val="20"/>
          <w:szCs w:val="20"/>
        </w:rPr>
        <w:t xml:space="preserve"> </w:t>
      </w:r>
      <w:proofErr w:type="spellStart"/>
      <w:r w:rsidRPr="00233CBD">
        <w:rPr>
          <w:sz w:val="20"/>
          <w:szCs w:val="20"/>
        </w:rPr>
        <w:t>Heart</w:t>
      </w:r>
      <w:proofErr w:type="spellEnd"/>
      <w:r w:rsidRPr="00233CBD">
        <w:rPr>
          <w:sz w:val="20"/>
          <w:szCs w:val="20"/>
        </w:rPr>
        <w:t xml:space="preserve"> Rhythm Society. </w:t>
      </w:r>
      <w:proofErr w:type="spellStart"/>
      <w:r w:rsidRPr="00233CBD">
        <w:rPr>
          <w:i/>
          <w:sz w:val="20"/>
          <w:szCs w:val="20"/>
        </w:rPr>
        <w:t>Europace</w:t>
      </w:r>
      <w:proofErr w:type="spellEnd"/>
      <w:r w:rsidRPr="00233CBD">
        <w:rPr>
          <w:sz w:val="20"/>
          <w:szCs w:val="20"/>
        </w:rPr>
        <w:t xml:space="preserve"> (2022) 24, 1844–1871</w:t>
      </w:r>
    </w:p>
    <w:p w:rsidR="002A2337" w:rsidRPr="0090064C" w:rsidRDefault="00F84069" w:rsidP="003C229A">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sidRPr="003C229A">
        <w:rPr>
          <w:sz w:val="20"/>
          <w:szCs w:val="20"/>
        </w:rPr>
        <w:t>Tomaselli</w:t>
      </w:r>
      <w:proofErr w:type="spellEnd"/>
      <w:r w:rsidRPr="003C229A">
        <w:rPr>
          <w:sz w:val="20"/>
          <w:szCs w:val="20"/>
        </w:rPr>
        <w:t xml:space="preserve"> GF,</w:t>
      </w:r>
      <w:r w:rsidR="003C229A" w:rsidRPr="003C229A">
        <w:rPr>
          <w:sz w:val="20"/>
          <w:szCs w:val="20"/>
        </w:rPr>
        <w:t xml:space="preserve"> et al.</w:t>
      </w:r>
      <w:r w:rsidRPr="003C229A">
        <w:rPr>
          <w:sz w:val="20"/>
          <w:szCs w:val="20"/>
        </w:rPr>
        <w:t xml:space="preserve"> 2017 ACC expert </w:t>
      </w:r>
      <w:proofErr w:type="spellStart"/>
      <w:r w:rsidRPr="003C229A">
        <w:rPr>
          <w:sz w:val="20"/>
          <w:szCs w:val="20"/>
        </w:rPr>
        <w:t>consensus</w:t>
      </w:r>
      <w:proofErr w:type="spellEnd"/>
      <w:r w:rsidRPr="003C229A">
        <w:rPr>
          <w:sz w:val="20"/>
          <w:szCs w:val="20"/>
        </w:rPr>
        <w:t xml:space="preserve"> </w:t>
      </w:r>
      <w:proofErr w:type="spellStart"/>
      <w:r w:rsidRPr="003C229A">
        <w:rPr>
          <w:sz w:val="20"/>
          <w:szCs w:val="20"/>
        </w:rPr>
        <w:t>decision</w:t>
      </w:r>
      <w:proofErr w:type="spellEnd"/>
      <w:r w:rsidRPr="003C229A">
        <w:rPr>
          <w:sz w:val="20"/>
          <w:szCs w:val="20"/>
        </w:rPr>
        <w:t xml:space="preserve"> </w:t>
      </w:r>
      <w:proofErr w:type="spellStart"/>
      <w:r w:rsidRPr="003C229A">
        <w:rPr>
          <w:sz w:val="20"/>
          <w:szCs w:val="20"/>
        </w:rPr>
        <w:t>pathway</w:t>
      </w:r>
      <w:proofErr w:type="spellEnd"/>
      <w:r w:rsidRPr="003C229A">
        <w:rPr>
          <w:sz w:val="20"/>
          <w:szCs w:val="20"/>
        </w:rPr>
        <w:t xml:space="preserve"> on management </w:t>
      </w:r>
      <w:proofErr w:type="spellStart"/>
      <w:r w:rsidRPr="003C229A">
        <w:rPr>
          <w:sz w:val="20"/>
          <w:szCs w:val="20"/>
        </w:rPr>
        <w:t>of</w:t>
      </w:r>
      <w:proofErr w:type="spellEnd"/>
      <w:r w:rsidRPr="003C229A">
        <w:rPr>
          <w:sz w:val="20"/>
          <w:szCs w:val="20"/>
        </w:rPr>
        <w:t xml:space="preserve"> </w:t>
      </w:r>
      <w:proofErr w:type="spellStart"/>
      <w:r w:rsidRPr="003C229A">
        <w:rPr>
          <w:sz w:val="20"/>
          <w:szCs w:val="20"/>
        </w:rPr>
        <w:t>bleeding</w:t>
      </w:r>
      <w:proofErr w:type="spellEnd"/>
      <w:r w:rsidRPr="003C229A">
        <w:rPr>
          <w:sz w:val="20"/>
          <w:szCs w:val="20"/>
        </w:rPr>
        <w:t xml:space="preserve"> in </w:t>
      </w:r>
      <w:proofErr w:type="spellStart"/>
      <w:r w:rsidRPr="003C229A">
        <w:rPr>
          <w:sz w:val="20"/>
          <w:szCs w:val="20"/>
        </w:rPr>
        <w:t>patients</w:t>
      </w:r>
      <w:proofErr w:type="spellEnd"/>
      <w:r w:rsidRPr="003C229A">
        <w:rPr>
          <w:sz w:val="20"/>
          <w:szCs w:val="20"/>
        </w:rPr>
        <w:t xml:space="preserve"> on oral </w:t>
      </w:r>
      <w:proofErr w:type="spellStart"/>
      <w:r w:rsidRPr="003C229A">
        <w:rPr>
          <w:sz w:val="20"/>
          <w:szCs w:val="20"/>
        </w:rPr>
        <w:t>anticoagulants</w:t>
      </w:r>
      <w:proofErr w:type="spellEnd"/>
      <w:r w:rsidRPr="003C229A">
        <w:rPr>
          <w:sz w:val="20"/>
          <w:szCs w:val="20"/>
        </w:rPr>
        <w:t xml:space="preserve">: a report </w:t>
      </w:r>
      <w:proofErr w:type="spellStart"/>
      <w:r w:rsidRPr="003C229A">
        <w:rPr>
          <w:sz w:val="20"/>
          <w:szCs w:val="20"/>
        </w:rPr>
        <w:t>of</w:t>
      </w:r>
      <w:proofErr w:type="spellEnd"/>
      <w:r w:rsidRPr="003C229A">
        <w:rPr>
          <w:sz w:val="20"/>
          <w:szCs w:val="20"/>
        </w:rPr>
        <w:t xml:space="preserve"> </w:t>
      </w:r>
      <w:proofErr w:type="spellStart"/>
      <w:r w:rsidRPr="003C229A">
        <w:rPr>
          <w:sz w:val="20"/>
          <w:szCs w:val="20"/>
        </w:rPr>
        <w:t>the</w:t>
      </w:r>
      <w:proofErr w:type="spellEnd"/>
      <w:r w:rsidRPr="003C229A">
        <w:rPr>
          <w:sz w:val="20"/>
          <w:szCs w:val="20"/>
        </w:rPr>
        <w:t xml:space="preserve"> </w:t>
      </w:r>
      <w:proofErr w:type="spellStart"/>
      <w:r w:rsidRPr="003C229A">
        <w:rPr>
          <w:sz w:val="20"/>
          <w:szCs w:val="20"/>
        </w:rPr>
        <w:t>American</w:t>
      </w:r>
      <w:proofErr w:type="spellEnd"/>
      <w:r w:rsidRPr="003C229A">
        <w:rPr>
          <w:sz w:val="20"/>
          <w:szCs w:val="20"/>
        </w:rPr>
        <w:t xml:space="preserve"> </w:t>
      </w:r>
      <w:proofErr w:type="spellStart"/>
      <w:r w:rsidRPr="003C229A">
        <w:rPr>
          <w:sz w:val="20"/>
          <w:szCs w:val="20"/>
        </w:rPr>
        <w:t>College</w:t>
      </w:r>
      <w:proofErr w:type="spellEnd"/>
      <w:r w:rsidRPr="003C229A">
        <w:rPr>
          <w:sz w:val="20"/>
          <w:szCs w:val="20"/>
        </w:rPr>
        <w:t xml:space="preserve"> </w:t>
      </w:r>
      <w:proofErr w:type="spellStart"/>
      <w:r w:rsidRPr="003C229A">
        <w:rPr>
          <w:sz w:val="20"/>
          <w:szCs w:val="20"/>
        </w:rPr>
        <w:t>of</w:t>
      </w:r>
      <w:proofErr w:type="spellEnd"/>
      <w:r w:rsidRPr="003C229A">
        <w:rPr>
          <w:sz w:val="20"/>
          <w:szCs w:val="20"/>
        </w:rPr>
        <w:t xml:space="preserve"> </w:t>
      </w:r>
      <w:proofErr w:type="spellStart"/>
      <w:r w:rsidRPr="003C229A">
        <w:rPr>
          <w:sz w:val="20"/>
          <w:szCs w:val="20"/>
        </w:rPr>
        <w:t>Cardiology</w:t>
      </w:r>
      <w:proofErr w:type="spellEnd"/>
      <w:r w:rsidRPr="003C229A">
        <w:rPr>
          <w:sz w:val="20"/>
          <w:szCs w:val="20"/>
        </w:rPr>
        <w:t xml:space="preserve"> </w:t>
      </w:r>
      <w:proofErr w:type="spellStart"/>
      <w:r w:rsidRPr="003C229A">
        <w:rPr>
          <w:sz w:val="20"/>
          <w:szCs w:val="20"/>
        </w:rPr>
        <w:t>Task</w:t>
      </w:r>
      <w:proofErr w:type="spellEnd"/>
      <w:r w:rsidRPr="003C229A">
        <w:rPr>
          <w:sz w:val="20"/>
          <w:szCs w:val="20"/>
        </w:rPr>
        <w:t xml:space="preserve"> </w:t>
      </w:r>
      <w:proofErr w:type="spellStart"/>
      <w:r w:rsidRPr="003C229A">
        <w:rPr>
          <w:sz w:val="20"/>
          <w:szCs w:val="20"/>
        </w:rPr>
        <w:t>Force</w:t>
      </w:r>
      <w:proofErr w:type="spellEnd"/>
      <w:r w:rsidRPr="003C229A">
        <w:rPr>
          <w:sz w:val="20"/>
          <w:szCs w:val="20"/>
        </w:rPr>
        <w:t xml:space="preserve"> on Expert </w:t>
      </w:r>
      <w:proofErr w:type="spellStart"/>
      <w:r w:rsidRPr="003C229A">
        <w:rPr>
          <w:sz w:val="20"/>
          <w:szCs w:val="20"/>
        </w:rPr>
        <w:t>Consensus</w:t>
      </w:r>
      <w:proofErr w:type="spellEnd"/>
      <w:r w:rsidRPr="003C229A">
        <w:rPr>
          <w:sz w:val="20"/>
          <w:szCs w:val="20"/>
        </w:rPr>
        <w:t xml:space="preserve"> </w:t>
      </w:r>
      <w:proofErr w:type="spellStart"/>
      <w:r w:rsidRPr="003C229A">
        <w:rPr>
          <w:sz w:val="20"/>
          <w:szCs w:val="20"/>
        </w:rPr>
        <w:t>Decision</w:t>
      </w:r>
      <w:proofErr w:type="spellEnd"/>
      <w:r w:rsidRPr="003C229A">
        <w:rPr>
          <w:sz w:val="20"/>
          <w:szCs w:val="20"/>
        </w:rPr>
        <w:t xml:space="preserve"> </w:t>
      </w:r>
      <w:proofErr w:type="spellStart"/>
      <w:r w:rsidRPr="003C229A">
        <w:rPr>
          <w:sz w:val="20"/>
          <w:szCs w:val="20"/>
        </w:rPr>
        <w:t>Pathways</w:t>
      </w:r>
      <w:proofErr w:type="spellEnd"/>
      <w:r w:rsidRPr="003C229A">
        <w:rPr>
          <w:sz w:val="20"/>
          <w:szCs w:val="20"/>
        </w:rPr>
        <w:t xml:space="preserve">. </w:t>
      </w:r>
      <w:r w:rsidRPr="003C229A">
        <w:rPr>
          <w:i/>
          <w:sz w:val="20"/>
          <w:szCs w:val="20"/>
        </w:rPr>
        <w:t xml:space="preserve">J </w:t>
      </w:r>
      <w:proofErr w:type="spellStart"/>
      <w:r w:rsidRPr="003C229A">
        <w:rPr>
          <w:i/>
          <w:sz w:val="20"/>
          <w:szCs w:val="20"/>
        </w:rPr>
        <w:t>Am</w:t>
      </w:r>
      <w:proofErr w:type="spellEnd"/>
      <w:r w:rsidRPr="003C229A">
        <w:rPr>
          <w:i/>
          <w:sz w:val="20"/>
          <w:szCs w:val="20"/>
        </w:rPr>
        <w:t xml:space="preserve"> </w:t>
      </w:r>
      <w:proofErr w:type="spellStart"/>
      <w:r w:rsidRPr="003C229A">
        <w:rPr>
          <w:i/>
          <w:sz w:val="20"/>
          <w:szCs w:val="20"/>
        </w:rPr>
        <w:t>Coll</w:t>
      </w:r>
      <w:proofErr w:type="spellEnd"/>
      <w:r w:rsidRPr="003C229A">
        <w:rPr>
          <w:i/>
          <w:sz w:val="20"/>
          <w:szCs w:val="20"/>
        </w:rPr>
        <w:t xml:space="preserve"> </w:t>
      </w:r>
      <w:proofErr w:type="spellStart"/>
      <w:r w:rsidRPr="003C229A">
        <w:rPr>
          <w:i/>
          <w:sz w:val="20"/>
          <w:szCs w:val="20"/>
        </w:rPr>
        <w:t>Cardiol</w:t>
      </w:r>
      <w:proofErr w:type="spellEnd"/>
      <w:r w:rsidRPr="003C229A">
        <w:rPr>
          <w:i/>
          <w:sz w:val="20"/>
          <w:szCs w:val="20"/>
        </w:rPr>
        <w:t xml:space="preserve"> </w:t>
      </w:r>
      <w:r w:rsidRPr="003C229A">
        <w:rPr>
          <w:sz w:val="20"/>
          <w:szCs w:val="20"/>
        </w:rPr>
        <w:t>2017;</w:t>
      </w:r>
      <w:r w:rsidR="003C229A">
        <w:rPr>
          <w:sz w:val="20"/>
          <w:szCs w:val="20"/>
        </w:rPr>
        <w:t xml:space="preserve"> </w:t>
      </w:r>
      <w:r w:rsidRPr="003C229A">
        <w:rPr>
          <w:sz w:val="20"/>
          <w:szCs w:val="20"/>
        </w:rPr>
        <w:t>70:</w:t>
      </w:r>
      <w:r w:rsidR="003C229A">
        <w:rPr>
          <w:sz w:val="20"/>
          <w:szCs w:val="20"/>
        </w:rPr>
        <w:t xml:space="preserve"> </w:t>
      </w:r>
      <w:r w:rsidRPr="003C229A">
        <w:rPr>
          <w:sz w:val="20"/>
          <w:szCs w:val="20"/>
        </w:rPr>
        <w:t>3042–</w:t>
      </w:r>
      <w:r w:rsidR="003C229A">
        <w:rPr>
          <w:sz w:val="20"/>
          <w:szCs w:val="20"/>
        </w:rPr>
        <w:t>30</w:t>
      </w:r>
      <w:r w:rsidRPr="003C229A">
        <w:rPr>
          <w:sz w:val="20"/>
          <w:szCs w:val="20"/>
        </w:rPr>
        <w:t>67</w:t>
      </w:r>
      <w:r>
        <w:t xml:space="preserve">. </w:t>
      </w:r>
    </w:p>
    <w:p w:rsidR="0090064C" w:rsidRPr="006138CD" w:rsidRDefault="0090064C" w:rsidP="0090064C">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sidRPr="0090064C">
        <w:rPr>
          <w:sz w:val="20"/>
          <w:szCs w:val="20"/>
        </w:rPr>
        <w:t>Steffel</w:t>
      </w:r>
      <w:proofErr w:type="spellEnd"/>
      <w:r w:rsidRPr="0090064C">
        <w:rPr>
          <w:sz w:val="20"/>
          <w:szCs w:val="20"/>
        </w:rPr>
        <w:t xml:space="preserve"> J, et al. </w:t>
      </w:r>
      <w:r w:rsidRPr="0090064C">
        <w:rPr>
          <w:rFonts w:cs="AdvP3E7259"/>
          <w:sz w:val="20"/>
          <w:szCs w:val="20"/>
        </w:rPr>
        <w:t xml:space="preserve">2021 </w:t>
      </w:r>
      <w:proofErr w:type="spellStart"/>
      <w:r w:rsidRPr="0090064C">
        <w:rPr>
          <w:rFonts w:cs="AdvP3E7259"/>
          <w:sz w:val="20"/>
          <w:szCs w:val="20"/>
        </w:rPr>
        <w:t>European</w:t>
      </w:r>
      <w:proofErr w:type="spellEnd"/>
      <w:r w:rsidRPr="0090064C">
        <w:rPr>
          <w:rFonts w:cs="AdvP3E7259"/>
          <w:sz w:val="20"/>
          <w:szCs w:val="20"/>
        </w:rPr>
        <w:t xml:space="preserve"> </w:t>
      </w:r>
      <w:proofErr w:type="spellStart"/>
      <w:r w:rsidRPr="0090064C">
        <w:rPr>
          <w:rFonts w:cs="AdvP3E7259"/>
          <w:sz w:val="20"/>
          <w:szCs w:val="20"/>
        </w:rPr>
        <w:t>Heart</w:t>
      </w:r>
      <w:proofErr w:type="spellEnd"/>
      <w:r w:rsidRPr="0090064C">
        <w:rPr>
          <w:rFonts w:cs="AdvP3E7259"/>
          <w:sz w:val="20"/>
          <w:szCs w:val="20"/>
        </w:rPr>
        <w:t xml:space="preserve"> Rhythm</w:t>
      </w:r>
      <w:r w:rsidR="004132FA">
        <w:rPr>
          <w:rFonts w:cs="AdvP3E7259"/>
          <w:sz w:val="20"/>
          <w:szCs w:val="20"/>
        </w:rPr>
        <w:t xml:space="preserve"> </w:t>
      </w:r>
      <w:proofErr w:type="spellStart"/>
      <w:r w:rsidRPr="0090064C">
        <w:rPr>
          <w:rFonts w:cs="AdvP3E7259"/>
          <w:sz w:val="20"/>
          <w:szCs w:val="20"/>
        </w:rPr>
        <w:t>Association</w:t>
      </w:r>
      <w:proofErr w:type="spellEnd"/>
      <w:r w:rsidRPr="0090064C">
        <w:rPr>
          <w:rFonts w:cs="AdvP3E7259"/>
          <w:sz w:val="20"/>
          <w:szCs w:val="20"/>
        </w:rPr>
        <w:t xml:space="preserve"> </w:t>
      </w:r>
      <w:proofErr w:type="spellStart"/>
      <w:r w:rsidRPr="0090064C">
        <w:rPr>
          <w:rFonts w:cs="AdvP3E7259"/>
          <w:sz w:val="20"/>
          <w:szCs w:val="20"/>
        </w:rPr>
        <w:t>Practical</w:t>
      </w:r>
      <w:proofErr w:type="spellEnd"/>
      <w:r w:rsidRPr="0090064C">
        <w:rPr>
          <w:rFonts w:cs="AdvP3E7259"/>
          <w:sz w:val="20"/>
          <w:szCs w:val="20"/>
        </w:rPr>
        <w:t xml:space="preserve"> </w:t>
      </w:r>
      <w:proofErr w:type="spellStart"/>
      <w:r w:rsidRPr="0090064C">
        <w:rPr>
          <w:rFonts w:cs="AdvP3E7259"/>
          <w:sz w:val="20"/>
          <w:szCs w:val="20"/>
        </w:rPr>
        <w:t>Guide</w:t>
      </w:r>
      <w:proofErr w:type="spellEnd"/>
      <w:r w:rsidRPr="0090064C">
        <w:rPr>
          <w:rFonts w:cs="AdvP3E7259"/>
          <w:sz w:val="20"/>
          <w:szCs w:val="20"/>
        </w:rPr>
        <w:t xml:space="preserve"> on </w:t>
      </w:r>
      <w:proofErr w:type="spellStart"/>
      <w:r w:rsidRPr="0090064C">
        <w:rPr>
          <w:rFonts w:cs="AdvP3E7259"/>
          <w:sz w:val="20"/>
          <w:szCs w:val="20"/>
        </w:rPr>
        <w:t>the</w:t>
      </w:r>
      <w:proofErr w:type="spellEnd"/>
      <w:r w:rsidRPr="0090064C">
        <w:rPr>
          <w:rFonts w:cs="AdvP3E7259"/>
          <w:sz w:val="20"/>
          <w:szCs w:val="20"/>
        </w:rPr>
        <w:t xml:space="preserve"> Use </w:t>
      </w:r>
      <w:proofErr w:type="spellStart"/>
      <w:r w:rsidRPr="0090064C">
        <w:rPr>
          <w:rFonts w:cs="AdvP3E7259"/>
          <w:sz w:val="20"/>
          <w:szCs w:val="20"/>
        </w:rPr>
        <w:t>of</w:t>
      </w:r>
      <w:proofErr w:type="spellEnd"/>
      <w:r w:rsidRPr="0090064C">
        <w:rPr>
          <w:rFonts w:cs="AdvP3E7259"/>
          <w:sz w:val="20"/>
          <w:szCs w:val="20"/>
        </w:rPr>
        <w:t xml:space="preserve"> Non-Vitamin K </w:t>
      </w:r>
      <w:proofErr w:type="spellStart"/>
      <w:r w:rsidRPr="0090064C">
        <w:rPr>
          <w:rFonts w:cs="AdvP3E7259"/>
          <w:sz w:val="20"/>
          <w:szCs w:val="20"/>
        </w:rPr>
        <w:t>Antagonist</w:t>
      </w:r>
      <w:proofErr w:type="spellEnd"/>
      <w:r w:rsidRPr="0090064C">
        <w:rPr>
          <w:rFonts w:cs="AdvP3E7259"/>
          <w:sz w:val="20"/>
          <w:szCs w:val="20"/>
        </w:rPr>
        <w:t xml:space="preserve"> Oral </w:t>
      </w:r>
      <w:proofErr w:type="spellStart"/>
      <w:r w:rsidRPr="0090064C">
        <w:rPr>
          <w:rFonts w:cs="AdvP3E7259"/>
          <w:sz w:val="20"/>
          <w:szCs w:val="20"/>
        </w:rPr>
        <w:t>Anticoagulants</w:t>
      </w:r>
      <w:proofErr w:type="spellEnd"/>
      <w:r w:rsidRPr="0090064C">
        <w:rPr>
          <w:rFonts w:cs="AdvP3E7259"/>
          <w:sz w:val="20"/>
          <w:szCs w:val="20"/>
        </w:rPr>
        <w:t xml:space="preserve"> in </w:t>
      </w:r>
      <w:proofErr w:type="spellStart"/>
      <w:r w:rsidRPr="0090064C">
        <w:rPr>
          <w:rFonts w:cs="AdvP3E7259"/>
          <w:sz w:val="20"/>
          <w:szCs w:val="20"/>
        </w:rPr>
        <w:t>Patients</w:t>
      </w:r>
      <w:proofErr w:type="spellEnd"/>
      <w:r w:rsidRPr="0090064C">
        <w:rPr>
          <w:rFonts w:cs="AdvP3E7259"/>
          <w:sz w:val="20"/>
          <w:szCs w:val="20"/>
        </w:rPr>
        <w:t xml:space="preserve"> </w:t>
      </w:r>
      <w:proofErr w:type="spellStart"/>
      <w:r w:rsidRPr="0090064C">
        <w:rPr>
          <w:rFonts w:cs="AdvP3E7259"/>
          <w:sz w:val="20"/>
          <w:szCs w:val="20"/>
        </w:rPr>
        <w:t>with</w:t>
      </w:r>
      <w:proofErr w:type="spellEnd"/>
      <w:r w:rsidRPr="0090064C">
        <w:rPr>
          <w:rFonts w:cs="AdvP3E7259"/>
          <w:sz w:val="20"/>
          <w:szCs w:val="20"/>
        </w:rPr>
        <w:t xml:space="preserve"> </w:t>
      </w:r>
      <w:proofErr w:type="spellStart"/>
      <w:r w:rsidRPr="0090064C">
        <w:rPr>
          <w:rFonts w:cs="AdvP3E7259"/>
          <w:sz w:val="20"/>
          <w:szCs w:val="20"/>
        </w:rPr>
        <w:t>Atrial</w:t>
      </w:r>
      <w:proofErr w:type="spellEnd"/>
      <w:r w:rsidRPr="0090064C">
        <w:rPr>
          <w:rFonts w:cs="AdvP3E7259"/>
          <w:sz w:val="20"/>
          <w:szCs w:val="20"/>
        </w:rPr>
        <w:t xml:space="preserve"> </w:t>
      </w:r>
      <w:proofErr w:type="spellStart"/>
      <w:r w:rsidRPr="0090064C">
        <w:rPr>
          <w:rFonts w:cs="AdvP3E7259"/>
          <w:sz w:val="20"/>
          <w:szCs w:val="20"/>
        </w:rPr>
        <w:t>Fibrillation</w:t>
      </w:r>
      <w:proofErr w:type="spellEnd"/>
      <w:r w:rsidRPr="0090064C">
        <w:rPr>
          <w:rFonts w:cs="AdvP3E7259"/>
          <w:sz w:val="20"/>
          <w:szCs w:val="20"/>
        </w:rPr>
        <w:t xml:space="preserve">. </w:t>
      </w:r>
      <w:proofErr w:type="spellStart"/>
      <w:r w:rsidRPr="0090064C">
        <w:rPr>
          <w:rFonts w:cs="AdvOTb7819099"/>
          <w:i/>
          <w:sz w:val="20"/>
          <w:szCs w:val="20"/>
        </w:rPr>
        <w:t>Europace</w:t>
      </w:r>
      <w:proofErr w:type="spellEnd"/>
      <w:r w:rsidRPr="0090064C">
        <w:rPr>
          <w:rFonts w:cs="AdvOTb7819099"/>
          <w:sz w:val="20"/>
          <w:szCs w:val="20"/>
        </w:rPr>
        <w:t xml:space="preserve"> (2021) </w:t>
      </w:r>
      <w:r w:rsidRPr="0090064C">
        <w:rPr>
          <w:rFonts w:cs="AdvP3E7259"/>
          <w:sz w:val="20"/>
          <w:szCs w:val="20"/>
        </w:rPr>
        <w:t>23</w:t>
      </w:r>
      <w:r w:rsidRPr="0090064C">
        <w:rPr>
          <w:rFonts w:cs="AdvOTb7819099"/>
          <w:sz w:val="20"/>
          <w:szCs w:val="20"/>
        </w:rPr>
        <w:t>, 1612–1676</w:t>
      </w:r>
      <w:r w:rsidRPr="0090064C">
        <w:rPr>
          <w:rFonts w:cs="AdvP3E7259"/>
          <w:sz w:val="20"/>
          <w:szCs w:val="20"/>
        </w:rPr>
        <w:t xml:space="preserve"> </w:t>
      </w:r>
    </w:p>
    <w:p w:rsidR="006138CD" w:rsidRPr="006138CD" w:rsidRDefault="006138CD" w:rsidP="006138CD">
      <w:pPr>
        <w:pStyle w:val="Odstavecseseznamem"/>
        <w:numPr>
          <w:ilvl w:val="0"/>
          <w:numId w:val="1"/>
        </w:numPr>
        <w:autoSpaceDE w:val="0"/>
        <w:autoSpaceDN w:val="0"/>
        <w:adjustRightInd w:val="0"/>
        <w:spacing w:after="0" w:line="240" w:lineRule="auto"/>
        <w:jc w:val="both"/>
        <w:rPr>
          <w:rFonts w:cstheme="minorHAnsi"/>
          <w:sz w:val="20"/>
          <w:szCs w:val="20"/>
        </w:rPr>
      </w:pPr>
      <w:r>
        <w:rPr>
          <w:rFonts w:cs="AdvP3E7259"/>
          <w:sz w:val="20"/>
          <w:szCs w:val="20"/>
        </w:rPr>
        <w:t>Česká společnost pro trombózu a hemostázu. Postup při krvácení a management u nemocných léčených novými perorálními antikoagulancii (</w:t>
      </w:r>
      <w:proofErr w:type="spellStart"/>
      <w:r>
        <w:rPr>
          <w:rFonts w:cs="AdvP3E7259"/>
          <w:sz w:val="20"/>
          <w:szCs w:val="20"/>
        </w:rPr>
        <w:t>NOACs</w:t>
      </w:r>
      <w:proofErr w:type="spellEnd"/>
      <w:r>
        <w:rPr>
          <w:rFonts w:cs="AdvP3E7259"/>
          <w:sz w:val="20"/>
          <w:szCs w:val="20"/>
        </w:rPr>
        <w:t>). Staženo z</w:t>
      </w:r>
      <w:r w:rsidR="00C8445F">
        <w:rPr>
          <w:rFonts w:cs="AdvP3E7259"/>
          <w:sz w:val="20"/>
          <w:szCs w:val="20"/>
        </w:rPr>
        <w:t>:</w:t>
      </w:r>
      <w:r>
        <w:rPr>
          <w:rFonts w:cs="AdvP3E7259"/>
          <w:sz w:val="20"/>
          <w:szCs w:val="20"/>
        </w:rPr>
        <w:t xml:space="preserve"> </w:t>
      </w:r>
      <w:r w:rsidRPr="006138CD">
        <w:rPr>
          <w:rFonts w:cs="AdvP3E7259"/>
          <w:sz w:val="20"/>
          <w:szCs w:val="20"/>
        </w:rPr>
        <w:t>https://csth.cz/doporucene-postupy/</w:t>
      </w:r>
      <w:r>
        <w:rPr>
          <w:rFonts w:cs="AdvP3E7259"/>
          <w:sz w:val="20"/>
          <w:szCs w:val="20"/>
        </w:rPr>
        <w:t xml:space="preserve"> dne 6.6.2023</w:t>
      </w:r>
    </w:p>
    <w:p w:rsidR="004C0920" w:rsidRPr="00773C8D" w:rsidRDefault="00F379C4" w:rsidP="004C0920">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Pr>
          <w:rStyle w:val="Hypertextovodkaz"/>
          <w:rFonts w:cstheme="minorHAnsi"/>
          <w:color w:val="auto"/>
          <w:sz w:val="20"/>
          <w:szCs w:val="20"/>
          <w:u w:val="none"/>
        </w:rPr>
        <w:t>Gorr</w:t>
      </w:r>
      <w:proofErr w:type="spellEnd"/>
      <w:r>
        <w:rPr>
          <w:rStyle w:val="Hypertextovodkaz"/>
          <w:rFonts w:cstheme="minorHAnsi"/>
          <w:color w:val="auto"/>
          <w:sz w:val="20"/>
          <w:szCs w:val="20"/>
          <w:u w:val="none"/>
        </w:rPr>
        <w:t xml:space="preserve"> HS</w:t>
      </w:r>
      <w:r w:rsidR="004C0920" w:rsidRPr="004C0920">
        <w:rPr>
          <w:rStyle w:val="Hypertextovodkaz"/>
          <w:rFonts w:cstheme="minorHAnsi"/>
          <w:color w:val="auto"/>
          <w:sz w:val="20"/>
          <w:szCs w:val="20"/>
          <w:u w:val="none"/>
        </w:rPr>
        <w:t xml:space="preserve">, et al. </w:t>
      </w:r>
      <w:proofErr w:type="spellStart"/>
      <w:r w:rsidR="004C0920" w:rsidRPr="004C0920">
        <w:rPr>
          <w:rFonts w:cs="GoudyStd-Bold"/>
          <w:bCs/>
          <w:sz w:val="20"/>
          <w:szCs w:val="20"/>
        </w:rPr>
        <w:t>Reversal</w:t>
      </w:r>
      <w:proofErr w:type="spellEnd"/>
      <w:r w:rsidR="004C0920" w:rsidRPr="004C0920">
        <w:rPr>
          <w:rFonts w:cs="GoudyStd-Bold"/>
          <w:bCs/>
          <w:sz w:val="20"/>
          <w:szCs w:val="20"/>
        </w:rPr>
        <w:t xml:space="preserve"> </w:t>
      </w:r>
      <w:proofErr w:type="spellStart"/>
      <w:r w:rsidR="004C0920" w:rsidRPr="004C0920">
        <w:rPr>
          <w:rFonts w:cs="GoudyStd-Bold"/>
          <w:bCs/>
          <w:sz w:val="20"/>
          <w:szCs w:val="20"/>
        </w:rPr>
        <w:t>of</w:t>
      </w:r>
      <w:proofErr w:type="spellEnd"/>
      <w:r w:rsidR="004C0920" w:rsidRPr="004C0920">
        <w:rPr>
          <w:rFonts w:cs="GoudyStd-Bold"/>
          <w:bCs/>
          <w:sz w:val="20"/>
          <w:szCs w:val="20"/>
        </w:rPr>
        <w:t xml:space="preserve"> direct oral </w:t>
      </w:r>
      <w:proofErr w:type="spellStart"/>
      <w:r w:rsidR="004C0920" w:rsidRPr="004C0920">
        <w:rPr>
          <w:rFonts w:cs="GoudyStd-Bold"/>
          <w:bCs/>
          <w:sz w:val="20"/>
          <w:szCs w:val="20"/>
        </w:rPr>
        <w:t>anticoagulants</w:t>
      </w:r>
      <w:proofErr w:type="spellEnd"/>
      <w:r w:rsidR="004C0920" w:rsidRPr="004C0920">
        <w:rPr>
          <w:rFonts w:cs="GoudyStd-Bold"/>
          <w:bCs/>
          <w:sz w:val="20"/>
          <w:szCs w:val="20"/>
        </w:rPr>
        <w:t>:</w:t>
      </w:r>
      <w:r w:rsidR="004C0920">
        <w:rPr>
          <w:rFonts w:cs="GoudyStd-Bold"/>
          <w:bCs/>
          <w:sz w:val="20"/>
          <w:szCs w:val="20"/>
        </w:rPr>
        <w:t xml:space="preserve"> </w:t>
      </w:r>
      <w:proofErr w:type="spellStart"/>
      <w:r w:rsidR="004C0920" w:rsidRPr="004C0920">
        <w:rPr>
          <w:rFonts w:cs="GoudyStd-Bold"/>
          <w:bCs/>
          <w:sz w:val="20"/>
          <w:szCs w:val="20"/>
        </w:rPr>
        <w:t>Highlights</w:t>
      </w:r>
      <w:proofErr w:type="spellEnd"/>
      <w:r w:rsidR="004C0920" w:rsidRPr="004C0920">
        <w:rPr>
          <w:rFonts w:cs="GoudyStd-Bold"/>
          <w:bCs/>
          <w:sz w:val="20"/>
          <w:szCs w:val="20"/>
        </w:rPr>
        <w:t xml:space="preserve"> </w:t>
      </w:r>
      <w:proofErr w:type="spellStart"/>
      <w:r w:rsidR="004C0920" w:rsidRPr="004C0920">
        <w:rPr>
          <w:rFonts w:cs="GoudyStd-Bold"/>
          <w:bCs/>
          <w:sz w:val="20"/>
          <w:szCs w:val="20"/>
        </w:rPr>
        <w:t>from</w:t>
      </w:r>
      <w:proofErr w:type="spellEnd"/>
      <w:r w:rsidR="004C0920" w:rsidRPr="004C0920">
        <w:rPr>
          <w:rFonts w:cs="GoudyStd-Bold"/>
          <w:bCs/>
          <w:sz w:val="20"/>
          <w:szCs w:val="20"/>
        </w:rPr>
        <w:t xml:space="preserve"> </w:t>
      </w:r>
      <w:proofErr w:type="spellStart"/>
      <w:r w:rsidR="004C0920" w:rsidRPr="004C0920">
        <w:rPr>
          <w:rFonts w:cs="GoudyStd-Bold"/>
          <w:bCs/>
          <w:sz w:val="20"/>
          <w:szCs w:val="20"/>
        </w:rPr>
        <w:t>the</w:t>
      </w:r>
      <w:proofErr w:type="spellEnd"/>
      <w:r w:rsidR="004C0920" w:rsidRPr="004C0920">
        <w:rPr>
          <w:rFonts w:cs="GoudyStd-Bold"/>
          <w:bCs/>
          <w:sz w:val="20"/>
          <w:szCs w:val="20"/>
        </w:rPr>
        <w:t xml:space="preserve"> </w:t>
      </w:r>
      <w:proofErr w:type="spellStart"/>
      <w:r w:rsidR="004C0920" w:rsidRPr="004C0920">
        <w:rPr>
          <w:rFonts w:cs="GoudyStd-Bold"/>
          <w:bCs/>
          <w:sz w:val="20"/>
          <w:szCs w:val="20"/>
        </w:rPr>
        <w:t>Anticoagulation</w:t>
      </w:r>
      <w:proofErr w:type="spellEnd"/>
      <w:r w:rsidR="004C0920" w:rsidRPr="004C0920">
        <w:rPr>
          <w:rFonts w:cs="GoudyStd-Bold"/>
          <w:bCs/>
          <w:sz w:val="20"/>
          <w:szCs w:val="20"/>
        </w:rPr>
        <w:t xml:space="preserve"> </w:t>
      </w:r>
      <w:proofErr w:type="spellStart"/>
      <w:r w:rsidR="004C0920" w:rsidRPr="004C0920">
        <w:rPr>
          <w:rFonts w:cs="GoudyStd-Bold"/>
          <w:bCs/>
          <w:sz w:val="20"/>
          <w:szCs w:val="20"/>
        </w:rPr>
        <w:t>Forum</w:t>
      </w:r>
      <w:proofErr w:type="spellEnd"/>
      <w:r w:rsidR="004C0920" w:rsidRPr="004C0920">
        <w:rPr>
          <w:rFonts w:cs="GoudyStd-Bold"/>
          <w:bCs/>
          <w:sz w:val="20"/>
          <w:szCs w:val="20"/>
        </w:rPr>
        <w:t xml:space="preserve"> </w:t>
      </w:r>
      <w:proofErr w:type="spellStart"/>
      <w:r w:rsidR="004C0920" w:rsidRPr="004C0920">
        <w:rPr>
          <w:rFonts w:cs="GoudyStd-Bold"/>
          <w:bCs/>
          <w:sz w:val="20"/>
          <w:szCs w:val="20"/>
        </w:rPr>
        <w:t>guideline</w:t>
      </w:r>
      <w:proofErr w:type="spellEnd"/>
      <w:r w:rsidR="004C0920">
        <w:rPr>
          <w:rFonts w:cs="GoudyStd-Bold"/>
          <w:bCs/>
          <w:sz w:val="20"/>
          <w:szCs w:val="20"/>
        </w:rPr>
        <w:t xml:space="preserve">. </w:t>
      </w:r>
      <w:r w:rsidR="004C0920" w:rsidRPr="004C0920">
        <w:rPr>
          <w:rFonts w:cs="GoudyStd-Bold"/>
          <w:bCs/>
          <w:i/>
          <w:sz w:val="20"/>
          <w:szCs w:val="20"/>
        </w:rPr>
        <w:t xml:space="preserve">Cleveland </w:t>
      </w:r>
      <w:proofErr w:type="spellStart"/>
      <w:r w:rsidR="004C0920" w:rsidRPr="004C0920">
        <w:rPr>
          <w:rFonts w:cs="GoudyStd-Bold"/>
          <w:bCs/>
          <w:i/>
          <w:sz w:val="20"/>
          <w:szCs w:val="20"/>
        </w:rPr>
        <w:t>Clinic</w:t>
      </w:r>
      <w:proofErr w:type="spellEnd"/>
      <w:r w:rsidR="004C0920" w:rsidRPr="004C0920">
        <w:rPr>
          <w:rFonts w:cs="GoudyStd-Bold"/>
          <w:bCs/>
          <w:i/>
          <w:sz w:val="20"/>
          <w:szCs w:val="20"/>
        </w:rPr>
        <w:t xml:space="preserve"> </w:t>
      </w:r>
      <w:proofErr w:type="spellStart"/>
      <w:r w:rsidR="004C0920" w:rsidRPr="004C0920">
        <w:rPr>
          <w:rFonts w:cs="GoudyStd-Bold"/>
          <w:bCs/>
          <w:i/>
          <w:sz w:val="20"/>
          <w:szCs w:val="20"/>
        </w:rPr>
        <w:t>Journal</w:t>
      </w:r>
      <w:proofErr w:type="spellEnd"/>
      <w:r w:rsidR="004C0920" w:rsidRPr="004C0920">
        <w:rPr>
          <w:rFonts w:cs="GoudyStd-Bold"/>
          <w:bCs/>
          <w:i/>
          <w:sz w:val="20"/>
          <w:szCs w:val="20"/>
        </w:rPr>
        <w:t xml:space="preserve"> </w:t>
      </w:r>
      <w:proofErr w:type="spellStart"/>
      <w:r w:rsidR="004C0920" w:rsidRPr="004C0920">
        <w:rPr>
          <w:rFonts w:cs="GoudyStd-Bold"/>
          <w:bCs/>
          <w:i/>
          <w:sz w:val="20"/>
          <w:szCs w:val="20"/>
        </w:rPr>
        <w:t>of</w:t>
      </w:r>
      <w:proofErr w:type="spellEnd"/>
      <w:r w:rsidR="004C0920" w:rsidRPr="004C0920">
        <w:rPr>
          <w:rFonts w:cs="GoudyStd-Bold"/>
          <w:bCs/>
          <w:i/>
          <w:sz w:val="20"/>
          <w:szCs w:val="20"/>
        </w:rPr>
        <w:t xml:space="preserve"> </w:t>
      </w:r>
      <w:proofErr w:type="spellStart"/>
      <w:r w:rsidR="004C0920" w:rsidRPr="004C0920">
        <w:rPr>
          <w:rFonts w:cs="GoudyStd-Bold"/>
          <w:bCs/>
          <w:i/>
          <w:sz w:val="20"/>
          <w:szCs w:val="20"/>
        </w:rPr>
        <w:t>Medicine</w:t>
      </w:r>
      <w:proofErr w:type="spellEnd"/>
      <w:r w:rsidR="004C0920" w:rsidRPr="004C0920">
        <w:rPr>
          <w:rFonts w:cs="GoudyStd-Bold"/>
          <w:bCs/>
          <w:i/>
          <w:sz w:val="20"/>
          <w:szCs w:val="20"/>
        </w:rPr>
        <w:t xml:space="preserve"> </w:t>
      </w:r>
      <w:r w:rsidR="004C0920">
        <w:rPr>
          <w:rFonts w:cs="GoudyStd-Bold"/>
          <w:bCs/>
          <w:sz w:val="20"/>
          <w:szCs w:val="20"/>
        </w:rPr>
        <w:t>2021</w:t>
      </w:r>
      <w:r w:rsidR="00616AE5">
        <w:rPr>
          <w:rFonts w:cs="GoudyStd-Bold"/>
          <w:bCs/>
          <w:sz w:val="20"/>
          <w:szCs w:val="20"/>
        </w:rPr>
        <w:t xml:space="preserve"> </w:t>
      </w:r>
      <w:proofErr w:type="spellStart"/>
      <w:r w:rsidR="00616AE5">
        <w:rPr>
          <w:rFonts w:cs="GoudyStd-Bold"/>
          <w:bCs/>
          <w:sz w:val="20"/>
          <w:szCs w:val="20"/>
        </w:rPr>
        <w:t>February</w:t>
      </w:r>
      <w:proofErr w:type="spellEnd"/>
      <w:r w:rsidR="00616AE5">
        <w:rPr>
          <w:rFonts w:cs="GoudyStd-Bold"/>
          <w:bCs/>
          <w:sz w:val="20"/>
          <w:szCs w:val="20"/>
        </w:rPr>
        <w:t>, 88 (2)</w:t>
      </w:r>
      <w:r w:rsidR="004C0920">
        <w:rPr>
          <w:rFonts w:cs="GoudyStd-Bold"/>
          <w:bCs/>
          <w:sz w:val="20"/>
          <w:szCs w:val="20"/>
        </w:rPr>
        <w:t>: 98-103</w:t>
      </w:r>
    </w:p>
    <w:p w:rsidR="00616AE5" w:rsidRPr="00616AE5" w:rsidRDefault="00773C8D" w:rsidP="004C0920">
      <w:pPr>
        <w:pStyle w:val="Odstavecseseznamem"/>
        <w:numPr>
          <w:ilvl w:val="0"/>
          <w:numId w:val="1"/>
        </w:numPr>
        <w:autoSpaceDE w:val="0"/>
        <w:autoSpaceDN w:val="0"/>
        <w:adjustRightInd w:val="0"/>
        <w:spacing w:after="0" w:line="240" w:lineRule="auto"/>
        <w:jc w:val="both"/>
        <w:rPr>
          <w:rFonts w:cstheme="minorHAnsi"/>
          <w:sz w:val="20"/>
          <w:szCs w:val="20"/>
        </w:rPr>
      </w:pPr>
      <w:r w:rsidRPr="00C804E2">
        <w:rPr>
          <w:rFonts w:cs="GoudyStd-Bold"/>
          <w:b/>
          <w:bCs/>
          <w:sz w:val="20"/>
          <w:szCs w:val="20"/>
        </w:rPr>
        <w:t xml:space="preserve">Dle zdroje pod pozn. 16 </w:t>
      </w:r>
      <w:r w:rsidR="00616AE5" w:rsidRPr="00C804E2">
        <w:rPr>
          <w:rFonts w:cs="GoudyStd-Bold"/>
          <w:b/>
          <w:bCs/>
          <w:sz w:val="20"/>
          <w:szCs w:val="20"/>
          <w:u w:val="single"/>
        </w:rPr>
        <w:t>není optimální dávkování PCC pro „zvrat“ účinku DOAC jednoznačn</w:t>
      </w:r>
      <w:r w:rsidR="00C804E2" w:rsidRPr="00C804E2">
        <w:rPr>
          <w:rFonts w:cs="GoudyStd-Bold"/>
          <w:b/>
          <w:bCs/>
          <w:sz w:val="20"/>
          <w:szCs w:val="20"/>
          <w:u w:val="single"/>
        </w:rPr>
        <w:t>é</w:t>
      </w:r>
      <w:r w:rsidR="00616AE5" w:rsidRPr="00C804E2">
        <w:rPr>
          <w:rFonts w:cs="GoudyStd-Bold"/>
          <w:b/>
          <w:bCs/>
          <w:sz w:val="20"/>
          <w:szCs w:val="20"/>
        </w:rPr>
        <w:t xml:space="preserve"> – fixní dávkování, ani dávkování dle těl</w:t>
      </w:r>
      <w:r w:rsidR="00C804E2" w:rsidRPr="00C804E2">
        <w:rPr>
          <w:rFonts w:cs="GoudyStd-Bold"/>
          <w:b/>
          <w:bCs/>
          <w:sz w:val="20"/>
          <w:szCs w:val="20"/>
        </w:rPr>
        <w:t xml:space="preserve">esné </w:t>
      </w:r>
      <w:r w:rsidR="00616AE5" w:rsidRPr="00C804E2">
        <w:rPr>
          <w:rFonts w:cs="GoudyStd-Bold"/>
          <w:b/>
          <w:bCs/>
          <w:sz w:val="20"/>
          <w:szCs w:val="20"/>
        </w:rPr>
        <w:t>hmotnosti nebyly porovnávány v RCT, observační studie</w:t>
      </w:r>
      <w:r w:rsidR="00616AE5" w:rsidRPr="00C804E2">
        <w:rPr>
          <w:rFonts w:cs="GoudyStd-Bold"/>
          <w:b/>
          <w:bCs/>
          <w:sz w:val="20"/>
          <w:szCs w:val="20"/>
          <w:vertAlign w:val="superscript"/>
        </w:rPr>
        <w:t>24</w:t>
      </w:r>
      <w:r w:rsidR="00616AE5" w:rsidRPr="00C804E2">
        <w:rPr>
          <w:rFonts w:cs="GoudyStd-Bold"/>
          <w:b/>
          <w:bCs/>
          <w:sz w:val="20"/>
          <w:szCs w:val="20"/>
        </w:rPr>
        <w:t xml:space="preserve"> ukázala efektivitu fixního dávkování 2.000 IU PCC</w:t>
      </w:r>
      <w:r w:rsidR="00616AE5">
        <w:rPr>
          <w:rFonts w:cs="GoudyStd-Bold"/>
          <w:bCs/>
          <w:sz w:val="20"/>
          <w:szCs w:val="20"/>
        </w:rPr>
        <w:t>.</w:t>
      </w:r>
    </w:p>
    <w:p w:rsidR="00616AE5" w:rsidRPr="009E2F53" w:rsidRDefault="00616AE5" w:rsidP="00616AE5">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Pr>
          <w:rFonts w:cs="GoudyStd-Bold"/>
          <w:bCs/>
          <w:sz w:val="20"/>
          <w:szCs w:val="20"/>
        </w:rPr>
        <w:t>Schulman</w:t>
      </w:r>
      <w:proofErr w:type="spellEnd"/>
      <w:r>
        <w:rPr>
          <w:rFonts w:cs="GoudyStd-Bold"/>
          <w:bCs/>
          <w:sz w:val="20"/>
          <w:szCs w:val="20"/>
        </w:rPr>
        <w:t xml:space="preserve"> S, et al. </w:t>
      </w:r>
      <w:proofErr w:type="spellStart"/>
      <w:r>
        <w:rPr>
          <w:rFonts w:cs="GoudyStd-Bold"/>
          <w:bCs/>
          <w:sz w:val="20"/>
          <w:szCs w:val="20"/>
        </w:rPr>
        <w:t>P</w:t>
      </w:r>
      <w:r w:rsidRPr="00616AE5">
        <w:rPr>
          <w:rFonts w:eastAsia="Times New Roman" w:cs="Times New Roman"/>
          <w:bCs/>
          <w:color w:val="212121"/>
          <w:kern w:val="36"/>
          <w:sz w:val="20"/>
          <w:szCs w:val="20"/>
          <w:lang w:eastAsia="cs-CZ"/>
        </w:rPr>
        <w:t>rothrombin</w:t>
      </w:r>
      <w:proofErr w:type="spellEnd"/>
      <w:r w:rsidRPr="00616AE5">
        <w:rPr>
          <w:rFonts w:eastAsia="Times New Roman" w:cs="Times New Roman"/>
          <w:bCs/>
          <w:color w:val="212121"/>
          <w:kern w:val="36"/>
          <w:sz w:val="20"/>
          <w:szCs w:val="20"/>
          <w:lang w:eastAsia="cs-CZ"/>
        </w:rPr>
        <w:t xml:space="preserve"> </w:t>
      </w:r>
      <w:proofErr w:type="spellStart"/>
      <w:r w:rsidRPr="00616AE5">
        <w:rPr>
          <w:rFonts w:eastAsia="Times New Roman" w:cs="Times New Roman"/>
          <w:bCs/>
          <w:color w:val="212121"/>
          <w:kern w:val="36"/>
          <w:sz w:val="20"/>
          <w:szCs w:val="20"/>
          <w:lang w:eastAsia="cs-CZ"/>
        </w:rPr>
        <w:t>Complex</w:t>
      </w:r>
      <w:proofErr w:type="spellEnd"/>
      <w:r w:rsidRPr="00616AE5">
        <w:rPr>
          <w:rFonts w:eastAsia="Times New Roman" w:cs="Times New Roman"/>
          <w:bCs/>
          <w:color w:val="212121"/>
          <w:kern w:val="36"/>
          <w:sz w:val="20"/>
          <w:szCs w:val="20"/>
          <w:lang w:eastAsia="cs-CZ"/>
        </w:rPr>
        <w:t xml:space="preserve"> </w:t>
      </w:r>
      <w:proofErr w:type="spellStart"/>
      <w:r w:rsidRPr="00616AE5">
        <w:rPr>
          <w:rFonts w:eastAsia="Times New Roman" w:cs="Times New Roman"/>
          <w:bCs/>
          <w:color w:val="212121"/>
          <w:kern w:val="36"/>
          <w:sz w:val="20"/>
          <w:szCs w:val="20"/>
          <w:lang w:eastAsia="cs-CZ"/>
        </w:rPr>
        <w:t>Concentrate</w:t>
      </w:r>
      <w:proofErr w:type="spellEnd"/>
      <w:r w:rsidRPr="00616AE5">
        <w:rPr>
          <w:rFonts w:eastAsia="Times New Roman" w:cs="Times New Roman"/>
          <w:bCs/>
          <w:color w:val="212121"/>
          <w:kern w:val="36"/>
          <w:sz w:val="20"/>
          <w:szCs w:val="20"/>
          <w:lang w:eastAsia="cs-CZ"/>
        </w:rPr>
        <w:t xml:space="preserve"> </w:t>
      </w:r>
      <w:proofErr w:type="spellStart"/>
      <w:r w:rsidRPr="00616AE5">
        <w:rPr>
          <w:rFonts w:eastAsia="Times New Roman" w:cs="Times New Roman"/>
          <w:bCs/>
          <w:color w:val="212121"/>
          <w:kern w:val="36"/>
          <w:sz w:val="20"/>
          <w:szCs w:val="20"/>
          <w:lang w:eastAsia="cs-CZ"/>
        </w:rPr>
        <w:t>for</w:t>
      </w:r>
      <w:proofErr w:type="spellEnd"/>
      <w:r w:rsidRPr="00616AE5">
        <w:rPr>
          <w:rFonts w:eastAsia="Times New Roman" w:cs="Times New Roman"/>
          <w:bCs/>
          <w:color w:val="212121"/>
          <w:kern w:val="36"/>
          <w:sz w:val="20"/>
          <w:szCs w:val="20"/>
          <w:lang w:eastAsia="cs-CZ"/>
        </w:rPr>
        <w:t xml:space="preserve"> Major </w:t>
      </w:r>
      <w:proofErr w:type="spellStart"/>
      <w:r w:rsidRPr="00616AE5">
        <w:rPr>
          <w:rFonts w:eastAsia="Times New Roman" w:cs="Times New Roman"/>
          <w:bCs/>
          <w:color w:val="212121"/>
          <w:kern w:val="36"/>
          <w:sz w:val="20"/>
          <w:szCs w:val="20"/>
          <w:lang w:eastAsia="cs-CZ"/>
        </w:rPr>
        <w:t>Bleeding</w:t>
      </w:r>
      <w:proofErr w:type="spellEnd"/>
      <w:r w:rsidRPr="00616AE5">
        <w:rPr>
          <w:rFonts w:eastAsia="Times New Roman" w:cs="Times New Roman"/>
          <w:bCs/>
          <w:color w:val="212121"/>
          <w:kern w:val="36"/>
          <w:sz w:val="20"/>
          <w:szCs w:val="20"/>
          <w:lang w:eastAsia="cs-CZ"/>
        </w:rPr>
        <w:t xml:space="preserve"> on </w:t>
      </w:r>
      <w:proofErr w:type="spellStart"/>
      <w:r w:rsidRPr="00616AE5">
        <w:rPr>
          <w:rFonts w:eastAsia="Times New Roman" w:cs="Times New Roman"/>
          <w:bCs/>
          <w:color w:val="212121"/>
          <w:kern w:val="36"/>
          <w:sz w:val="20"/>
          <w:szCs w:val="20"/>
          <w:lang w:eastAsia="cs-CZ"/>
        </w:rPr>
        <w:t>Factor</w:t>
      </w:r>
      <w:proofErr w:type="spellEnd"/>
      <w:r w:rsidRPr="00616AE5">
        <w:rPr>
          <w:rFonts w:eastAsia="Times New Roman" w:cs="Times New Roman"/>
          <w:bCs/>
          <w:color w:val="212121"/>
          <w:kern w:val="36"/>
          <w:sz w:val="20"/>
          <w:szCs w:val="20"/>
          <w:lang w:eastAsia="cs-CZ"/>
        </w:rPr>
        <w:t xml:space="preserve"> </w:t>
      </w:r>
      <w:proofErr w:type="spellStart"/>
      <w:r w:rsidRPr="00616AE5">
        <w:rPr>
          <w:rFonts w:eastAsia="Times New Roman" w:cs="Times New Roman"/>
          <w:bCs/>
          <w:color w:val="212121"/>
          <w:kern w:val="36"/>
          <w:sz w:val="20"/>
          <w:szCs w:val="20"/>
          <w:lang w:eastAsia="cs-CZ"/>
        </w:rPr>
        <w:t>Xa</w:t>
      </w:r>
      <w:proofErr w:type="spellEnd"/>
      <w:r w:rsidRPr="00616AE5">
        <w:rPr>
          <w:rFonts w:eastAsia="Times New Roman" w:cs="Times New Roman"/>
          <w:bCs/>
          <w:color w:val="212121"/>
          <w:kern w:val="36"/>
          <w:sz w:val="20"/>
          <w:szCs w:val="20"/>
          <w:lang w:eastAsia="cs-CZ"/>
        </w:rPr>
        <w:t xml:space="preserve"> </w:t>
      </w:r>
      <w:proofErr w:type="spellStart"/>
      <w:r w:rsidRPr="00616AE5">
        <w:rPr>
          <w:rFonts w:eastAsia="Times New Roman" w:cs="Times New Roman"/>
          <w:bCs/>
          <w:color w:val="212121"/>
          <w:kern w:val="36"/>
          <w:sz w:val="20"/>
          <w:szCs w:val="20"/>
          <w:lang w:eastAsia="cs-CZ"/>
        </w:rPr>
        <w:t>Inhibitors</w:t>
      </w:r>
      <w:proofErr w:type="spellEnd"/>
      <w:r w:rsidRPr="00616AE5">
        <w:rPr>
          <w:rFonts w:eastAsia="Times New Roman" w:cs="Times New Roman"/>
          <w:bCs/>
          <w:color w:val="212121"/>
          <w:kern w:val="36"/>
          <w:sz w:val="20"/>
          <w:szCs w:val="20"/>
          <w:lang w:eastAsia="cs-CZ"/>
        </w:rPr>
        <w:t xml:space="preserve">: A </w:t>
      </w:r>
      <w:proofErr w:type="spellStart"/>
      <w:r w:rsidRPr="00616AE5">
        <w:rPr>
          <w:rFonts w:eastAsia="Times New Roman" w:cs="Times New Roman"/>
          <w:bCs/>
          <w:color w:val="212121"/>
          <w:kern w:val="36"/>
          <w:sz w:val="20"/>
          <w:szCs w:val="20"/>
          <w:lang w:eastAsia="cs-CZ"/>
        </w:rPr>
        <w:t>Prospective</w:t>
      </w:r>
      <w:proofErr w:type="spellEnd"/>
      <w:r w:rsidRPr="00616AE5">
        <w:rPr>
          <w:rFonts w:eastAsia="Times New Roman" w:cs="Times New Roman"/>
          <w:bCs/>
          <w:color w:val="212121"/>
          <w:kern w:val="36"/>
          <w:sz w:val="20"/>
          <w:szCs w:val="20"/>
          <w:lang w:eastAsia="cs-CZ"/>
        </w:rPr>
        <w:t xml:space="preserve"> </w:t>
      </w:r>
      <w:proofErr w:type="spellStart"/>
      <w:r w:rsidRPr="00616AE5">
        <w:rPr>
          <w:rFonts w:eastAsia="Times New Roman" w:cs="Times New Roman"/>
          <w:bCs/>
          <w:color w:val="212121"/>
          <w:kern w:val="36"/>
          <w:sz w:val="20"/>
          <w:szCs w:val="20"/>
          <w:lang w:eastAsia="cs-CZ"/>
        </w:rPr>
        <w:t>Cohort</w:t>
      </w:r>
      <w:proofErr w:type="spellEnd"/>
      <w:r w:rsidRPr="00616AE5">
        <w:rPr>
          <w:rFonts w:eastAsia="Times New Roman" w:cs="Times New Roman"/>
          <w:bCs/>
          <w:color w:val="212121"/>
          <w:kern w:val="36"/>
          <w:sz w:val="20"/>
          <w:szCs w:val="20"/>
          <w:lang w:eastAsia="cs-CZ"/>
        </w:rPr>
        <w:t xml:space="preserve"> Study</w:t>
      </w:r>
      <w:r>
        <w:rPr>
          <w:rFonts w:eastAsia="Times New Roman" w:cs="Times New Roman"/>
          <w:bCs/>
          <w:color w:val="212121"/>
          <w:kern w:val="36"/>
          <w:sz w:val="20"/>
          <w:szCs w:val="20"/>
          <w:lang w:eastAsia="cs-CZ"/>
        </w:rPr>
        <w:t xml:space="preserve">. </w:t>
      </w:r>
      <w:proofErr w:type="spellStart"/>
      <w:r>
        <w:rPr>
          <w:rFonts w:eastAsia="Times New Roman" w:cs="Times New Roman"/>
          <w:bCs/>
          <w:color w:val="212121"/>
          <w:kern w:val="36"/>
          <w:sz w:val="20"/>
          <w:szCs w:val="20"/>
          <w:lang w:eastAsia="cs-CZ"/>
        </w:rPr>
        <w:t>Thromb</w:t>
      </w:r>
      <w:proofErr w:type="spellEnd"/>
      <w:r>
        <w:rPr>
          <w:rFonts w:eastAsia="Times New Roman" w:cs="Times New Roman"/>
          <w:bCs/>
          <w:color w:val="212121"/>
          <w:kern w:val="36"/>
          <w:sz w:val="20"/>
          <w:szCs w:val="20"/>
          <w:lang w:eastAsia="cs-CZ"/>
        </w:rPr>
        <w:t xml:space="preserve"> </w:t>
      </w:r>
      <w:proofErr w:type="spellStart"/>
      <w:r>
        <w:rPr>
          <w:rFonts w:eastAsia="Times New Roman" w:cs="Times New Roman"/>
          <w:bCs/>
          <w:color w:val="212121"/>
          <w:kern w:val="36"/>
          <w:sz w:val="20"/>
          <w:szCs w:val="20"/>
          <w:lang w:eastAsia="cs-CZ"/>
        </w:rPr>
        <w:t>Haemost</w:t>
      </w:r>
      <w:proofErr w:type="spellEnd"/>
      <w:r>
        <w:rPr>
          <w:rFonts w:eastAsia="Times New Roman" w:cs="Times New Roman"/>
          <w:bCs/>
          <w:color w:val="212121"/>
          <w:kern w:val="36"/>
          <w:sz w:val="20"/>
          <w:szCs w:val="20"/>
          <w:lang w:eastAsia="cs-CZ"/>
        </w:rPr>
        <w:t>. 2018 May</w:t>
      </w:r>
      <w:r w:rsidRPr="00616AE5">
        <w:rPr>
          <w:rFonts w:cs="Segoe UI"/>
          <w:sz w:val="20"/>
          <w:szCs w:val="20"/>
          <w:shd w:val="clear" w:color="auto" w:fill="FFFFFF"/>
        </w:rPr>
        <w:t>;118(5):842-851.</w:t>
      </w:r>
    </w:p>
    <w:p w:rsidR="009E2F53" w:rsidRPr="005A0E61" w:rsidRDefault="009E2F53" w:rsidP="009E2F53">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sidRPr="009E2F53">
        <w:rPr>
          <w:rFonts w:cs="Segoe UI"/>
          <w:sz w:val="20"/>
          <w:szCs w:val="20"/>
          <w:shd w:val="clear" w:color="auto" w:fill="FFFFFF"/>
        </w:rPr>
        <w:t>Milling</w:t>
      </w:r>
      <w:proofErr w:type="spellEnd"/>
      <w:r w:rsidRPr="009E2F53">
        <w:rPr>
          <w:rFonts w:cs="Segoe UI"/>
          <w:sz w:val="20"/>
          <w:szCs w:val="20"/>
          <w:shd w:val="clear" w:color="auto" w:fill="FFFFFF"/>
        </w:rPr>
        <w:t xml:space="preserve"> TJ, et al. </w:t>
      </w:r>
      <w:proofErr w:type="spellStart"/>
      <w:r w:rsidRPr="009E2F53">
        <w:rPr>
          <w:rFonts w:cs="MyriadPro-SemiboldSemiCn"/>
          <w:sz w:val="20"/>
          <w:szCs w:val="20"/>
        </w:rPr>
        <w:t>Anticoagulant</w:t>
      </w:r>
      <w:proofErr w:type="spellEnd"/>
      <w:r w:rsidRPr="009E2F53">
        <w:rPr>
          <w:rFonts w:cs="MyriadPro-SemiboldSemiCn"/>
          <w:sz w:val="20"/>
          <w:szCs w:val="20"/>
        </w:rPr>
        <w:t xml:space="preserve"> </w:t>
      </w:r>
      <w:proofErr w:type="spellStart"/>
      <w:r w:rsidRPr="009E2F53">
        <w:rPr>
          <w:rFonts w:cs="MyriadPro-SemiboldSemiCn"/>
          <w:sz w:val="20"/>
          <w:szCs w:val="20"/>
        </w:rPr>
        <w:t>Reversal</w:t>
      </w:r>
      <w:proofErr w:type="spellEnd"/>
      <w:r w:rsidRPr="009E2F53">
        <w:rPr>
          <w:rFonts w:cs="MyriadPro-SemiboldSemiCn"/>
          <w:sz w:val="20"/>
          <w:szCs w:val="20"/>
        </w:rPr>
        <w:t xml:space="preserve"> in </w:t>
      </w:r>
      <w:proofErr w:type="spellStart"/>
      <w:r w:rsidRPr="009E2F53">
        <w:rPr>
          <w:rFonts w:cs="MyriadPro-SemiboldSemiCn"/>
          <w:sz w:val="20"/>
          <w:szCs w:val="20"/>
        </w:rPr>
        <w:t>Gastrointestinal</w:t>
      </w:r>
      <w:proofErr w:type="spellEnd"/>
      <w:r w:rsidRPr="009E2F53">
        <w:rPr>
          <w:rFonts w:cs="MyriadPro-SemiboldSemiCn"/>
          <w:sz w:val="20"/>
          <w:szCs w:val="20"/>
        </w:rPr>
        <w:t xml:space="preserve"> </w:t>
      </w:r>
      <w:proofErr w:type="spellStart"/>
      <w:r w:rsidRPr="009E2F53">
        <w:rPr>
          <w:rFonts w:cs="MyriadPro-SemiboldSemiCn"/>
          <w:sz w:val="20"/>
          <w:szCs w:val="20"/>
        </w:rPr>
        <w:t>Bleeding</w:t>
      </w:r>
      <w:proofErr w:type="spellEnd"/>
      <w:r w:rsidRPr="009E2F53">
        <w:rPr>
          <w:rFonts w:cs="MyriadPro-SemiboldSemiCn"/>
          <w:sz w:val="20"/>
          <w:szCs w:val="20"/>
        </w:rPr>
        <w:t xml:space="preserve">: </w:t>
      </w:r>
      <w:proofErr w:type="spellStart"/>
      <w:r w:rsidRPr="009E2F53">
        <w:rPr>
          <w:rFonts w:cs="MyriadPro-SemiboldSemiCn"/>
          <w:sz w:val="20"/>
          <w:szCs w:val="20"/>
        </w:rPr>
        <w:t>Review</w:t>
      </w:r>
      <w:proofErr w:type="spellEnd"/>
      <w:r w:rsidRPr="009E2F53">
        <w:rPr>
          <w:rFonts w:cs="MyriadPro-SemiboldSemiCn"/>
          <w:sz w:val="20"/>
          <w:szCs w:val="20"/>
        </w:rPr>
        <w:t xml:space="preserve"> </w:t>
      </w:r>
      <w:proofErr w:type="spellStart"/>
      <w:r w:rsidRPr="009E2F53">
        <w:rPr>
          <w:rFonts w:cs="MyriadPro-SemiboldSemiCn"/>
          <w:sz w:val="20"/>
          <w:szCs w:val="20"/>
        </w:rPr>
        <w:t>of</w:t>
      </w:r>
      <w:proofErr w:type="spellEnd"/>
      <w:r w:rsidRPr="009E2F53">
        <w:rPr>
          <w:rFonts w:cs="MyriadPro-SemiboldSemiCn"/>
          <w:sz w:val="20"/>
          <w:szCs w:val="20"/>
        </w:rPr>
        <w:t xml:space="preserve"> </w:t>
      </w:r>
      <w:proofErr w:type="spellStart"/>
      <w:r w:rsidRPr="009E2F53">
        <w:rPr>
          <w:rFonts w:cs="MyriadPro-SemiboldSemiCn"/>
          <w:sz w:val="20"/>
          <w:szCs w:val="20"/>
        </w:rPr>
        <w:t>Treatment</w:t>
      </w:r>
      <w:proofErr w:type="spellEnd"/>
      <w:r w:rsidRPr="009E2F53">
        <w:rPr>
          <w:rFonts w:cs="MyriadPro-SemiboldSemiCn"/>
          <w:sz w:val="20"/>
          <w:szCs w:val="20"/>
        </w:rPr>
        <w:t xml:space="preserve"> </w:t>
      </w:r>
      <w:proofErr w:type="spellStart"/>
      <w:r w:rsidRPr="009E2F53">
        <w:rPr>
          <w:rFonts w:cs="MyriadPro-SemiboldSemiCn"/>
          <w:sz w:val="20"/>
          <w:szCs w:val="20"/>
        </w:rPr>
        <w:t>Guidelines</w:t>
      </w:r>
      <w:proofErr w:type="spellEnd"/>
      <w:r w:rsidRPr="009E2F53">
        <w:rPr>
          <w:rFonts w:cs="MyriadPro-SemiboldSemiCn"/>
          <w:sz w:val="20"/>
          <w:szCs w:val="20"/>
        </w:rPr>
        <w:t>.</w:t>
      </w:r>
      <w:r w:rsidRPr="009E2F53">
        <w:rPr>
          <w:rFonts w:cs="MyriadPro-SemiCn"/>
          <w:sz w:val="20"/>
          <w:szCs w:val="20"/>
        </w:rPr>
        <w:t xml:space="preserve"> </w:t>
      </w:r>
      <w:r w:rsidRPr="009E2F53">
        <w:rPr>
          <w:rFonts w:cs="MyriadPro-SemiCn"/>
          <w:i/>
          <w:sz w:val="20"/>
          <w:szCs w:val="20"/>
        </w:rPr>
        <w:t xml:space="preserve">Digestive </w:t>
      </w:r>
      <w:proofErr w:type="spellStart"/>
      <w:r w:rsidRPr="009E2F53">
        <w:rPr>
          <w:rFonts w:cs="MyriadPro-SemiCn"/>
          <w:i/>
          <w:sz w:val="20"/>
          <w:szCs w:val="20"/>
        </w:rPr>
        <w:t>Diseases</w:t>
      </w:r>
      <w:proofErr w:type="spellEnd"/>
      <w:r w:rsidRPr="009E2F53">
        <w:rPr>
          <w:rFonts w:cs="MyriadPro-SemiCn"/>
          <w:i/>
          <w:sz w:val="20"/>
          <w:szCs w:val="20"/>
        </w:rPr>
        <w:t xml:space="preserve"> and </w:t>
      </w:r>
      <w:proofErr w:type="spellStart"/>
      <w:r w:rsidRPr="009E2F53">
        <w:rPr>
          <w:rFonts w:cs="MyriadPro-SemiCn"/>
          <w:i/>
          <w:sz w:val="20"/>
          <w:szCs w:val="20"/>
        </w:rPr>
        <w:t>Sciences</w:t>
      </w:r>
      <w:proofErr w:type="spellEnd"/>
      <w:r w:rsidRPr="009E2F53">
        <w:rPr>
          <w:rFonts w:cs="MyriadPro-SemiCn"/>
          <w:sz w:val="20"/>
          <w:szCs w:val="20"/>
        </w:rPr>
        <w:t xml:space="preserve"> (2021) 66:3698–3714</w:t>
      </w:r>
    </w:p>
    <w:p w:rsidR="005A0E61" w:rsidRPr="006A018F" w:rsidRDefault="005A0E61" w:rsidP="005A0E61">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sidRPr="005A0E61">
        <w:rPr>
          <w:rFonts w:cs="MyriadPro-SemiCn"/>
          <w:sz w:val="20"/>
          <w:szCs w:val="20"/>
        </w:rPr>
        <w:t>Greenberg</w:t>
      </w:r>
      <w:proofErr w:type="spellEnd"/>
      <w:r w:rsidRPr="005A0E61">
        <w:rPr>
          <w:rFonts w:cs="MyriadPro-SemiCn"/>
          <w:sz w:val="20"/>
          <w:szCs w:val="20"/>
        </w:rPr>
        <w:t xml:space="preserve"> SM, et al. </w:t>
      </w:r>
      <w:r w:rsidRPr="005A0E61">
        <w:rPr>
          <w:rFonts w:eastAsia="AkzidenzGroteskBE-Light" w:cs="AkzidenzGroteskBE-Light"/>
          <w:sz w:val="20"/>
          <w:szCs w:val="20"/>
        </w:rPr>
        <w:t xml:space="preserve">2022 </w:t>
      </w:r>
      <w:proofErr w:type="spellStart"/>
      <w:r w:rsidRPr="005A0E61">
        <w:rPr>
          <w:rFonts w:eastAsia="AkzidenzGroteskBE-Light" w:cs="AkzidenzGroteskBE-Light"/>
          <w:sz w:val="20"/>
          <w:szCs w:val="20"/>
        </w:rPr>
        <w:t>Guideline</w:t>
      </w:r>
      <w:proofErr w:type="spellEnd"/>
      <w:r w:rsidRPr="005A0E61">
        <w:rPr>
          <w:rFonts w:eastAsia="AkzidenzGroteskBE-Light" w:cs="AkzidenzGroteskBE-Light"/>
          <w:sz w:val="20"/>
          <w:szCs w:val="20"/>
        </w:rPr>
        <w:t xml:space="preserve"> </w:t>
      </w:r>
      <w:proofErr w:type="spellStart"/>
      <w:r w:rsidRPr="005A0E61">
        <w:rPr>
          <w:rFonts w:eastAsia="AkzidenzGroteskBE-Light" w:cs="AkzidenzGroteskBE-Light"/>
          <w:sz w:val="20"/>
          <w:szCs w:val="20"/>
        </w:rPr>
        <w:t>for</w:t>
      </w:r>
      <w:proofErr w:type="spellEnd"/>
      <w:r w:rsidRPr="005A0E61">
        <w:rPr>
          <w:rFonts w:eastAsia="AkzidenzGroteskBE-Light" w:cs="AkzidenzGroteskBE-Light"/>
          <w:sz w:val="20"/>
          <w:szCs w:val="20"/>
        </w:rPr>
        <w:t xml:space="preserve"> </w:t>
      </w:r>
      <w:proofErr w:type="spellStart"/>
      <w:r w:rsidRPr="005A0E61">
        <w:rPr>
          <w:rFonts w:eastAsia="AkzidenzGroteskBE-Light" w:cs="AkzidenzGroteskBE-Light"/>
          <w:sz w:val="20"/>
          <w:szCs w:val="20"/>
        </w:rPr>
        <w:t>the</w:t>
      </w:r>
      <w:proofErr w:type="spellEnd"/>
      <w:r w:rsidRPr="005A0E61">
        <w:rPr>
          <w:rFonts w:eastAsia="AkzidenzGroteskBE-Light" w:cs="AkzidenzGroteskBE-Light"/>
          <w:sz w:val="20"/>
          <w:szCs w:val="20"/>
        </w:rPr>
        <w:t xml:space="preserve"> Management </w:t>
      </w:r>
      <w:proofErr w:type="spellStart"/>
      <w:r w:rsidRPr="005A0E61">
        <w:rPr>
          <w:rFonts w:eastAsia="AkzidenzGroteskBE-Light" w:cs="AkzidenzGroteskBE-Light"/>
          <w:sz w:val="20"/>
          <w:szCs w:val="20"/>
        </w:rPr>
        <w:t>of</w:t>
      </w:r>
      <w:proofErr w:type="spellEnd"/>
      <w:r w:rsidRPr="005A0E61">
        <w:rPr>
          <w:rFonts w:eastAsia="AkzidenzGroteskBE-Light" w:cs="AkzidenzGroteskBE-Light"/>
          <w:sz w:val="20"/>
          <w:szCs w:val="20"/>
        </w:rPr>
        <w:t xml:space="preserve"> </w:t>
      </w:r>
      <w:proofErr w:type="spellStart"/>
      <w:r w:rsidRPr="005A0E61">
        <w:rPr>
          <w:rFonts w:eastAsia="AkzidenzGroteskBE-Light" w:cs="AkzidenzGroteskBE-Light"/>
          <w:sz w:val="20"/>
          <w:szCs w:val="20"/>
        </w:rPr>
        <w:t>Patients</w:t>
      </w:r>
      <w:proofErr w:type="spellEnd"/>
      <w:r w:rsidRPr="005A0E61">
        <w:rPr>
          <w:rFonts w:eastAsia="AkzidenzGroteskBE-Light" w:cs="AkzidenzGroteskBE-Light"/>
          <w:sz w:val="20"/>
          <w:szCs w:val="20"/>
        </w:rPr>
        <w:t xml:space="preserve"> </w:t>
      </w:r>
      <w:proofErr w:type="spellStart"/>
      <w:r w:rsidRPr="005A0E61">
        <w:rPr>
          <w:rFonts w:eastAsia="AkzidenzGroteskBE-Light" w:cs="AkzidenzGroteskBE-Light"/>
          <w:sz w:val="20"/>
          <w:szCs w:val="20"/>
        </w:rPr>
        <w:t>With</w:t>
      </w:r>
      <w:proofErr w:type="spellEnd"/>
      <w:r w:rsidRPr="005A0E61">
        <w:rPr>
          <w:rFonts w:eastAsia="AkzidenzGroteskBE-Light" w:cs="AkzidenzGroteskBE-Light"/>
          <w:sz w:val="20"/>
          <w:szCs w:val="20"/>
        </w:rPr>
        <w:t xml:space="preserve"> </w:t>
      </w:r>
      <w:proofErr w:type="spellStart"/>
      <w:r w:rsidRPr="005A0E61">
        <w:rPr>
          <w:rFonts w:eastAsia="AkzidenzGroteskBE-Light" w:cs="AkzidenzGroteskBE-Light"/>
          <w:sz w:val="20"/>
          <w:szCs w:val="20"/>
        </w:rPr>
        <w:t>Spontaneous</w:t>
      </w:r>
      <w:proofErr w:type="spellEnd"/>
      <w:r w:rsidRPr="005A0E61">
        <w:rPr>
          <w:rFonts w:eastAsia="AkzidenzGroteskBE-Light" w:cs="AkzidenzGroteskBE-Light"/>
          <w:sz w:val="20"/>
          <w:szCs w:val="20"/>
        </w:rPr>
        <w:t xml:space="preserve"> </w:t>
      </w:r>
      <w:proofErr w:type="spellStart"/>
      <w:r w:rsidRPr="005A0E61">
        <w:rPr>
          <w:rFonts w:eastAsia="AkzidenzGroteskBE-Light" w:cs="AkzidenzGroteskBE-Light"/>
          <w:sz w:val="20"/>
          <w:szCs w:val="20"/>
        </w:rPr>
        <w:t>Intracerebral</w:t>
      </w:r>
      <w:proofErr w:type="spellEnd"/>
      <w:r w:rsidRPr="005A0E61">
        <w:rPr>
          <w:rFonts w:eastAsia="AkzidenzGroteskBE-Light" w:cs="AkzidenzGroteskBE-Light"/>
          <w:sz w:val="20"/>
          <w:szCs w:val="20"/>
        </w:rPr>
        <w:t xml:space="preserve"> </w:t>
      </w:r>
      <w:proofErr w:type="spellStart"/>
      <w:r w:rsidRPr="005A0E61">
        <w:rPr>
          <w:rFonts w:eastAsia="AkzidenzGroteskBE-Light" w:cs="AkzidenzGroteskBE-Light"/>
          <w:sz w:val="20"/>
          <w:szCs w:val="20"/>
        </w:rPr>
        <w:t>Hemorrhage:A</w:t>
      </w:r>
      <w:proofErr w:type="spellEnd"/>
      <w:r w:rsidRPr="005A0E61">
        <w:rPr>
          <w:rFonts w:eastAsia="AkzidenzGroteskBE-Light" w:cs="AkzidenzGroteskBE-Light"/>
          <w:sz w:val="20"/>
          <w:szCs w:val="20"/>
        </w:rPr>
        <w:t xml:space="preserve"> </w:t>
      </w:r>
      <w:proofErr w:type="spellStart"/>
      <w:r w:rsidRPr="005A0E61">
        <w:rPr>
          <w:rFonts w:eastAsia="AkzidenzGroteskBE-Light" w:cs="AkzidenzGroteskBE-Light"/>
          <w:sz w:val="20"/>
          <w:szCs w:val="20"/>
        </w:rPr>
        <w:t>Guideline</w:t>
      </w:r>
      <w:proofErr w:type="spellEnd"/>
      <w:r w:rsidRPr="005A0E61">
        <w:rPr>
          <w:rFonts w:eastAsia="AkzidenzGroteskBE-Light" w:cs="AkzidenzGroteskBE-Light"/>
          <w:sz w:val="20"/>
          <w:szCs w:val="20"/>
        </w:rPr>
        <w:t xml:space="preserve"> </w:t>
      </w:r>
      <w:proofErr w:type="spellStart"/>
      <w:r w:rsidRPr="005A0E61">
        <w:rPr>
          <w:rFonts w:eastAsia="AkzidenzGroteskBE-Light" w:cs="AkzidenzGroteskBE-Light"/>
          <w:sz w:val="20"/>
          <w:szCs w:val="20"/>
        </w:rPr>
        <w:t>From</w:t>
      </w:r>
      <w:proofErr w:type="spellEnd"/>
      <w:r w:rsidRPr="005A0E61">
        <w:rPr>
          <w:rFonts w:eastAsia="AkzidenzGroteskBE-Light" w:cs="AkzidenzGroteskBE-Light"/>
          <w:sz w:val="20"/>
          <w:szCs w:val="20"/>
        </w:rPr>
        <w:t xml:space="preserve"> </w:t>
      </w:r>
      <w:proofErr w:type="spellStart"/>
      <w:r w:rsidRPr="005A0E61">
        <w:rPr>
          <w:rFonts w:eastAsia="AkzidenzGroteskBE-Light" w:cs="AkzidenzGroteskBE-Light"/>
          <w:sz w:val="20"/>
          <w:szCs w:val="20"/>
        </w:rPr>
        <w:t>the</w:t>
      </w:r>
      <w:proofErr w:type="spellEnd"/>
      <w:r w:rsidRPr="005A0E61">
        <w:rPr>
          <w:rFonts w:eastAsia="AkzidenzGroteskBE-Light" w:cs="AkzidenzGroteskBE-Light"/>
          <w:sz w:val="20"/>
          <w:szCs w:val="20"/>
        </w:rPr>
        <w:t xml:space="preserve"> </w:t>
      </w:r>
      <w:proofErr w:type="spellStart"/>
      <w:r w:rsidRPr="005A0E61">
        <w:rPr>
          <w:rFonts w:eastAsia="AkzidenzGroteskBE-Light" w:cs="AkzidenzGroteskBE-Light"/>
          <w:sz w:val="20"/>
          <w:szCs w:val="20"/>
        </w:rPr>
        <w:t>American</w:t>
      </w:r>
      <w:proofErr w:type="spellEnd"/>
      <w:r w:rsidRPr="005A0E61">
        <w:rPr>
          <w:rFonts w:eastAsia="AkzidenzGroteskBE-Light" w:cs="AkzidenzGroteskBE-Light"/>
          <w:sz w:val="20"/>
          <w:szCs w:val="20"/>
        </w:rPr>
        <w:t xml:space="preserve"> </w:t>
      </w:r>
      <w:proofErr w:type="spellStart"/>
      <w:r w:rsidRPr="005A0E61">
        <w:rPr>
          <w:rFonts w:eastAsia="AkzidenzGroteskBE-Light" w:cs="AkzidenzGroteskBE-Light"/>
          <w:sz w:val="20"/>
          <w:szCs w:val="20"/>
        </w:rPr>
        <w:t>Heart</w:t>
      </w:r>
      <w:proofErr w:type="spellEnd"/>
      <w:r w:rsidRPr="005A0E61">
        <w:rPr>
          <w:rFonts w:eastAsia="AkzidenzGroteskBE-Light" w:cs="AkzidenzGroteskBE-Light"/>
          <w:sz w:val="20"/>
          <w:szCs w:val="20"/>
        </w:rPr>
        <w:t xml:space="preserve"> </w:t>
      </w:r>
      <w:proofErr w:type="spellStart"/>
      <w:r w:rsidRPr="005A0E61">
        <w:rPr>
          <w:rFonts w:eastAsia="AkzidenzGroteskBE-Light" w:cs="AkzidenzGroteskBE-Light"/>
          <w:sz w:val="20"/>
          <w:szCs w:val="20"/>
        </w:rPr>
        <w:t>Association</w:t>
      </w:r>
      <w:proofErr w:type="spellEnd"/>
      <w:r w:rsidRPr="005A0E61">
        <w:rPr>
          <w:rFonts w:eastAsia="AkzidenzGroteskBE-Light" w:cs="AkzidenzGroteskBE-Light"/>
          <w:sz w:val="20"/>
          <w:szCs w:val="20"/>
        </w:rPr>
        <w:t>/</w:t>
      </w:r>
      <w:proofErr w:type="spellStart"/>
      <w:r w:rsidRPr="005A0E61">
        <w:rPr>
          <w:rFonts w:eastAsia="AkzidenzGroteskBE-Light" w:cs="AkzidenzGroteskBE-Light"/>
          <w:sz w:val="20"/>
          <w:szCs w:val="20"/>
        </w:rPr>
        <w:t>American</w:t>
      </w:r>
      <w:proofErr w:type="spellEnd"/>
      <w:r w:rsidRPr="005A0E61">
        <w:rPr>
          <w:rFonts w:eastAsia="AkzidenzGroteskBE-Light" w:cs="AkzidenzGroteskBE-Light"/>
          <w:sz w:val="20"/>
          <w:szCs w:val="20"/>
        </w:rPr>
        <w:t xml:space="preserve"> </w:t>
      </w:r>
      <w:proofErr w:type="spellStart"/>
      <w:r w:rsidRPr="005A0E61">
        <w:rPr>
          <w:rFonts w:eastAsia="AkzidenzGroteskBE-Light" w:cs="AkzidenzGroteskBE-Light"/>
          <w:sz w:val="20"/>
          <w:szCs w:val="20"/>
        </w:rPr>
        <w:t>Stroke</w:t>
      </w:r>
      <w:proofErr w:type="spellEnd"/>
      <w:r w:rsidRPr="005A0E61">
        <w:rPr>
          <w:rFonts w:eastAsia="AkzidenzGroteskBE-Light" w:cs="AkzidenzGroteskBE-Light"/>
          <w:sz w:val="20"/>
          <w:szCs w:val="20"/>
        </w:rPr>
        <w:t xml:space="preserve"> </w:t>
      </w:r>
      <w:proofErr w:type="spellStart"/>
      <w:r w:rsidRPr="005A0E61">
        <w:rPr>
          <w:rFonts w:eastAsia="AkzidenzGroteskBE-Light" w:cs="AkzidenzGroteskBE-Light"/>
          <w:sz w:val="20"/>
          <w:szCs w:val="20"/>
        </w:rPr>
        <w:t>Association</w:t>
      </w:r>
      <w:proofErr w:type="spellEnd"/>
      <w:r w:rsidRPr="005A0E61">
        <w:rPr>
          <w:rFonts w:eastAsia="AkzidenzGroteskBE-Light" w:cs="AkzidenzGroteskBE-Light"/>
          <w:sz w:val="20"/>
          <w:szCs w:val="20"/>
        </w:rPr>
        <w:t xml:space="preserve">. </w:t>
      </w:r>
      <w:proofErr w:type="spellStart"/>
      <w:r w:rsidRPr="005A0E61">
        <w:rPr>
          <w:rFonts w:cs="AkzidenzGrotesk-LightItalic"/>
          <w:i/>
          <w:iCs/>
          <w:sz w:val="20"/>
          <w:szCs w:val="20"/>
        </w:rPr>
        <w:t>Stroke</w:t>
      </w:r>
      <w:proofErr w:type="spellEnd"/>
      <w:r w:rsidRPr="005A0E61">
        <w:rPr>
          <w:rFonts w:cs="AkzidenzGrotesk-LightItalic"/>
          <w:i/>
          <w:iCs/>
          <w:sz w:val="20"/>
          <w:szCs w:val="20"/>
        </w:rPr>
        <w:t xml:space="preserve">. </w:t>
      </w:r>
      <w:r w:rsidRPr="005A0E61">
        <w:rPr>
          <w:rFonts w:eastAsia="AkzidenzGroteskBE-Light" w:cs="AkzidenzGroteskBE-Light"/>
          <w:sz w:val="20"/>
          <w:szCs w:val="20"/>
        </w:rPr>
        <w:t>2022;</w:t>
      </w:r>
      <w:proofErr w:type="gramStart"/>
      <w:r w:rsidRPr="005A0E61">
        <w:rPr>
          <w:rFonts w:eastAsia="AkzidenzGroteskBE-Light" w:cs="AkzidenzGroteskBE-Light"/>
          <w:sz w:val="20"/>
          <w:szCs w:val="20"/>
        </w:rPr>
        <w:t>53:e</w:t>
      </w:r>
      <w:proofErr w:type="gramEnd"/>
      <w:r w:rsidRPr="005A0E61">
        <w:rPr>
          <w:rFonts w:eastAsia="AkzidenzGroteskBE-Light" w:cs="AkzidenzGroteskBE-Light"/>
          <w:sz w:val="20"/>
          <w:szCs w:val="20"/>
        </w:rPr>
        <w:t>282–e361. DOI: 10.1161/STR.0000000000000407</w:t>
      </w:r>
      <w:r>
        <w:rPr>
          <w:rFonts w:eastAsia="AkzidenzGroteskBE-Light" w:cs="AkzidenzGroteskBE-Light"/>
          <w:sz w:val="20"/>
          <w:szCs w:val="20"/>
        </w:rPr>
        <w:t>.</w:t>
      </w:r>
    </w:p>
    <w:p w:rsidR="006A018F" w:rsidRPr="009C4F61" w:rsidRDefault="006A018F" w:rsidP="005A0E61">
      <w:pPr>
        <w:pStyle w:val="Odstavecseseznamem"/>
        <w:numPr>
          <w:ilvl w:val="0"/>
          <w:numId w:val="1"/>
        </w:numPr>
        <w:autoSpaceDE w:val="0"/>
        <w:autoSpaceDN w:val="0"/>
        <w:adjustRightInd w:val="0"/>
        <w:spacing w:after="0" w:line="240" w:lineRule="auto"/>
        <w:jc w:val="both"/>
        <w:rPr>
          <w:rFonts w:cstheme="minorHAnsi"/>
          <w:sz w:val="20"/>
          <w:szCs w:val="20"/>
        </w:rPr>
      </w:pPr>
      <w:r w:rsidRPr="006A018F">
        <w:rPr>
          <w:rFonts w:eastAsia="AkzidenzGroteskBE-Light" w:cs="AkzidenzGroteskBE-Light"/>
          <w:b/>
          <w:sz w:val="20"/>
          <w:szCs w:val="20"/>
        </w:rPr>
        <w:t>Zvýšený krevní tlak („TK“) u pacientů s </w:t>
      </w:r>
      <w:proofErr w:type="spellStart"/>
      <w:r w:rsidRPr="006A018F">
        <w:rPr>
          <w:rFonts w:eastAsia="AkzidenzGroteskBE-Light" w:cs="AkzidenzGroteskBE-Light"/>
          <w:b/>
          <w:sz w:val="20"/>
          <w:szCs w:val="20"/>
        </w:rPr>
        <w:t>intracerebrálním</w:t>
      </w:r>
      <w:proofErr w:type="spellEnd"/>
      <w:r w:rsidRPr="006A018F">
        <w:rPr>
          <w:rFonts w:eastAsia="AkzidenzGroteskBE-Light" w:cs="AkzidenzGroteskBE-Light"/>
          <w:b/>
          <w:sz w:val="20"/>
          <w:szCs w:val="20"/>
        </w:rPr>
        <w:t xml:space="preserve"> krvácením může zhoršovat expanzi hematomu</w:t>
      </w:r>
      <w:r>
        <w:rPr>
          <w:rFonts w:eastAsia="AkzidenzGroteskBE-Light" w:cs="AkzidenzGroteskBE-Light"/>
          <w:sz w:val="20"/>
          <w:szCs w:val="20"/>
        </w:rPr>
        <w:t xml:space="preserve">. Doporučuje se cílit systolický TK pod 140 </w:t>
      </w:r>
      <w:proofErr w:type="spellStart"/>
      <w:r>
        <w:rPr>
          <w:rFonts w:eastAsia="AkzidenzGroteskBE-Light" w:cs="AkzidenzGroteskBE-Light"/>
          <w:sz w:val="20"/>
          <w:szCs w:val="20"/>
        </w:rPr>
        <w:t>mmHg</w:t>
      </w:r>
      <w:proofErr w:type="spellEnd"/>
      <w:r>
        <w:rPr>
          <w:rFonts w:eastAsia="AkzidenzGroteskBE-Light" w:cs="AkzidenzGroteskBE-Light"/>
          <w:sz w:val="20"/>
          <w:szCs w:val="20"/>
        </w:rPr>
        <w:t xml:space="preserve"> u </w:t>
      </w:r>
      <w:proofErr w:type="spellStart"/>
      <w:r>
        <w:rPr>
          <w:rFonts w:eastAsia="AkzidenzGroteskBE-Light" w:cs="AkzidenzGroteskBE-Light"/>
          <w:sz w:val="20"/>
          <w:szCs w:val="20"/>
        </w:rPr>
        <w:t>intracerebrálního</w:t>
      </w:r>
      <w:proofErr w:type="spellEnd"/>
      <w:r>
        <w:rPr>
          <w:rFonts w:eastAsia="AkzidenzGroteskBE-Light" w:cs="AkzidenzGroteskBE-Light"/>
          <w:sz w:val="20"/>
          <w:szCs w:val="20"/>
        </w:rPr>
        <w:t xml:space="preserve"> krvácení a pod 160 </w:t>
      </w:r>
      <w:proofErr w:type="spellStart"/>
      <w:r>
        <w:rPr>
          <w:rFonts w:eastAsia="AkzidenzGroteskBE-Light" w:cs="AkzidenzGroteskBE-Light"/>
          <w:sz w:val="20"/>
          <w:szCs w:val="20"/>
        </w:rPr>
        <w:t>mmHg</w:t>
      </w:r>
      <w:proofErr w:type="spellEnd"/>
      <w:r>
        <w:rPr>
          <w:rFonts w:eastAsia="AkzidenzGroteskBE-Light" w:cs="AkzidenzGroteskBE-Light"/>
          <w:sz w:val="20"/>
          <w:szCs w:val="20"/>
        </w:rPr>
        <w:t xml:space="preserve"> u subarachnoidálního krvácení – nižší hodnoty TK v tomto akutním stavu zvyšují riziko </w:t>
      </w:r>
      <w:proofErr w:type="spellStart"/>
      <w:r>
        <w:rPr>
          <w:rFonts w:eastAsia="AkzidenzGroteskBE-Light" w:cs="AkzidenzGroteskBE-Light"/>
          <w:sz w:val="20"/>
          <w:szCs w:val="20"/>
        </w:rPr>
        <w:t>hypoperfuze</w:t>
      </w:r>
      <w:proofErr w:type="spellEnd"/>
      <w:r>
        <w:rPr>
          <w:rFonts w:eastAsia="AkzidenzGroteskBE-Light" w:cs="AkzidenzGroteskBE-Light"/>
          <w:sz w:val="20"/>
          <w:szCs w:val="20"/>
        </w:rPr>
        <w:t xml:space="preserve"> a infarktu. Obecně se podávají antihypertenziva u pacientů se systolickým TK nad 150 </w:t>
      </w:r>
      <w:proofErr w:type="spellStart"/>
      <w:r>
        <w:rPr>
          <w:rFonts w:eastAsia="AkzidenzGroteskBE-Light" w:cs="AkzidenzGroteskBE-Light"/>
          <w:sz w:val="20"/>
          <w:szCs w:val="20"/>
        </w:rPr>
        <w:t>mmHg</w:t>
      </w:r>
      <w:proofErr w:type="spellEnd"/>
      <w:r>
        <w:rPr>
          <w:rFonts w:eastAsia="AkzidenzGroteskBE-Light" w:cs="AkzidenzGroteskBE-Light"/>
          <w:sz w:val="20"/>
          <w:szCs w:val="20"/>
        </w:rPr>
        <w:t>. Dle zdroje uvedeného výše pod pozn. 15</w:t>
      </w:r>
      <w:r w:rsidR="00DB45A3">
        <w:rPr>
          <w:rFonts w:eastAsia="AkzidenzGroteskBE-Light" w:cs="AkzidenzGroteskBE-Light"/>
          <w:sz w:val="20"/>
          <w:szCs w:val="20"/>
        </w:rPr>
        <w:t>.</w:t>
      </w:r>
    </w:p>
    <w:p w:rsidR="00773C8D" w:rsidRDefault="009C4F61" w:rsidP="009C4F61">
      <w:pPr>
        <w:pStyle w:val="Odstavecseseznamem"/>
        <w:numPr>
          <w:ilvl w:val="0"/>
          <w:numId w:val="1"/>
        </w:numPr>
        <w:autoSpaceDE w:val="0"/>
        <w:autoSpaceDN w:val="0"/>
        <w:adjustRightInd w:val="0"/>
        <w:spacing w:after="0" w:line="240" w:lineRule="auto"/>
        <w:jc w:val="both"/>
        <w:rPr>
          <w:rStyle w:val="Hypertextovodkaz"/>
          <w:rFonts w:cstheme="minorHAnsi"/>
          <w:color w:val="auto"/>
          <w:sz w:val="20"/>
          <w:szCs w:val="20"/>
          <w:u w:val="none"/>
        </w:rPr>
      </w:pPr>
      <w:r w:rsidRPr="009C4F61">
        <w:rPr>
          <w:rFonts w:eastAsia="AkzidenzGroteskBE-Light" w:cs="AkzidenzGroteskBE-Light"/>
          <w:b/>
          <w:sz w:val="20"/>
          <w:szCs w:val="20"/>
        </w:rPr>
        <w:t xml:space="preserve">K </w:t>
      </w:r>
      <w:r w:rsidR="00D24058" w:rsidRPr="009C4F61">
        <w:rPr>
          <w:rFonts w:cstheme="minorHAnsi"/>
          <w:b/>
          <w:color w:val="232323"/>
          <w:sz w:val="20"/>
          <w:szCs w:val="20"/>
          <w:shd w:val="clear" w:color="auto" w:fill="FFFFFF"/>
        </w:rPr>
        <w:t>potenciální účinnosti přípravků s PCC/</w:t>
      </w:r>
      <w:proofErr w:type="spellStart"/>
      <w:r w:rsidR="00D24058" w:rsidRPr="009C4F61">
        <w:rPr>
          <w:rFonts w:cstheme="minorHAnsi"/>
          <w:b/>
          <w:color w:val="232323"/>
          <w:sz w:val="20"/>
          <w:szCs w:val="20"/>
          <w:shd w:val="clear" w:color="auto" w:fill="FFFFFF"/>
        </w:rPr>
        <w:t>aPCC</w:t>
      </w:r>
      <w:proofErr w:type="spellEnd"/>
      <w:r w:rsidR="00B92A45" w:rsidRPr="009C4F61">
        <w:rPr>
          <w:rFonts w:cstheme="minorHAnsi"/>
          <w:color w:val="232323"/>
          <w:sz w:val="20"/>
          <w:szCs w:val="20"/>
          <w:shd w:val="clear" w:color="auto" w:fill="FFFFFF"/>
        </w:rPr>
        <w:t xml:space="preserve"> (viz Přílohu č. 6)</w:t>
      </w:r>
      <w:r w:rsidR="00D24058" w:rsidRPr="009C4F61">
        <w:rPr>
          <w:rFonts w:cstheme="minorHAnsi"/>
          <w:color w:val="232323"/>
          <w:sz w:val="20"/>
          <w:szCs w:val="20"/>
          <w:shd w:val="clear" w:color="auto" w:fill="FFFFFF"/>
        </w:rPr>
        <w:t xml:space="preserve"> </w:t>
      </w:r>
      <w:r>
        <w:rPr>
          <w:rFonts w:cstheme="minorHAnsi"/>
          <w:color w:val="232323"/>
          <w:sz w:val="20"/>
          <w:szCs w:val="20"/>
          <w:shd w:val="clear" w:color="auto" w:fill="FFFFFF"/>
        </w:rPr>
        <w:t xml:space="preserve">při „zvrácení“ účinku DOAC </w:t>
      </w:r>
      <w:r w:rsidR="00D24058" w:rsidRPr="009C4F61">
        <w:rPr>
          <w:rFonts w:cstheme="minorHAnsi"/>
          <w:color w:val="232323"/>
          <w:sz w:val="20"/>
          <w:szCs w:val="20"/>
          <w:shd w:val="clear" w:color="auto" w:fill="FFFFFF"/>
        </w:rPr>
        <w:t xml:space="preserve">může přispět několik mechanismů; žádný z nich </w:t>
      </w:r>
      <w:r w:rsidR="00635675" w:rsidRPr="009C4F61">
        <w:rPr>
          <w:rFonts w:cstheme="minorHAnsi"/>
          <w:color w:val="232323"/>
          <w:sz w:val="20"/>
          <w:szCs w:val="20"/>
          <w:shd w:val="clear" w:color="auto" w:fill="FFFFFF"/>
        </w:rPr>
        <w:t xml:space="preserve">ale </w:t>
      </w:r>
      <w:r w:rsidR="00D24058" w:rsidRPr="009C4F61">
        <w:rPr>
          <w:rFonts w:cstheme="minorHAnsi"/>
          <w:color w:val="232323"/>
          <w:sz w:val="20"/>
          <w:szCs w:val="20"/>
          <w:shd w:val="clear" w:color="auto" w:fill="FFFFFF"/>
        </w:rPr>
        <w:t>nebyl definitivně prokázán jako účinný v prostředí krvácení spojeného s</w:t>
      </w:r>
      <w:r w:rsidR="00635675" w:rsidRPr="009C4F61">
        <w:rPr>
          <w:rFonts w:cstheme="minorHAnsi"/>
          <w:color w:val="232323"/>
          <w:sz w:val="20"/>
          <w:szCs w:val="20"/>
          <w:shd w:val="clear" w:color="auto" w:fill="FFFFFF"/>
        </w:rPr>
        <w:t> </w:t>
      </w:r>
      <w:r w:rsidR="00D24058" w:rsidRPr="009C4F61">
        <w:rPr>
          <w:rFonts w:cstheme="minorHAnsi"/>
          <w:color w:val="232323"/>
          <w:sz w:val="20"/>
          <w:szCs w:val="20"/>
          <w:shd w:val="clear" w:color="auto" w:fill="FFFFFF"/>
        </w:rPr>
        <w:t>DOAC</w:t>
      </w:r>
      <w:r w:rsidR="00635675" w:rsidRPr="009C4F61">
        <w:rPr>
          <w:rFonts w:cstheme="minorHAnsi"/>
          <w:color w:val="232323"/>
          <w:sz w:val="20"/>
          <w:szCs w:val="20"/>
          <w:shd w:val="clear" w:color="auto" w:fill="FFFFFF"/>
        </w:rPr>
        <w:t>:</w:t>
      </w:r>
      <w:r w:rsidR="00D24058" w:rsidRPr="009C4F61">
        <w:rPr>
          <w:rFonts w:cstheme="minorHAnsi"/>
          <w:color w:val="232323"/>
          <w:sz w:val="20"/>
          <w:szCs w:val="20"/>
          <w:shd w:val="clear" w:color="auto" w:fill="FFFFFF"/>
        </w:rPr>
        <w:t xml:space="preserve"> </w:t>
      </w:r>
      <w:r w:rsidR="00635675" w:rsidRPr="009C4F61">
        <w:rPr>
          <w:rFonts w:cstheme="minorHAnsi"/>
          <w:color w:val="232323"/>
          <w:sz w:val="20"/>
          <w:szCs w:val="20"/>
          <w:shd w:val="clear" w:color="auto" w:fill="FFFFFF"/>
        </w:rPr>
        <w:t>(1) F</w:t>
      </w:r>
      <w:r w:rsidR="00D24058" w:rsidRPr="009C4F61">
        <w:rPr>
          <w:rFonts w:cstheme="minorHAnsi"/>
          <w:color w:val="232323"/>
          <w:sz w:val="20"/>
          <w:szCs w:val="20"/>
          <w:shd w:val="clear" w:color="auto" w:fill="FFFFFF"/>
        </w:rPr>
        <w:t>aktory srážení cirkulují v neaktivované formě a aktivují se v místě cévního poškození</w:t>
      </w:r>
      <w:r w:rsidR="00635675" w:rsidRPr="009C4F61">
        <w:rPr>
          <w:rFonts w:cstheme="minorHAnsi"/>
          <w:color w:val="232323"/>
          <w:sz w:val="20"/>
          <w:szCs w:val="20"/>
          <w:shd w:val="clear" w:color="auto" w:fill="FFFFFF"/>
        </w:rPr>
        <w:t xml:space="preserve"> – tzn. p</w:t>
      </w:r>
      <w:r w:rsidR="00D24058" w:rsidRPr="009C4F61">
        <w:rPr>
          <w:rFonts w:cstheme="minorHAnsi"/>
          <w:color w:val="232323"/>
          <w:sz w:val="20"/>
          <w:szCs w:val="20"/>
          <w:shd w:val="clear" w:color="auto" w:fill="FFFFFF"/>
        </w:rPr>
        <w:t xml:space="preserve">odávání neaktivovaných přípravků by </w:t>
      </w:r>
      <w:r w:rsidR="00D24058" w:rsidRPr="009C4F61">
        <w:rPr>
          <w:rFonts w:cstheme="minorHAnsi"/>
          <w:color w:val="232323"/>
          <w:sz w:val="20"/>
          <w:szCs w:val="20"/>
          <w:shd w:val="clear" w:color="auto" w:fill="FFFFFF"/>
        </w:rPr>
        <w:lastRenderedPageBreak/>
        <w:t xml:space="preserve">tedy mohlo být účinné především </w:t>
      </w:r>
      <w:r w:rsidR="00635675" w:rsidRPr="009C4F61">
        <w:rPr>
          <w:rFonts w:cstheme="minorHAnsi"/>
          <w:color w:val="232323"/>
          <w:sz w:val="20"/>
          <w:szCs w:val="20"/>
          <w:shd w:val="clear" w:color="auto" w:fill="FFFFFF"/>
        </w:rPr>
        <w:t xml:space="preserve">tzv. </w:t>
      </w:r>
      <w:r w:rsidR="00D24058" w:rsidRPr="009C4F61">
        <w:rPr>
          <w:rFonts w:cstheme="minorHAnsi"/>
          <w:color w:val="232323"/>
          <w:sz w:val="20"/>
          <w:szCs w:val="20"/>
          <w:shd w:val="clear" w:color="auto" w:fill="FFFFFF"/>
        </w:rPr>
        <w:t>"zahlcením" antikoagulanci</w:t>
      </w:r>
      <w:r w:rsidR="00635675" w:rsidRPr="009C4F61">
        <w:rPr>
          <w:rFonts w:cstheme="minorHAnsi"/>
          <w:color w:val="232323"/>
          <w:sz w:val="20"/>
          <w:szCs w:val="20"/>
          <w:shd w:val="clear" w:color="auto" w:fill="FFFFFF"/>
        </w:rPr>
        <w:t>a</w:t>
      </w:r>
      <w:r w:rsidR="00D24058" w:rsidRPr="009C4F61">
        <w:rPr>
          <w:rFonts w:cstheme="minorHAnsi"/>
          <w:color w:val="232323"/>
          <w:sz w:val="20"/>
          <w:szCs w:val="20"/>
          <w:shd w:val="clear" w:color="auto" w:fill="FFFFFF"/>
        </w:rPr>
        <w:t xml:space="preserve"> spíše než podporou hemostázy; tento argument je však obtížné racionalizovat vzhledem k tomu, že DOAC se nevážou na zymogen</w:t>
      </w:r>
      <w:r w:rsidR="00635675" w:rsidRPr="009C4F61">
        <w:rPr>
          <w:rFonts w:cstheme="minorHAnsi"/>
          <w:color w:val="232323"/>
          <w:sz w:val="20"/>
          <w:szCs w:val="20"/>
          <w:shd w:val="clear" w:color="auto" w:fill="FFFFFF"/>
        </w:rPr>
        <w:t>y</w:t>
      </w:r>
      <w:r w:rsidR="00D24058" w:rsidRPr="009C4F61">
        <w:rPr>
          <w:rFonts w:cstheme="minorHAnsi"/>
          <w:color w:val="232323"/>
          <w:sz w:val="20"/>
          <w:szCs w:val="20"/>
          <w:shd w:val="clear" w:color="auto" w:fill="FFFFFF"/>
        </w:rPr>
        <w:t xml:space="preserve"> (</w:t>
      </w:r>
      <w:r w:rsidR="00635675" w:rsidRPr="009C4F61">
        <w:rPr>
          <w:rFonts w:cstheme="minorHAnsi"/>
          <w:color w:val="232323"/>
          <w:sz w:val="20"/>
          <w:szCs w:val="20"/>
          <w:shd w:val="clear" w:color="auto" w:fill="FFFFFF"/>
        </w:rPr>
        <w:t xml:space="preserve">tj. </w:t>
      </w:r>
      <w:r w:rsidR="00D24058" w:rsidRPr="009C4F61">
        <w:rPr>
          <w:rFonts w:cstheme="minorHAnsi"/>
          <w:color w:val="232323"/>
          <w:sz w:val="20"/>
          <w:szCs w:val="20"/>
          <w:shd w:val="clear" w:color="auto" w:fill="FFFFFF"/>
        </w:rPr>
        <w:t>neaktivované) koagul</w:t>
      </w:r>
      <w:r w:rsidR="00635675" w:rsidRPr="009C4F61">
        <w:rPr>
          <w:rFonts w:cstheme="minorHAnsi"/>
          <w:color w:val="232323"/>
          <w:sz w:val="20"/>
          <w:szCs w:val="20"/>
          <w:shd w:val="clear" w:color="auto" w:fill="FFFFFF"/>
        </w:rPr>
        <w:t>.</w:t>
      </w:r>
      <w:r w:rsidR="00D24058" w:rsidRPr="009C4F61">
        <w:rPr>
          <w:rFonts w:cstheme="minorHAnsi"/>
          <w:color w:val="232323"/>
          <w:sz w:val="20"/>
          <w:szCs w:val="20"/>
          <w:shd w:val="clear" w:color="auto" w:fill="FFFFFF"/>
        </w:rPr>
        <w:t xml:space="preserve"> faktor</w:t>
      </w:r>
      <w:r w:rsidR="00635675" w:rsidRPr="009C4F61">
        <w:rPr>
          <w:rFonts w:cstheme="minorHAnsi"/>
          <w:color w:val="232323"/>
          <w:sz w:val="20"/>
          <w:szCs w:val="20"/>
          <w:shd w:val="clear" w:color="auto" w:fill="FFFFFF"/>
        </w:rPr>
        <w:t>ů</w:t>
      </w:r>
      <w:r w:rsidR="00D24058" w:rsidRPr="009C4F61">
        <w:rPr>
          <w:rFonts w:cstheme="minorHAnsi"/>
          <w:color w:val="232323"/>
          <w:sz w:val="20"/>
          <w:szCs w:val="20"/>
          <w:shd w:val="clear" w:color="auto" w:fill="FFFFFF"/>
        </w:rPr>
        <w:t xml:space="preserve">. </w:t>
      </w:r>
      <w:r w:rsidR="00635675" w:rsidRPr="009C4F61">
        <w:rPr>
          <w:rFonts w:cstheme="minorHAnsi"/>
          <w:color w:val="232323"/>
          <w:sz w:val="20"/>
          <w:szCs w:val="20"/>
          <w:shd w:val="clear" w:color="auto" w:fill="FFFFFF"/>
        </w:rPr>
        <w:t xml:space="preserve">(2) </w:t>
      </w:r>
      <w:r w:rsidR="00D24058" w:rsidRPr="009C4F61">
        <w:rPr>
          <w:rFonts w:cstheme="minorHAnsi"/>
          <w:color w:val="232323"/>
          <w:sz w:val="20"/>
          <w:szCs w:val="20"/>
          <w:shd w:val="clear" w:color="auto" w:fill="FFFFFF"/>
        </w:rPr>
        <w:t xml:space="preserve">V místě krvácení dochází k poškození cév a lokální tvorbě trombinu; tak se aktivují neaktivované </w:t>
      </w:r>
      <w:r w:rsidR="00635675" w:rsidRPr="009C4F61">
        <w:rPr>
          <w:rFonts w:cstheme="minorHAnsi"/>
          <w:color w:val="232323"/>
          <w:sz w:val="20"/>
          <w:szCs w:val="20"/>
          <w:shd w:val="clear" w:color="auto" w:fill="FFFFFF"/>
        </w:rPr>
        <w:t xml:space="preserve">složky </w:t>
      </w:r>
      <w:r w:rsidR="00D24058" w:rsidRPr="009C4F61">
        <w:rPr>
          <w:rFonts w:cstheme="minorHAnsi"/>
          <w:color w:val="232323"/>
          <w:sz w:val="20"/>
          <w:szCs w:val="20"/>
          <w:shd w:val="clear" w:color="auto" w:fill="FFFFFF"/>
        </w:rPr>
        <w:t>PCC a zvýší lokální pro-hemostatický účinek</w:t>
      </w:r>
      <w:r w:rsidR="00635675" w:rsidRPr="009C4F61">
        <w:rPr>
          <w:rFonts w:cstheme="minorHAnsi"/>
          <w:color w:val="232323"/>
          <w:sz w:val="20"/>
          <w:szCs w:val="20"/>
          <w:shd w:val="clear" w:color="auto" w:fill="FFFFFF"/>
        </w:rPr>
        <w:t xml:space="preserve"> – viz Přílohu č.</w:t>
      </w:r>
      <w:r w:rsidR="005749BF">
        <w:rPr>
          <w:rFonts w:cstheme="minorHAnsi"/>
          <w:color w:val="232323"/>
          <w:sz w:val="20"/>
          <w:szCs w:val="20"/>
          <w:shd w:val="clear" w:color="auto" w:fill="FFFFFF"/>
        </w:rPr>
        <w:t xml:space="preserve"> </w:t>
      </w:r>
      <w:r w:rsidR="00635675" w:rsidRPr="009C4F61">
        <w:rPr>
          <w:rFonts w:cstheme="minorHAnsi"/>
          <w:color w:val="232323"/>
          <w:sz w:val="20"/>
          <w:szCs w:val="20"/>
          <w:shd w:val="clear" w:color="auto" w:fill="FFFFFF"/>
        </w:rPr>
        <w:t>7</w:t>
      </w:r>
      <w:r w:rsidR="00D24058" w:rsidRPr="009C4F61">
        <w:rPr>
          <w:rFonts w:cstheme="minorHAnsi"/>
          <w:color w:val="232323"/>
          <w:sz w:val="20"/>
          <w:szCs w:val="20"/>
          <w:shd w:val="clear" w:color="auto" w:fill="FFFFFF"/>
        </w:rPr>
        <w:t>.</w:t>
      </w:r>
      <w:r w:rsidR="00394538">
        <w:rPr>
          <w:rFonts w:cstheme="minorHAnsi"/>
          <w:color w:val="232323"/>
          <w:sz w:val="20"/>
          <w:szCs w:val="20"/>
          <w:shd w:val="clear" w:color="auto" w:fill="FFFFFF"/>
        </w:rPr>
        <w:t xml:space="preserve"> </w:t>
      </w:r>
      <w:r w:rsidR="00635675" w:rsidRPr="009C4F61">
        <w:rPr>
          <w:rFonts w:cstheme="minorHAnsi"/>
          <w:color w:val="232323"/>
          <w:sz w:val="20"/>
          <w:szCs w:val="20"/>
          <w:shd w:val="clear" w:color="auto" w:fill="FFFFFF"/>
        </w:rPr>
        <w:t xml:space="preserve">(3) </w:t>
      </w:r>
      <w:r w:rsidR="00D24058" w:rsidRPr="009C4F61">
        <w:rPr>
          <w:rFonts w:cstheme="minorHAnsi"/>
          <w:color w:val="232323"/>
          <w:sz w:val="20"/>
          <w:szCs w:val="20"/>
          <w:shd w:val="clear" w:color="auto" w:fill="FFFFFF"/>
        </w:rPr>
        <w:t>Naproti tomu aktivovan</w:t>
      </w:r>
      <w:r w:rsidR="00635675" w:rsidRPr="009C4F61">
        <w:rPr>
          <w:rFonts w:cstheme="minorHAnsi"/>
          <w:color w:val="232323"/>
          <w:sz w:val="20"/>
          <w:szCs w:val="20"/>
          <w:shd w:val="clear" w:color="auto" w:fill="FFFFFF"/>
        </w:rPr>
        <w:t>ý PCC může</w:t>
      </w:r>
      <w:r w:rsidR="00D24058" w:rsidRPr="009C4F61">
        <w:rPr>
          <w:rFonts w:cstheme="minorHAnsi"/>
          <w:color w:val="232323"/>
          <w:sz w:val="20"/>
          <w:szCs w:val="20"/>
          <w:shd w:val="clear" w:color="auto" w:fill="FFFFFF"/>
        </w:rPr>
        <w:t xml:space="preserve"> přímo podporovat hemostázu tím, že poskytuj</w:t>
      </w:r>
      <w:r w:rsidR="00635675" w:rsidRPr="009C4F61">
        <w:rPr>
          <w:rFonts w:cstheme="minorHAnsi"/>
          <w:color w:val="232323"/>
          <w:sz w:val="20"/>
          <w:szCs w:val="20"/>
          <w:shd w:val="clear" w:color="auto" w:fill="FFFFFF"/>
        </w:rPr>
        <w:t>e</w:t>
      </w:r>
      <w:r w:rsidR="00D24058" w:rsidRPr="009C4F61">
        <w:rPr>
          <w:rFonts w:cstheme="minorHAnsi"/>
          <w:color w:val="232323"/>
          <w:sz w:val="20"/>
          <w:szCs w:val="20"/>
          <w:shd w:val="clear" w:color="auto" w:fill="FFFFFF"/>
        </w:rPr>
        <w:t xml:space="preserve"> mnohem vyšší hladiny aktivovaných faktorů, než je obvyklé v místech krvácení, což by teoreticky mohlo překonat lokální inhibiční účinek DOAC</w:t>
      </w:r>
      <w:r w:rsidR="008F755A" w:rsidRPr="009C4F61">
        <w:rPr>
          <w:rFonts w:cstheme="minorHAnsi"/>
          <w:color w:val="232323"/>
          <w:sz w:val="20"/>
          <w:szCs w:val="20"/>
          <w:shd w:val="clear" w:color="auto" w:fill="FFFFFF"/>
        </w:rPr>
        <w:t xml:space="preserve"> - </w:t>
      </w:r>
      <w:r w:rsidR="00F11F0C">
        <w:rPr>
          <w:rFonts w:cstheme="minorHAnsi"/>
          <w:color w:val="232323"/>
          <w:sz w:val="20"/>
          <w:szCs w:val="20"/>
          <w:shd w:val="clear" w:color="auto" w:fill="FFFFFF"/>
        </w:rPr>
        <w:t>v</w:t>
      </w:r>
      <w:r w:rsidR="00635675" w:rsidRPr="009C4F61">
        <w:rPr>
          <w:rStyle w:val="Hypertextovodkaz"/>
          <w:rFonts w:cstheme="minorHAnsi"/>
          <w:color w:val="auto"/>
          <w:sz w:val="20"/>
          <w:szCs w:val="20"/>
          <w:u w:val="none"/>
        </w:rPr>
        <w:t>iz Přílohu č. 7</w:t>
      </w:r>
      <w:r w:rsidR="008F755A" w:rsidRPr="009C4F61">
        <w:rPr>
          <w:rStyle w:val="Hypertextovodkaz"/>
          <w:rFonts w:cstheme="minorHAnsi"/>
          <w:color w:val="auto"/>
          <w:sz w:val="20"/>
          <w:szCs w:val="20"/>
          <w:u w:val="none"/>
        </w:rPr>
        <w:t>.</w:t>
      </w:r>
      <w:r w:rsidR="00F11F0C">
        <w:rPr>
          <w:rStyle w:val="Hypertextovodkaz"/>
          <w:rFonts w:cstheme="minorHAnsi"/>
          <w:color w:val="auto"/>
          <w:sz w:val="20"/>
          <w:szCs w:val="20"/>
          <w:u w:val="none"/>
        </w:rPr>
        <w:t xml:space="preserve"> Dle zdroje uvedeného výše pod pozn. 16.</w:t>
      </w:r>
    </w:p>
    <w:p w:rsidR="00194222" w:rsidRPr="00194222" w:rsidRDefault="00194222" w:rsidP="00194222">
      <w:pPr>
        <w:pStyle w:val="Odstavecseseznamem"/>
        <w:numPr>
          <w:ilvl w:val="0"/>
          <w:numId w:val="1"/>
        </w:numPr>
        <w:autoSpaceDE w:val="0"/>
        <w:autoSpaceDN w:val="0"/>
        <w:adjustRightInd w:val="0"/>
        <w:spacing w:after="0" w:line="240" w:lineRule="auto"/>
        <w:jc w:val="both"/>
        <w:rPr>
          <w:rFonts w:cstheme="minorHAnsi"/>
          <w:sz w:val="20"/>
          <w:szCs w:val="20"/>
        </w:rPr>
      </w:pPr>
      <w:r w:rsidRPr="00194222">
        <w:rPr>
          <w:rFonts w:eastAsia="AkzidenzGroteskBE-Light" w:cs="AkzidenzGroteskBE-Light"/>
          <w:sz w:val="20"/>
          <w:szCs w:val="20"/>
        </w:rPr>
        <w:t>T</w:t>
      </w:r>
      <w:r w:rsidRPr="00194222">
        <w:rPr>
          <w:color w:val="000000"/>
          <w:sz w:val="20"/>
          <w:szCs w:val="20"/>
        </w:rPr>
        <w:t xml:space="preserve">rial </w:t>
      </w:r>
      <w:proofErr w:type="spellStart"/>
      <w:r w:rsidRPr="00194222">
        <w:rPr>
          <w:color w:val="000000"/>
          <w:sz w:val="20"/>
          <w:szCs w:val="20"/>
        </w:rPr>
        <w:t>of</w:t>
      </w:r>
      <w:proofErr w:type="spellEnd"/>
      <w:r w:rsidRPr="00194222">
        <w:rPr>
          <w:color w:val="000000"/>
          <w:sz w:val="20"/>
          <w:szCs w:val="20"/>
        </w:rPr>
        <w:t xml:space="preserve"> </w:t>
      </w:r>
      <w:proofErr w:type="spellStart"/>
      <w:r w:rsidRPr="00194222">
        <w:rPr>
          <w:color w:val="000000"/>
          <w:sz w:val="20"/>
          <w:szCs w:val="20"/>
        </w:rPr>
        <w:t>Andexanet</w:t>
      </w:r>
      <w:proofErr w:type="spellEnd"/>
      <w:r w:rsidRPr="00194222">
        <w:rPr>
          <w:color w:val="000000"/>
          <w:sz w:val="20"/>
          <w:szCs w:val="20"/>
        </w:rPr>
        <w:t xml:space="preserve"> Alfa in </w:t>
      </w:r>
      <w:proofErr w:type="spellStart"/>
      <w:r w:rsidRPr="00194222">
        <w:rPr>
          <w:color w:val="000000"/>
          <w:sz w:val="20"/>
          <w:szCs w:val="20"/>
        </w:rPr>
        <w:t>ICrH</w:t>
      </w:r>
      <w:proofErr w:type="spellEnd"/>
      <w:r w:rsidRPr="00194222">
        <w:rPr>
          <w:color w:val="000000"/>
          <w:sz w:val="20"/>
          <w:szCs w:val="20"/>
        </w:rPr>
        <w:t xml:space="preserve"> </w:t>
      </w:r>
      <w:proofErr w:type="spellStart"/>
      <w:r w:rsidRPr="00194222">
        <w:rPr>
          <w:color w:val="000000"/>
          <w:sz w:val="20"/>
          <w:szCs w:val="20"/>
        </w:rPr>
        <w:t>Patients</w:t>
      </w:r>
      <w:proofErr w:type="spellEnd"/>
      <w:r w:rsidRPr="00194222">
        <w:rPr>
          <w:color w:val="000000"/>
          <w:sz w:val="20"/>
          <w:szCs w:val="20"/>
        </w:rPr>
        <w:t xml:space="preserve"> </w:t>
      </w:r>
      <w:proofErr w:type="spellStart"/>
      <w:r w:rsidRPr="00194222">
        <w:rPr>
          <w:color w:val="000000"/>
          <w:sz w:val="20"/>
          <w:szCs w:val="20"/>
        </w:rPr>
        <w:t>Receiving</w:t>
      </w:r>
      <w:proofErr w:type="spellEnd"/>
      <w:r w:rsidRPr="00194222">
        <w:rPr>
          <w:color w:val="000000"/>
          <w:sz w:val="20"/>
          <w:szCs w:val="20"/>
        </w:rPr>
        <w:t xml:space="preserve"> </w:t>
      </w:r>
      <w:proofErr w:type="spellStart"/>
      <w:r w:rsidRPr="00194222">
        <w:rPr>
          <w:color w:val="000000"/>
          <w:sz w:val="20"/>
          <w:szCs w:val="20"/>
        </w:rPr>
        <w:t>an</w:t>
      </w:r>
      <w:proofErr w:type="spellEnd"/>
      <w:r w:rsidRPr="00194222">
        <w:rPr>
          <w:color w:val="000000"/>
          <w:sz w:val="20"/>
          <w:szCs w:val="20"/>
        </w:rPr>
        <w:t xml:space="preserve"> Oral </w:t>
      </w:r>
      <w:proofErr w:type="spellStart"/>
      <w:r w:rsidRPr="00194222">
        <w:rPr>
          <w:color w:val="000000"/>
          <w:sz w:val="20"/>
          <w:szCs w:val="20"/>
        </w:rPr>
        <w:t>FXa</w:t>
      </w:r>
      <w:proofErr w:type="spellEnd"/>
      <w:r w:rsidRPr="00194222">
        <w:rPr>
          <w:color w:val="000000"/>
          <w:sz w:val="20"/>
          <w:szCs w:val="20"/>
        </w:rPr>
        <w:t xml:space="preserve"> Inhibitor</w:t>
      </w:r>
      <w:r>
        <w:rPr>
          <w:color w:val="000000"/>
          <w:sz w:val="20"/>
          <w:szCs w:val="20"/>
        </w:rPr>
        <w:t xml:space="preserve"> (study ANNEXA-I) – staženo z: </w:t>
      </w:r>
      <w:r w:rsidRPr="00194222">
        <w:rPr>
          <w:color w:val="000000"/>
          <w:sz w:val="20"/>
          <w:szCs w:val="20"/>
        </w:rPr>
        <w:t>https://clinicaltrials.gov/ct2/show/NCT03661528</w:t>
      </w:r>
      <w:r>
        <w:rPr>
          <w:color w:val="000000"/>
          <w:sz w:val="20"/>
          <w:szCs w:val="20"/>
        </w:rPr>
        <w:t xml:space="preserve"> dne 10.6.2023</w:t>
      </w:r>
    </w:p>
    <w:p w:rsidR="00287BA3" w:rsidRPr="00287BA3" w:rsidRDefault="00287BA3" w:rsidP="00287BA3">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sidRPr="00287BA3">
        <w:rPr>
          <w:rStyle w:val="Hypertextovodkaz"/>
          <w:rFonts w:cstheme="minorHAnsi"/>
          <w:color w:val="auto"/>
          <w:sz w:val="20"/>
          <w:szCs w:val="20"/>
          <w:u w:val="none"/>
        </w:rPr>
        <w:t>Milling</w:t>
      </w:r>
      <w:proofErr w:type="spellEnd"/>
      <w:r w:rsidRPr="00287BA3">
        <w:rPr>
          <w:rStyle w:val="Hypertextovodkaz"/>
          <w:rFonts w:cstheme="minorHAnsi"/>
          <w:color w:val="auto"/>
          <w:sz w:val="20"/>
          <w:szCs w:val="20"/>
          <w:u w:val="none"/>
        </w:rPr>
        <w:t xml:space="preserve"> TJ, et al. </w:t>
      </w:r>
      <w:proofErr w:type="spellStart"/>
      <w:r w:rsidRPr="00287BA3">
        <w:rPr>
          <w:rFonts w:eastAsia="AkzidenzGroteskBE-Light" w:cs="AkzidenzGroteskBE-Light"/>
          <w:sz w:val="20"/>
          <w:szCs w:val="20"/>
        </w:rPr>
        <w:t>Final</w:t>
      </w:r>
      <w:proofErr w:type="spellEnd"/>
      <w:r w:rsidRPr="00287BA3">
        <w:rPr>
          <w:rFonts w:eastAsia="AkzidenzGroteskBE-Light" w:cs="AkzidenzGroteskBE-Light"/>
          <w:sz w:val="20"/>
          <w:szCs w:val="20"/>
        </w:rPr>
        <w:t xml:space="preserve"> Study Report </w:t>
      </w:r>
      <w:proofErr w:type="spellStart"/>
      <w:r w:rsidRPr="00287BA3">
        <w:rPr>
          <w:rFonts w:eastAsia="AkzidenzGroteskBE-Light" w:cs="AkzidenzGroteskBE-Light"/>
          <w:sz w:val="20"/>
          <w:szCs w:val="20"/>
        </w:rPr>
        <w:t>of</w:t>
      </w:r>
      <w:proofErr w:type="spellEnd"/>
      <w:r w:rsidRPr="00287BA3">
        <w:rPr>
          <w:rFonts w:eastAsia="AkzidenzGroteskBE-Light" w:cs="AkzidenzGroteskBE-Light"/>
          <w:sz w:val="20"/>
          <w:szCs w:val="20"/>
        </w:rPr>
        <w:t xml:space="preserve"> </w:t>
      </w:r>
      <w:proofErr w:type="spellStart"/>
      <w:r w:rsidRPr="00287BA3">
        <w:rPr>
          <w:rFonts w:eastAsia="AkzidenzGroteskBE-Light" w:cs="AkzidenzGroteskBE-Light"/>
          <w:sz w:val="20"/>
          <w:szCs w:val="20"/>
        </w:rPr>
        <w:t>Andexanet</w:t>
      </w:r>
      <w:proofErr w:type="spellEnd"/>
      <w:r w:rsidRPr="00287BA3">
        <w:rPr>
          <w:rFonts w:eastAsia="AkzidenzGroteskBE-Light" w:cs="AkzidenzGroteskBE-Light"/>
          <w:sz w:val="20"/>
          <w:szCs w:val="20"/>
        </w:rPr>
        <w:t xml:space="preserve"> Alfa </w:t>
      </w:r>
      <w:proofErr w:type="spellStart"/>
      <w:r w:rsidRPr="00287BA3">
        <w:rPr>
          <w:rFonts w:eastAsia="AkzidenzGroteskBE-Light" w:cs="AkzidenzGroteskBE-Light"/>
          <w:sz w:val="20"/>
          <w:szCs w:val="20"/>
        </w:rPr>
        <w:t>for</w:t>
      </w:r>
      <w:proofErr w:type="spellEnd"/>
      <w:r w:rsidRPr="00287BA3">
        <w:rPr>
          <w:rFonts w:eastAsia="AkzidenzGroteskBE-Light" w:cs="AkzidenzGroteskBE-Light"/>
          <w:sz w:val="20"/>
          <w:szCs w:val="20"/>
        </w:rPr>
        <w:t xml:space="preserve"> Major </w:t>
      </w:r>
      <w:proofErr w:type="spellStart"/>
      <w:r w:rsidRPr="00287BA3">
        <w:rPr>
          <w:rFonts w:eastAsia="AkzidenzGroteskBE-Light" w:cs="AkzidenzGroteskBE-Light"/>
          <w:sz w:val="20"/>
          <w:szCs w:val="20"/>
        </w:rPr>
        <w:t>Bleeding</w:t>
      </w:r>
      <w:proofErr w:type="spellEnd"/>
      <w:r w:rsidRPr="00287BA3">
        <w:rPr>
          <w:rFonts w:eastAsia="AkzidenzGroteskBE-Light" w:cs="AkzidenzGroteskBE-Light"/>
          <w:sz w:val="20"/>
          <w:szCs w:val="20"/>
        </w:rPr>
        <w:t xml:space="preserve"> </w:t>
      </w:r>
      <w:proofErr w:type="spellStart"/>
      <w:r w:rsidRPr="00287BA3">
        <w:rPr>
          <w:rFonts w:eastAsia="AkzidenzGroteskBE-Light" w:cs="AkzidenzGroteskBE-Light"/>
          <w:sz w:val="20"/>
          <w:szCs w:val="20"/>
        </w:rPr>
        <w:t>With</w:t>
      </w:r>
      <w:proofErr w:type="spellEnd"/>
      <w:r w:rsidRPr="00287BA3">
        <w:rPr>
          <w:rFonts w:eastAsia="AkzidenzGroteskBE-Light" w:cs="AkzidenzGroteskBE-Light"/>
          <w:sz w:val="20"/>
          <w:szCs w:val="20"/>
        </w:rPr>
        <w:t xml:space="preserve"> </w:t>
      </w:r>
      <w:proofErr w:type="spellStart"/>
      <w:r w:rsidRPr="00287BA3">
        <w:rPr>
          <w:rFonts w:eastAsia="AkzidenzGroteskBE-Light" w:cs="AkzidenzGroteskBE-Light"/>
          <w:sz w:val="20"/>
          <w:szCs w:val="20"/>
        </w:rPr>
        <w:t>Factor</w:t>
      </w:r>
      <w:proofErr w:type="spellEnd"/>
      <w:r w:rsidRPr="00287BA3">
        <w:rPr>
          <w:rFonts w:eastAsia="AkzidenzGroteskBE-Light" w:cs="AkzidenzGroteskBE-Light"/>
          <w:sz w:val="20"/>
          <w:szCs w:val="20"/>
        </w:rPr>
        <w:t xml:space="preserve"> </w:t>
      </w:r>
      <w:proofErr w:type="spellStart"/>
      <w:r w:rsidRPr="00287BA3">
        <w:rPr>
          <w:rFonts w:eastAsia="AkzidenzGroteskBE-Light" w:cs="AkzidenzGroteskBE-Light"/>
          <w:sz w:val="20"/>
          <w:szCs w:val="20"/>
        </w:rPr>
        <w:t>Xa</w:t>
      </w:r>
      <w:proofErr w:type="spellEnd"/>
      <w:r w:rsidRPr="00287BA3">
        <w:rPr>
          <w:rFonts w:eastAsia="AkzidenzGroteskBE-Light" w:cs="AkzidenzGroteskBE-Light"/>
          <w:sz w:val="20"/>
          <w:szCs w:val="20"/>
        </w:rPr>
        <w:t xml:space="preserve"> </w:t>
      </w:r>
      <w:proofErr w:type="spellStart"/>
      <w:r w:rsidRPr="00287BA3">
        <w:rPr>
          <w:rFonts w:eastAsia="AkzidenzGroteskBE-Light" w:cs="AkzidenzGroteskBE-Light"/>
          <w:sz w:val="20"/>
          <w:szCs w:val="20"/>
        </w:rPr>
        <w:t>Inhibitors</w:t>
      </w:r>
      <w:proofErr w:type="spellEnd"/>
      <w:r>
        <w:rPr>
          <w:rFonts w:eastAsia="AkzidenzGroteskBE-Light" w:cs="AkzidenzGroteskBE-Light"/>
          <w:sz w:val="20"/>
          <w:szCs w:val="20"/>
        </w:rPr>
        <w:t xml:space="preserve">. </w:t>
      </w:r>
      <w:proofErr w:type="spellStart"/>
      <w:r w:rsidRPr="00287BA3">
        <w:rPr>
          <w:rFonts w:cs="AkzidenzGrotesk-LightItalic"/>
          <w:i/>
          <w:iCs/>
          <w:sz w:val="20"/>
          <w:szCs w:val="20"/>
        </w:rPr>
        <w:t>Circulation</w:t>
      </w:r>
      <w:proofErr w:type="spellEnd"/>
      <w:r w:rsidRPr="00287BA3">
        <w:rPr>
          <w:rFonts w:eastAsia="AkzidenzGroteskBE-Light" w:cs="AkzidenzGroteskBE-Light"/>
          <w:sz w:val="20"/>
          <w:szCs w:val="20"/>
        </w:rPr>
        <w:t>. 2023;147:1026–1038</w:t>
      </w:r>
    </w:p>
    <w:p w:rsidR="00287BA3" w:rsidRDefault="00F21F37" w:rsidP="00F21F37">
      <w:pPr>
        <w:pStyle w:val="Odstavecseseznamem"/>
        <w:numPr>
          <w:ilvl w:val="0"/>
          <w:numId w:val="1"/>
        </w:numPr>
        <w:autoSpaceDE w:val="0"/>
        <w:autoSpaceDN w:val="0"/>
        <w:adjustRightInd w:val="0"/>
        <w:spacing w:after="0" w:line="240" w:lineRule="auto"/>
        <w:jc w:val="both"/>
        <w:rPr>
          <w:rStyle w:val="Hypertextovodkaz"/>
          <w:rFonts w:cstheme="minorHAnsi"/>
          <w:color w:val="auto"/>
          <w:sz w:val="20"/>
          <w:szCs w:val="20"/>
          <w:u w:val="none"/>
        </w:rPr>
      </w:pPr>
      <w:r w:rsidRPr="00F21F37">
        <w:rPr>
          <w:rStyle w:val="Hypertextovodkaz"/>
          <w:rFonts w:cstheme="minorHAnsi"/>
          <w:b/>
          <w:color w:val="auto"/>
          <w:sz w:val="20"/>
          <w:szCs w:val="20"/>
          <w:u w:val="none"/>
        </w:rPr>
        <w:t>Akutní velké krvácení bylo definováno</w:t>
      </w:r>
      <w:r w:rsidRPr="00F21F37">
        <w:rPr>
          <w:rStyle w:val="Hypertextovodkaz"/>
          <w:rFonts w:cstheme="minorHAnsi"/>
          <w:color w:val="auto"/>
          <w:sz w:val="20"/>
          <w:szCs w:val="20"/>
          <w:u w:val="none"/>
        </w:rPr>
        <w:t xml:space="preserve"> jako jeden nebo více z následujících znaků: potenciálně život ohrožující akutní zjevné krvácení se známkami nebo příznaky </w:t>
      </w:r>
      <w:proofErr w:type="spellStart"/>
      <w:r w:rsidRPr="00F21F37">
        <w:rPr>
          <w:rStyle w:val="Hypertextovodkaz"/>
          <w:rFonts w:cstheme="minorHAnsi"/>
          <w:color w:val="auto"/>
          <w:sz w:val="20"/>
          <w:szCs w:val="20"/>
          <w:u w:val="none"/>
        </w:rPr>
        <w:t>hemodynamického</w:t>
      </w:r>
      <w:proofErr w:type="spellEnd"/>
      <w:r w:rsidRPr="00F21F37">
        <w:rPr>
          <w:rStyle w:val="Hypertextovodkaz"/>
          <w:rFonts w:cstheme="minorHAnsi"/>
          <w:color w:val="auto"/>
          <w:sz w:val="20"/>
          <w:szCs w:val="20"/>
          <w:u w:val="none"/>
        </w:rPr>
        <w:t xml:space="preserve"> zhoršení (např. těžká hypotenze, špatná </w:t>
      </w:r>
      <w:proofErr w:type="spellStart"/>
      <w:r w:rsidRPr="00F21F37">
        <w:rPr>
          <w:rStyle w:val="Hypertextovodkaz"/>
          <w:rFonts w:cstheme="minorHAnsi"/>
          <w:color w:val="auto"/>
          <w:sz w:val="20"/>
          <w:szCs w:val="20"/>
          <w:u w:val="none"/>
        </w:rPr>
        <w:t>perfuze</w:t>
      </w:r>
      <w:proofErr w:type="spellEnd"/>
      <w:r w:rsidRPr="00F21F37">
        <w:rPr>
          <w:rStyle w:val="Hypertextovodkaz"/>
          <w:rFonts w:cstheme="minorHAnsi"/>
          <w:color w:val="auto"/>
          <w:sz w:val="20"/>
          <w:szCs w:val="20"/>
          <w:u w:val="none"/>
        </w:rPr>
        <w:t xml:space="preserve"> kůže, mentální zmatenost nebo nízký srdeční výdej, který nelze jinak vysvětlit); akutní zjevné krvácení spojené s poklesem hemoglobinu alespoň o 2 g</w:t>
      </w:r>
      <w:r>
        <w:rPr>
          <w:rStyle w:val="Hypertextovodkaz"/>
          <w:rFonts w:cstheme="minorHAnsi"/>
          <w:color w:val="auto"/>
          <w:sz w:val="20"/>
          <w:szCs w:val="20"/>
          <w:u w:val="none"/>
        </w:rPr>
        <w:t>/dl</w:t>
      </w:r>
      <w:r w:rsidRPr="00F21F37">
        <w:rPr>
          <w:rStyle w:val="Hypertextovodkaz"/>
          <w:rFonts w:cstheme="minorHAnsi"/>
          <w:color w:val="auto"/>
          <w:sz w:val="20"/>
          <w:szCs w:val="20"/>
          <w:u w:val="none"/>
        </w:rPr>
        <w:t xml:space="preserve"> nebo hladinou hemoglobinu 8 g</w:t>
      </w:r>
      <w:r>
        <w:rPr>
          <w:rStyle w:val="Hypertextovodkaz"/>
          <w:rFonts w:cstheme="minorHAnsi"/>
          <w:color w:val="auto"/>
          <w:sz w:val="20"/>
          <w:szCs w:val="20"/>
          <w:u w:val="none"/>
        </w:rPr>
        <w:t>/dl</w:t>
      </w:r>
      <w:r w:rsidRPr="00F21F37">
        <w:rPr>
          <w:rStyle w:val="Hypertextovodkaz"/>
          <w:rFonts w:cstheme="minorHAnsi"/>
          <w:color w:val="auto"/>
          <w:sz w:val="20"/>
          <w:szCs w:val="20"/>
          <w:u w:val="none"/>
        </w:rPr>
        <w:t xml:space="preserve"> nebo méně, pokud nebyla k dispozici žádná základní hladina hemoglobinu (nebo názor výzkumníka, že hladina hemoglobinu klesne na 8 g</w:t>
      </w:r>
      <w:r>
        <w:rPr>
          <w:rStyle w:val="Hypertextovodkaz"/>
          <w:rFonts w:cstheme="minorHAnsi"/>
          <w:color w:val="auto"/>
          <w:sz w:val="20"/>
          <w:szCs w:val="20"/>
          <w:u w:val="none"/>
        </w:rPr>
        <w:t>/dl</w:t>
      </w:r>
      <w:r w:rsidRPr="00F21F37">
        <w:rPr>
          <w:rStyle w:val="Hypertextovodkaz"/>
          <w:rFonts w:cstheme="minorHAnsi"/>
          <w:color w:val="auto"/>
          <w:sz w:val="20"/>
          <w:szCs w:val="20"/>
          <w:u w:val="none"/>
        </w:rPr>
        <w:t xml:space="preserve"> nebo méně); nebo akutní symptomatické krvácení v kritické oblasti nebo orgánu (např. </w:t>
      </w:r>
      <w:proofErr w:type="spellStart"/>
      <w:r w:rsidRPr="00F21F37">
        <w:rPr>
          <w:rStyle w:val="Hypertextovodkaz"/>
          <w:rFonts w:cstheme="minorHAnsi"/>
          <w:color w:val="auto"/>
          <w:sz w:val="20"/>
          <w:szCs w:val="20"/>
          <w:u w:val="none"/>
        </w:rPr>
        <w:t>retroperitoneální</w:t>
      </w:r>
      <w:proofErr w:type="spellEnd"/>
      <w:r w:rsidRPr="00F21F37">
        <w:rPr>
          <w:rStyle w:val="Hypertextovodkaz"/>
          <w:rFonts w:cstheme="minorHAnsi"/>
          <w:color w:val="auto"/>
          <w:sz w:val="20"/>
          <w:szCs w:val="20"/>
          <w:u w:val="none"/>
        </w:rPr>
        <w:t xml:space="preserve">, </w:t>
      </w:r>
      <w:proofErr w:type="spellStart"/>
      <w:r w:rsidRPr="00F21F37">
        <w:rPr>
          <w:rStyle w:val="Hypertextovodkaz"/>
          <w:rFonts w:cstheme="minorHAnsi"/>
          <w:color w:val="auto"/>
          <w:sz w:val="20"/>
          <w:szCs w:val="20"/>
          <w:u w:val="none"/>
        </w:rPr>
        <w:t>intraartikulární</w:t>
      </w:r>
      <w:proofErr w:type="spellEnd"/>
      <w:r w:rsidRPr="00F21F37">
        <w:rPr>
          <w:rStyle w:val="Hypertextovodkaz"/>
          <w:rFonts w:cstheme="minorHAnsi"/>
          <w:color w:val="auto"/>
          <w:sz w:val="20"/>
          <w:szCs w:val="20"/>
          <w:u w:val="none"/>
        </w:rPr>
        <w:t xml:space="preserve">, </w:t>
      </w:r>
      <w:proofErr w:type="spellStart"/>
      <w:r w:rsidRPr="00F21F37">
        <w:rPr>
          <w:rStyle w:val="Hypertextovodkaz"/>
          <w:rFonts w:cstheme="minorHAnsi"/>
          <w:color w:val="auto"/>
          <w:sz w:val="20"/>
          <w:szCs w:val="20"/>
          <w:u w:val="none"/>
        </w:rPr>
        <w:t>perikardiální</w:t>
      </w:r>
      <w:proofErr w:type="spellEnd"/>
      <w:r w:rsidRPr="00F21F37">
        <w:rPr>
          <w:rStyle w:val="Hypertextovodkaz"/>
          <w:rFonts w:cstheme="minorHAnsi"/>
          <w:color w:val="auto"/>
          <w:sz w:val="20"/>
          <w:szCs w:val="20"/>
          <w:u w:val="none"/>
        </w:rPr>
        <w:t>, intrakraniální nebo intramuskulární s kompartmentovým syndromem).</w:t>
      </w:r>
      <w:r>
        <w:rPr>
          <w:rStyle w:val="Hypertextovodkaz"/>
          <w:rFonts w:cstheme="minorHAnsi"/>
          <w:color w:val="auto"/>
          <w:sz w:val="20"/>
          <w:szCs w:val="20"/>
          <w:u w:val="none"/>
        </w:rPr>
        <w:t xml:space="preserve"> Dle zdroje uvedeného výše pod pozn. 30.</w:t>
      </w:r>
    </w:p>
    <w:p w:rsidR="00496A71" w:rsidRPr="00F72535" w:rsidRDefault="00496A71" w:rsidP="00496A71">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sidRPr="00496A71">
        <w:rPr>
          <w:rStyle w:val="Hypertextovodkaz"/>
          <w:rFonts w:cstheme="minorHAnsi"/>
          <w:color w:val="auto"/>
          <w:sz w:val="20"/>
          <w:szCs w:val="20"/>
          <w:u w:val="none"/>
        </w:rPr>
        <w:t>Connoly</w:t>
      </w:r>
      <w:proofErr w:type="spellEnd"/>
      <w:r w:rsidRPr="00496A71">
        <w:rPr>
          <w:rStyle w:val="Hypertextovodkaz"/>
          <w:rFonts w:cstheme="minorHAnsi"/>
          <w:color w:val="auto"/>
          <w:sz w:val="20"/>
          <w:szCs w:val="20"/>
          <w:u w:val="none"/>
        </w:rPr>
        <w:t xml:space="preserve"> SJ, et al. </w:t>
      </w:r>
      <w:proofErr w:type="spellStart"/>
      <w:r w:rsidRPr="00496A71">
        <w:rPr>
          <w:rFonts w:eastAsia="OTNEJMQuadraat" w:cs="OTNEJMQuadraat"/>
          <w:sz w:val="20"/>
          <w:szCs w:val="20"/>
        </w:rPr>
        <w:t>Andexanet</w:t>
      </w:r>
      <w:proofErr w:type="spellEnd"/>
      <w:r w:rsidRPr="00496A71">
        <w:rPr>
          <w:rFonts w:eastAsia="OTNEJMQuadraat" w:cs="OTNEJMQuadraat"/>
          <w:sz w:val="20"/>
          <w:szCs w:val="20"/>
        </w:rPr>
        <w:t xml:space="preserve"> Alfa </w:t>
      </w:r>
      <w:proofErr w:type="spellStart"/>
      <w:r w:rsidRPr="00496A71">
        <w:rPr>
          <w:rFonts w:eastAsia="OTNEJMQuadraat" w:cs="OTNEJMQuadraat"/>
          <w:sz w:val="20"/>
          <w:szCs w:val="20"/>
        </w:rPr>
        <w:t>for</w:t>
      </w:r>
      <w:proofErr w:type="spellEnd"/>
      <w:r w:rsidRPr="00496A71">
        <w:rPr>
          <w:rFonts w:eastAsia="OTNEJMQuadraat" w:cs="OTNEJMQuadraat"/>
          <w:sz w:val="20"/>
          <w:szCs w:val="20"/>
        </w:rPr>
        <w:t xml:space="preserve"> </w:t>
      </w:r>
      <w:proofErr w:type="spellStart"/>
      <w:r w:rsidRPr="00496A71">
        <w:rPr>
          <w:rFonts w:eastAsia="OTNEJMQuadraat" w:cs="OTNEJMQuadraat"/>
          <w:sz w:val="20"/>
          <w:szCs w:val="20"/>
        </w:rPr>
        <w:t>Acute</w:t>
      </w:r>
      <w:proofErr w:type="spellEnd"/>
      <w:r w:rsidRPr="00496A71">
        <w:rPr>
          <w:rFonts w:eastAsia="OTNEJMQuadraat" w:cs="OTNEJMQuadraat"/>
          <w:sz w:val="20"/>
          <w:szCs w:val="20"/>
        </w:rPr>
        <w:t xml:space="preserve"> Major </w:t>
      </w:r>
      <w:proofErr w:type="spellStart"/>
      <w:r w:rsidRPr="00496A71">
        <w:rPr>
          <w:rFonts w:eastAsia="OTNEJMQuadraat" w:cs="OTNEJMQuadraat"/>
          <w:sz w:val="20"/>
          <w:szCs w:val="20"/>
        </w:rPr>
        <w:t>Bleeding</w:t>
      </w:r>
      <w:proofErr w:type="spellEnd"/>
      <w:r w:rsidRPr="00496A71">
        <w:rPr>
          <w:rFonts w:eastAsia="OTNEJMQuadraat" w:cs="OTNEJMQuadraat"/>
          <w:sz w:val="20"/>
          <w:szCs w:val="20"/>
        </w:rPr>
        <w:t xml:space="preserve"> </w:t>
      </w:r>
      <w:proofErr w:type="spellStart"/>
      <w:r w:rsidRPr="00496A71">
        <w:rPr>
          <w:rFonts w:eastAsia="OTNEJMQuadraat" w:cs="OTNEJMQuadraat"/>
          <w:sz w:val="20"/>
          <w:szCs w:val="20"/>
        </w:rPr>
        <w:t>Associated</w:t>
      </w:r>
      <w:proofErr w:type="spellEnd"/>
      <w:r w:rsidRPr="00496A71">
        <w:rPr>
          <w:rFonts w:eastAsia="OTNEJMQuadraat" w:cs="OTNEJMQuadraat"/>
          <w:sz w:val="20"/>
          <w:szCs w:val="20"/>
        </w:rPr>
        <w:t xml:space="preserve"> </w:t>
      </w:r>
      <w:proofErr w:type="spellStart"/>
      <w:r w:rsidRPr="00496A71">
        <w:rPr>
          <w:rFonts w:eastAsia="OTNEJMQuadraat" w:cs="OTNEJMQuadraat"/>
          <w:sz w:val="20"/>
          <w:szCs w:val="20"/>
        </w:rPr>
        <w:t>with</w:t>
      </w:r>
      <w:proofErr w:type="spellEnd"/>
      <w:r w:rsidRPr="00496A71">
        <w:rPr>
          <w:rFonts w:eastAsia="OTNEJMQuadraat" w:cs="OTNEJMQuadraat"/>
          <w:sz w:val="20"/>
          <w:szCs w:val="20"/>
        </w:rPr>
        <w:t xml:space="preserve"> </w:t>
      </w:r>
      <w:proofErr w:type="spellStart"/>
      <w:r w:rsidRPr="00496A71">
        <w:rPr>
          <w:rFonts w:eastAsia="OTNEJMQuadraat" w:cs="OTNEJMQuadraat"/>
          <w:sz w:val="20"/>
          <w:szCs w:val="20"/>
        </w:rPr>
        <w:t>Factor</w:t>
      </w:r>
      <w:proofErr w:type="spellEnd"/>
      <w:r w:rsidRPr="00496A71">
        <w:rPr>
          <w:rFonts w:eastAsia="OTNEJMQuadraat" w:cs="OTNEJMQuadraat"/>
          <w:sz w:val="20"/>
          <w:szCs w:val="20"/>
        </w:rPr>
        <w:t xml:space="preserve"> </w:t>
      </w:r>
      <w:proofErr w:type="spellStart"/>
      <w:r w:rsidRPr="00496A71">
        <w:rPr>
          <w:rFonts w:eastAsia="OTNEJMQuadraat" w:cs="OTNEJMQuadraat"/>
          <w:sz w:val="20"/>
          <w:szCs w:val="20"/>
        </w:rPr>
        <w:t>Xa</w:t>
      </w:r>
      <w:proofErr w:type="spellEnd"/>
      <w:r w:rsidRPr="00496A71">
        <w:rPr>
          <w:rFonts w:eastAsia="OTNEJMQuadraat" w:cs="OTNEJMQuadraat"/>
          <w:sz w:val="20"/>
          <w:szCs w:val="20"/>
        </w:rPr>
        <w:t xml:space="preserve"> </w:t>
      </w:r>
      <w:proofErr w:type="spellStart"/>
      <w:r w:rsidRPr="00496A71">
        <w:rPr>
          <w:rFonts w:eastAsia="OTNEJMQuadraat" w:cs="OTNEJMQuadraat"/>
          <w:sz w:val="20"/>
          <w:szCs w:val="20"/>
        </w:rPr>
        <w:t>Inhibitors</w:t>
      </w:r>
      <w:proofErr w:type="spellEnd"/>
      <w:r>
        <w:rPr>
          <w:rFonts w:eastAsia="OTNEJMQuadraat" w:cs="OTNEJMQuadraat"/>
          <w:sz w:val="20"/>
          <w:szCs w:val="20"/>
        </w:rPr>
        <w:t xml:space="preserve">. </w:t>
      </w:r>
      <w:r w:rsidRPr="00496A71">
        <w:rPr>
          <w:rFonts w:cs="OTNEJMScalaSansLF-Bold"/>
          <w:bCs/>
          <w:i/>
          <w:sz w:val="20"/>
          <w:szCs w:val="20"/>
        </w:rPr>
        <w:t xml:space="preserve">N </w:t>
      </w:r>
      <w:proofErr w:type="spellStart"/>
      <w:r w:rsidRPr="00496A71">
        <w:rPr>
          <w:rFonts w:cs="OTNEJMScalaSansLF-Bold"/>
          <w:bCs/>
          <w:i/>
          <w:sz w:val="20"/>
          <w:szCs w:val="20"/>
        </w:rPr>
        <w:t>Engl</w:t>
      </w:r>
      <w:proofErr w:type="spellEnd"/>
      <w:r w:rsidRPr="00496A71">
        <w:rPr>
          <w:rFonts w:cs="OTNEJMScalaSansLF-Bold"/>
          <w:bCs/>
          <w:i/>
          <w:sz w:val="20"/>
          <w:szCs w:val="20"/>
        </w:rPr>
        <w:t xml:space="preserve"> J Med</w:t>
      </w:r>
      <w:r w:rsidRPr="00496A71">
        <w:rPr>
          <w:rFonts w:cs="OTNEJMScalaSansLF-Bold"/>
          <w:bCs/>
          <w:sz w:val="20"/>
          <w:szCs w:val="20"/>
        </w:rPr>
        <w:t xml:space="preserve"> 2016;</w:t>
      </w:r>
      <w:r>
        <w:rPr>
          <w:rFonts w:cs="OTNEJMScalaSansLF-Bold"/>
          <w:bCs/>
          <w:sz w:val="20"/>
          <w:szCs w:val="20"/>
        </w:rPr>
        <w:t xml:space="preserve"> </w:t>
      </w:r>
      <w:r w:rsidRPr="00496A71">
        <w:rPr>
          <w:rFonts w:cs="OTNEJMScalaSansLF-Bold"/>
          <w:bCs/>
          <w:sz w:val="20"/>
          <w:szCs w:val="20"/>
        </w:rPr>
        <w:t>375:1131-</w:t>
      </w:r>
      <w:r>
        <w:rPr>
          <w:rFonts w:cs="OTNEJMScalaSansLF-Bold"/>
          <w:bCs/>
          <w:sz w:val="20"/>
          <w:szCs w:val="20"/>
        </w:rPr>
        <w:t>11</w:t>
      </w:r>
      <w:r w:rsidRPr="00496A71">
        <w:rPr>
          <w:rFonts w:cs="OTNEJMScalaSansLF-Bold"/>
          <w:bCs/>
          <w:sz w:val="20"/>
          <w:szCs w:val="20"/>
        </w:rPr>
        <w:t>41.</w:t>
      </w:r>
    </w:p>
    <w:p w:rsidR="00F72535" w:rsidRDefault="00F72535" w:rsidP="00F72535">
      <w:pPr>
        <w:pStyle w:val="Odstavecseseznamem"/>
        <w:numPr>
          <w:ilvl w:val="0"/>
          <w:numId w:val="1"/>
        </w:numPr>
        <w:autoSpaceDE w:val="0"/>
        <w:autoSpaceDN w:val="0"/>
        <w:adjustRightInd w:val="0"/>
        <w:spacing w:after="0" w:line="240" w:lineRule="auto"/>
        <w:jc w:val="both"/>
        <w:rPr>
          <w:rStyle w:val="Hypertextovodkaz"/>
          <w:rFonts w:cstheme="minorHAnsi"/>
          <w:color w:val="auto"/>
          <w:sz w:val="20"/>
          <w:szCs w:val="20"/>
          <w:u w:val="none"/>
        </w:rPr>
      </w:pPr>
      <w:r w:rsidRPr="00F72535">
        <w:rPr>
          <w:rStyle w:val="Hypertextovodkaz"/>
          <w:rFonts w:cstheme="minorHAnsi"/>
          <w:color w:val="auto"/>
          <w:sz w:val="20"/>
          <w:szCs w:val="20"/>
          <w:u w:val="none"/>
        </w:rPr>
        <w:t xml:space="preserve">Byla vyslovena hypotéza, že odstranění </w:t>
      </w:r>
      <w:r w:rsidR="00CC5806">
        <w:rPr>
          <w:rStyle w:val="Hypertextovodkaz"/>
          <w:rFonts w:cstheme="minorHAnsi"/>
          <w:color w:val="auto"/>
          <w:sz w:val="20"/>
          <w:szCs w:val="20"/>
          <w:u w:val="none"/>
        </w:rPr>
        <w:t xml:space="preserve">účinku </w:t>
      </w:r>
      <w:r w:rsidRPr="00F72535">
        <w:rPr>
          <w:rStyle w:val="Hypertextovodkaz"/>
          <w:rFonts w:cstheme="minorHAnsi"/>
          <w:color w:val="auto"/>
          <w:sz w:val="20"/>
          <w:szCs w:val="20"/>
          <w:u w:val="none"/>
        </w:rPr>
        <w:t xml:space="preserve">antikoagulantu </w:t>
      </w:r>
      <w:r w:rsidR="00CC5806">
        <w:rPr>
          <w:rStyle w:val="Hypertextovodkaz"/>
          <w:rFonts w:cstheme="minorHAnsi"/>
          <w:color w:val="auto"/>
          <w:sz w:val="20"/>
          <w:szCs w:val="20"/>
          <w:u w:val="none"/>
        </w:rPr>
        <w:t xml:space="preserve">působením </w:t>
      </w:r>
      <w:proofErr w:type="spellStart"/>
      <w:r w:rsidRPr="00F72535">
        <w:rPr>
          <w:rStyle w:val="Hypertextovodkaz"/>
          <w:rFonts w:cstheme="minorHAnsi"/>
          <w:color w:val="auto"/>
          <w:sz w:val="20"/>
          <w:szCs w:val="20"/>
          <w:u w:val="none"/>
        </w:rPr>
        <w:t>andexanet</w:t>
      </w:r>
      <w:r w:rsidR="00CC5806">
        <w:rPr>
          <w:rStyle w:val="Hypertextovodkaz"/>
          <w:rFonts w:cstheme="minorHAnsi"/>
          <w:color w:val="auto"/>
          <w:sz w:val="20"/>
          <w:szCs w:val="20"/>
          <w:u w:val="none"/>
        </w:rPr>
        <w:t>u</w:t>
      </w:r>
      <w:proofErr w:type="spellEnd"/>
      <w:r w:rsidR="00CC5806">
        <w:rPr>
          <w:rStyle w:val="Hypertextovodkaz"/>
          <w:rFonts w:cstheme="minorHAnsi"/>
          <w:color w:val="auto"/>
          <w:sz w:val="20"/>
          <w:szCs w:val="20"/>
          <w:u w:val="none"/>
        </w:rPr>
        <w:t xml:space="preserve"> </w:t>
      </w:r>
      <w:r w:rsidRPr="00F72535">
        <w:rPr>
          <w:rStyle w:val="Hypertextovodkaz"/>
          <w:rFonts w:cstheme="minorHAnsi"/>
          <w:color w:val="auto"/>
          <w:sz w:val="20"/>
          <w:szCs w:val="20"/>
          <w:u w:val="none"/>
        </w:rPr>
        <w:t>při akutním krvácení sníží mortalitu, a tato data poskytují určitou podporu pro tuto myšlenku. Celková mortalita během 30 dnů v</w:t>
      </w:r>
      <w:r>
        <w:rPr>
          <w:rStyle w:val="Hypertextovodkaz"/>
          <w:rFonts w:cstheme="minorHAnsi"/>
          <w:color w:val="auto"/>
          <w:sz w:val="20"/>
          <w:szCs w:val="20"/>
          <w:u w:val="none"/>
        </w:rPr>
        <w:t>e</w:t>
      </w:r>
      <w:r w:rsidRPr="00F72535">
        <w:rPr>
          <w:rStyle w:val="Hypertextovodkaz"/>
          <w:rFonts w:cstheme="minorHAnsi"/>
          <w:color w:val="auto"/>
          <w:sz w:val="20"/>
          <w:szCs w:val="20"/>
          <w:u w:val="none"/>
        </w:rPr>
        <w:t xml:space="preserve"> studii </w:t>
      </w:r>
      <w:r>
        <w:rPr>
          <w:rStyle w:val="Hypertextovodkaz"/>
          <w:rFonts w:cstheme="minorHAnsi"/>
          <w:color w:val="auto"/>
          <w:sz w:val="20"/>
          <w:szCs w:val="20"/>
          <w:u w:val="none"/>
        </w:rPr>
        <w:t xml:space="preserve">ANNEXA-4 </w:t>
      </w:r>
      <w:r w:rsidRPr="00F72535">
        <w:rPr>
          <w:rStyle w:val="Hypertextovodkaz"/>
          <w:rFonts w:cstheme="minorHAnsi"/>
          <w:color w:val="auto"/>
          <w:sz w:val="20"/>
          <w:szCs w:val="20"/>
          <w:u w:val="none"/>
        </w:rPr>
        <w:t xml:space="preserve">byla 15,7 %, což je méně než u některých kohort pacientů s velkým krvácením spojeným s inhibitorem </w:t>
      </w:r>
      <w:proofErr w:type="spellStart"/>
      <w:r w:rsidRPr="00F72535">
        <w:rPr>
          <w:rStyle w:val="Hypertextovodkaz"/>
          <w:rFonts w:cstheme="minorHAnsi"/>
          <w:color w:val="auto"/>
          <w:sz w:val="20"/>
          <w:szCs w:val="20"/>
          <w:u w:val="none"/>
        </w:rPr>
        <w:t>FXa</w:t>
      </w:r>
      <w:proofErr w:type="spellEnd"/>
      <w:r w:rsidRPr="00F72535">
        <w:rPr>
          <w:rStyle w:val="Hypertextovodkaz"/>
          <w:rFonts w:cstheme="minorHAnsi"/>
          <w:color w:val="auto"/>
          <w:sz w:val="20"/>
          <w:szCs w:val="20"/>
          <w:u w:val="none"/>
        </w:rPr>
        <w:t>. Při porovnávání různých kohort je třeba vzít v úvahu rozdíly ve výchozím stavu charakteristiky pacientů a také podíl pacientů s ICH, kteří tvoří většinu pacientů v rámci ANNEXA-4 (</w:t>
      </w:r>
      <w:r>
        <w:rPr>
          <w:rStyle w:val="Hypertextovodkaz"/>
          <w:rFonts w:cstheme="minorHAnsi"/>
          <w:color w:val="auto"/>
          <w:sz w:val="20"/>
          <w:szCs w:val="20"/>
          <w:u w:val="none"/>
        </w:rPr>
        <w:t xml:space="preserve">konkrétně </w:t>
      </w:r>
      <w:r w:rsidRPr="00F72535">
        <w:rPr>
          <w:rStyle w:val="Hypertextovodkaz"/>
          <w:rFonts w:cstheme="minorHAnsi"/>
          <w:color w:val="auto"/>
          <w:sz w:val="20"/>
          <w:szCs w:val="20"/>
          <w:u w:val="none"/>
        </w:rPr>
        <w:t>69 %). Je možné, že souvislost mezi hladinami anti-</w:t>
      </w:r>
      <w:proofErr w:type="spellStart"/>
      <w:r w:rsidRPr="00F72535">
        <w:rPr>
          <w:rStyle w:val="Hypertextovodkaz"/>
          <w:rFonts w:cstheme="minorHAnsi"/>
          <w:color w:val="auto"/>
          <w:sz w:val="20"/>
          <w:szCs w:val="20"/>
          <w:u w:val="none"/>
        </w:rPr>
        <w:t>FXa</w:t>
      </w:r>
      <w:proofErr w:type="spellEnd"/>
      <w:r w:rsidRPr="00F72535">
        <w:rPr>
          <w:rStyle w:val="Hypertextovodkaz"/>
          <w:rFonts w:cstheme="minorHAnsi"/>
          <w:color w:val="auto"/>
          <w:sz w:val="20"/>
          <w:szCs w:val="20"/>
          <w:u w:val="none"/>
        </w:rPr>
        <w:t xml:space="preserve"> a mortalitou byla pozorována pouze u mladších pacientů, protože signál byl zkreslen současnou křehkostí, dalšími komorbiditami a ukončením aktivní péče kvůli časným příkazům k </w:t>
      </w:r>
      <w:proofErr w:type="spellStart"/>
      <w:r w:rsidRPr="00F72535">
        <w:rPr>
          <w:rStyle w:val="Hypertextovodkaz"/>
          <w:rFonts w:cstheme="minorHAnsi"/>
          <w:color w:val="auto"/>
          <w:sz w:val="20"/>
          <w:szCs w:val="20"/>
          <w:u w:val="none"/>
        </w:rPr>
        <w:t>neresuscitaci</w:t>
      </w:r>
      <w:proofErr w:type="spellEnd"/>
      <w:r w:rsidRPr="00F72535">
        <w:rPr>
          <w:rStyle w:val="Hypertextovodkaz"/>
          <w:rFonts w:cstheme="minorHAnsi"/>
          <w:color w:val="auto"/>
          <w:sz w:val="20"/>
          <w:szCs w:val="20"/>
          <w:u w:val="none"/>
        </w:rPr>
        <w:t xml:space="preserve"> u starších pacientů. Tyto faktory přispívají k mnohem vyšší hospitalizační úmrtnosti bez ohledu na probíhající onemocnění.</w:t>
      </w:r>
      <w:r>
        <w:rPr>
          <w:rStyle w:val="Hypertextovodkaz"/>
          <w:rFonts w:cstheme="minorHAnsi"/>
          <w:color w:val="auto"/>
          <w:sz w:val="20"/>
          <w:szCs w:val="20"/>
          <w:u w:val="none"/>
        </w:rPr>
        <w:t xml:space="preserve"> Dle zdroje uvedeného výše pod pozn. 30.</w:t>
      </w:r>
    </w:p>
    <w:p w:rsidR="00B02100" w:rsidRPr="00163F4C" w:rsidRDefault="00163F4C" w:rsidP="00163F4C">
      <w:pPr>
        <w:pStyle w:val="Odstavecseseznamem"/>
        <w:numPr>
          <w:ilvl w:val="0"/>
          <w:numId w:val="1"/>
        </w:numPr>
        <w:autoSpaceDE w:val="0"/>
        <w:autoSpaceDN w:val="0"/>
        <w:adjustRightInd w:val="0"/>
        <w:spacing w:after="0" w:line="240" w:lineRule="auto"/>
        <w:jc w:val="both"/>
        <w:rPr>
          <w:rFonts w:cstheme="minorHAnsi"/>
          <w:sz w:val="20"/>
          <w:szCs w:val="20"/>
        </w:rPr>
      </w:pPr>
      <w:r w:rsidRPr="00163F4C">
        <w:rPr>
          <w:rStyle w:val="Hypertextovodkaz"/>
          <w:rFonts w:cstheme="minorHAnsi"/>
          <w:b/>
          <w:color w:val="auto"/>
          <w:sz w:val="20"/>
          <w:szCs w:val="20"/>
          <w:u w:val="none"/>
        </w:rPr>
        <w:t>K</w:t>
      </w:r>
      <w:r w:rsidR="00B02100" w:rsidRPr="00163F4C">
        <w:rPr>
          <w:b/>
          <w:sz w:val="20"/>
          <w:szCs w:val="20"/>
        </w:rPr>
        <w:t>oagulační faktory IX, II, VII a X které jsou syntetizovány v játrech za pomoci vitaminu K, se obecně nazývají protrombinový komplex.</w:t>
      </w:r>
      <w:r w:rsidR="00B02100" w:rsidRPr="00163F4C">
        <w:rPr>
          <w:sz w:val="20"/>
          <w:szCs w:val="20"/>
        </w:rPr>
        <w:t xml:space="preserve"> Faktor VII je zymogen aktivní serinové proteázy, faktoru </w:t>
      </w:r>
      <w:proofErr w:type="spellStart"/>
      <w:r w:rsidR="00B02100" w:rsidRPr="00163F4C">
        <w:rPr>
          <w:sz w:val="20"/>
          <w:szCs w:val="20"/>
        </w:rPr>
        <w:t>VIIa</w:t>
      </w:r>
      <w:proofErr w:type="spellEnd"/>
      <w:r w:rsidR="00B02100" w:rsidRPr="00163F4C">
        <w:rPr>
          <w:sz w:val="20"/>
          <w:szCs w:val="20"/>
        </w:rPr>
        <w:t xml:space="preserve">, který iniciuje vnitřní kaskádu koagulace. Komplex tkáňového faktoru a faktoru </w:t>
      </w:r>
      <w:proofErr w:type="spellStart"/>
      <w:r w:rsidR="00B02100" w:rsidRPr="00163F4C">
        <w:rPr>
          <w:sz w:val="20"/>
          <w:szCs w:val="20"/>
        </w:rPr>
        <w:t>VIIa</w:t>
      </w:r>
      <w:proofErr w:type="spellEnd"/>
      <w:r w:rsidR="00B02100" w:rsidRPr="00163F4C">
        <w:rPr>
          <w:sz w:val="20"/>
          <w:szCs w:val="20"/>
        </w:rPr>
        <w:t xml:space="preserve"> aktivuje koagulační faktory X a IX, přičemž dochází k tvorbě faktorů </w:t>
      </w:r>
      <w:proofErr w:type="spellStart"/>
      <w:r w:rsidR="00B02100" w:rsidRPr="00163F4C">
        <w:rPr>
          <w:sz w:val="20"/>
          <w:szCs w:val="20"/>
        </w:rPr>
        <w:t>IXa</w:t>
      </w:r>
      <w:proofErr w:type="spellEnd"/>
      <w:r w:rsidR="00B02100" w:rsidRPr="00163F4C">
        <w:rPr>
          <w:sz w:val="20"/>
          <w:szCs w:val="20"/>
        </w:rPr>
        <w:t xml:space="preserve"> a </w:t>
      </w:r>
      <w:proofErr w:type="spellStart"/>
      <w:r w:rsidR="00B02100" w:rsidRPr="00163F4C">
        <w:rPr>
          <w:sz w:val="20"/>
          <w:szCs w:val="20"/>
        </w:rPr>
        <w:t>Xa</w:t>
      </w:r>
      <w:proofErr w:type="spellEnd"/>
      <w:r w:rsidR="00B02100" w:rsidRPr="00163F4C">
        <w:rPr>
          <w:sz w:val="20"/>
          <w:szCs w:val="20"/>
        </w:rPr>
        <w:t>. Další aktivací koagulační kaskády se aktivuje protrombin (faktor II) a přeměňuje se na trombin. Působením trombinu se fibrinogen konvertuje na fibrin a tím vzniká krevní sraženina</w:t>
      </w:r>
      <w:r>
        <w:rPr>
          <w:sz w:val="20"/>
          <w:szCs w:val="20"/>
        </w:rPr>
        <w:t xml:space="preserve"> – viz Příloh</w:t>
      </w:r>
      <w:r w:rsidR="00CF51F8">
        <w:rPr>
          <w:sz w:val="20"/>
          <w:szCs w:val="20"/>
        </w:rPr>
        <w:t>y</w:t>
      </w:r>
      <w:r>
        <w:rPr>
          <w:sz w:val="20"/>
          <w:szCs w:val="20"/>
        </w:rPr>
        <w:t xml:space="preserve"> č. 7</w:t>
      </w:r>
      <w:r w:rsidR="00CF51F8">
        <w:rPr>
          <w:sz w:val="20"/>
          <w:szCs w:val="20"/>
        </w:rPr>
        <w:t xml:space="preserve"> a 12</w:t>
      </w:r>
      <w:r>
        <w:rPr>
          <w:sz w:val="20"/>
          <w:szCs w:val="20"/>
        </w:rPr>
        <w:t>.</w:t>
      </w:r>
      <w:r w:rsidR="00B02100" w:rsidRPr="00163F4C">
        <w:rPr>
          <w:sz w:val="20"/>
          <w:szCs w:val="20"/>
        </w:rPr>
        <w:t xml:space="preserve"> Normální tvorba trombinu je zásadní také pro funkce destiček jako součásti primární hemostázy. Izolovaný závažný deficit faktoru VII vede ke snížené tvorbě trombinu a může vyvolat krvácení způsobené poruchou tvorby fibrinu a primární hemostázy</w:t>
      </w:r>
      <w:r w:rsidRPr="00163F4C">
        <w:rPr>
          <w:sz w:val="20"/>
          <w:szCs w:val="20"/>
        </w:rPr>
        <w:t xml:space="preserve">. Získaný deficit koagulačních faktorů protrombinového komplexu závislých na vitaminu K se objevuje během léčby antagonisty vitaminu K. Pokud je deficit závažný, projevuje se sklonem ke krvácení, charakterizovaným </w:t>
      </w:r>
      <w:proofErr w:type="spellStart"/>
      <w:r w:rsidRPr="00163F4C">
        <w:rPr>
          <w:sz w:val="20"/>
          <w:szCs w:val="20"/>
        </w:rPr>
        <w:t>retroperitoneálním</w:t>
      </w:r>
      <w:proofErr w:type="spellEnd"/>
      <w:r w:rsidRPr="00163F4C">
        <w:rPr>
          <w:sz w:val="20"/>
          <w:szCs w:val="20"/>
        </w:rPr>
        <w:t xml:space="preserve"> nebo cerebrálním krvácením spíše než krvácením do svalů a kloubů. Těžká jaterní insuficience také způsobuje významné snížení hladin protrombinového komplexu a klinicky sklon ke krvácení, který je však často komplexní díky simultánně probíhající intravaskulární koagulaci nízkého stupně, nízkým hladinám destiček, deficitu inhibitorů koagulace a narušené </w:t>
      </w:r>
      <w:proofErr w:type="spellStart"/>
      <w:r w:rsidRPr="00163F4C">
        <w:rPr>
          <w:sz w:val="20"/>
          <w:szCs w:val="20"/>
        </w:rPr>
        <w:t>fibrinolýze</w:t>
      </w:r>
      <w:proofErr w:type="spellEnd"/>
      <w:r w:rsidRPr="00163F4C">
        <w:rPr>
          <w:sz w:val="20"/>
          <w:szCs w:val="20"/>
        </w:rPr>
        <w:t xml:space="preserve">. </w:t>
      </w:r>
      <w:r w:rsidRPr="00B62438">
        <w:rPr>
          <w:b/>
          <w:sz w:val="20"/>
          <w:szCs w:val="20"/>
        </w:rPr>
        <w:t>Podání koncentrátu lidského protrombinového komplexu působí zvýšení plazmatických hladin koagulačních faktorů závislých na vitaminu K a dočasnou úpravu poruch koagulace u pacientů s deficitem jednoho nebo více těchto faktorů</w:t>
      </w:r>
      <w:r>
        <w:rPr>
          <w:sz w:val="20"/>
          <w:szCs w:val="20"/>
        </w:rPr>
        <w:t>. Dle zdroje uvedeného níže pod pozn. 36.</w:t>
      </w:r>
    </w:p>
    <w:p w:rsidR="00163F4C" w:rsidRPr="009B1DBC" w:rsidRDefault="00163F4C" w:rsidP="00163F4C">
      <w:pPr>
        <w:pStyle w:val="Odstavecseseznamem"/>
        <w:numPr>
          <w:ilvl w:val="0"/>
          <w:numId w:val="1"/>
        </w:numPr>
        <w:autoSpaceDE w:val="0"/>
        <w:autoSpaceDN w:val="0"/>
        <w:adjustRightInd w:val="0"/>
        <w:spacing w:after="0" w:line="240" w:lineRule="auto"/>
        <w:jc w:val="both"/>
        <w:rPr>
          <w:rFonts w:cstheme="minorHAnsi"/>
          <w:sz w:val="20"/>
          <w:szCs w:val="20"/>
        </w:rPr>
      </w:pPr>
      <w:r w:rsidRPr="009B1DBC">
        <w:rPr>
          <w:sz w:val="20"/>
          <w:szCs w:val="20"/>
        </w:rPr>
        <w:t>V léčbě a v prevenci krvácení v případě chirurgického zákroku u pacientů se získaným deficitem faktorů protrombinového komplexu a dále u pacientů s vrozeným nedostatkem jednotlivých faktorů II, VII, IX, X nebo s vrozeným nedostatkem více těchto faktorů tehdy, když nejsou k dispozici koncentráty jednotlivých faktorů, mohou být dle stanoviska České hematologické společnosti ze dne 17.9.2011 léčivé přípravky s obsahem protrombinového komplexu podány také ambulantně. Dle zdroje uvedeného níže pod pozn. 36.</w:t>
      </w:r>
    </w:p>
    <w:p w:rsidR="00163F4C" w:rsidRPr="00375056" w:rsidRDefault="00177235" w:rsidP="00177235">
      <w:pPr>
        <w:pStyle w:val="Odstavecseseznamem"/>
        <w:numPr>
          <w:ilvl w:val="0"/>
          <w:numId w:val="1"/>
        </w:numPr>
        <w:autoSpaceDE w:val="0"/>
        <w:autoSpaceDN w:val="0"/>
        <w:adjustRightInd w:val="0"/>
        <w:spacing w:after="0" w:line="240" w:lineRule="auto"/>
        <w:jc w:val="both"/>
        <w:rPr>
          <w:rFonts w:cstheme="minorHAnsi"/>
          <w:sz w:val="20"/>
          <w:szCs w:val="20"/>
        </w:rPr>
      </w:pPr>
      <w:r w:rsidRPr="00375056">
        <w:rPr>
          <w:sz w:val="20"/>
          <w:szCs w:val="20"/>
        </w:rPr>
        <w:t>Ro</w:t>
      </w:r>
      <w:r w:rsidR="00163F4C" w:rsidRPr="00375056">
        <w:rPr>
          <w:sz w:val="20"/>
          <w:szCs w:val="20"/>
        </w:rPr>
        <w:t xml:space="preserve">zhodnutí </w:t>
      </w:r>
      <w:proofErr w:type="spellStart"/>
      <w:r w:rsidR="00163F4C" w:rsidRPr="00375056">
        <w:rPr>
          <w:sz w:val="20"/>
          <w:szCs w:val="20"/>
        </w:rPr>
        <w:t>SUKLu</w:t>
      </w:r>
      <w:proofErr w:type="spellEnd"/>
      <w:r w:rsidR="00163F4C" w:rsidRPr="00375056">
        <w:rPr>
          <w:sz w:val="20"/>
          <w:szCs w:val="20"/>
        </w:rPr>
        <w:t xml:space="preserve"> </w:t>
      </w:r>
      <w:r w:rsidRPr="00375056">
        <w:rPr>
          <w:bCs/>
          <w:sz w:val="20"/>
          <w:szCs w:val="20"/>
        </w:rPr>
        <w:t>ve společném řízení o změně výše a podmínek úhrady léčivých přípravků v zásadě terapeuticky zaměnitelných s léčivými přípravky s obsahem léčivé látky protrombinový komplex (ATC kód B02BD01)</w:t>
      </w:r>
      <w:r w:rsidRPr="00375056">
        <w:rPr>
          <w:b/>
          <w:bCs/>
          <w:sz w:val="20"/>
          <w:szCs w:val="20"/>
        </w:rPr>
        <w:t xml:space="preserve"> </w:t>
      </w:r>
      <w:r w:rsidR="00163F4C" w:rsidRPr="00375056">
        <w:rPr>
          <w:sz w:val="20"/>
          <w:szCs w:val="20"/>
        </w:rPr>
        <w:t xml:space="preserve">- staženo ze zdroje uvedeném pod pozn. 5 ze složky SŘ </w:t>
      </w:r>
      <w:proofErr w:type="spellStart"/>
      <w:r w:rsidR="00163F4C" w:rsidRPr="00375056">
        <w:rPr>
          <w:sz w:val="20"/>
          <w:szCs w:val="20"/>
        </w:rPr>
        <w:t>sp.zn</w:t>
      </w:r>
      <w:proofErr w:type="spellEnd"/>
      <w:r w:rsidR="00163F4C" w:rsidRPr="00375056">
        <w:rPr>
          <w:sz w:val="20"/>
          <w:szCs w:val="20"/>
        </w:rPr>
        <w:t>. SUKLS</w:t>
      </w:r>
      <w:r w:rsidR="00537302" w:rsidRPr="00375056">
        <w:rPr>
          <w:sz w:val="20"/>
          <w:szCs w:val="20"/>
        </w:rPr>
        <w:t>78352</w:t>
      </w:r>
      <w:r w:rsidR="00163F4C" w:rsidRPr="00375056">
        <w:rPr>
          <w:sz w:val="20"/>
          <w:szCs w:val="20"/>
        </w:rPr>
        <w:t>/20</w:t>
      </w:r>
      <w:r w:rsidR="00537302" w:rsidRPr="00375056">
        <w:rPr>
          <w:sz w:val="20"/>
          <w:szCs w:val="20"/>
        </w:rPr>
        <w:t>14</w:t>
      </w:r>
      <w:r w:rsidR="00163F4C" w:rsidRPr="00375056">
        <w:rPr>
          <w:sz w:val="20"/>
          <w:szCs w:val="20"/>
        </w:rPr>
        <w:t>.</w:t>
      </w:r>
    </w:p>
    <w:p w:rsidR="00E62D3F" w:rsidRPr="00272395" w:rsidRDefault="00E62D3F" w:rsidP="00177235">
      <w:pPr>
        <w:pStyle w:val="Odstavecseseznamem"/>
        <w:numPr>
          <w:ilvl w:val="0"/>
          <w:numId w:val="1"/>
        </w:numPr>
        <w:autoSpaceDE w:val="0"/>
        <w:autoSpaceDN w:val="0"/>
        <w:adjustRightInd w:val="0"/>
        <w:spacing w:after="0" w:line="240" w:lineRule="auto"/>
        <w:jc w:val="both"/>
        <w:rPr>
          <w:rFonts w:cstheme="minorHAnsi"/>
          <w:sz w:val="20"/>
          <w:szCs w:val="20"/>
        </w:rPr>
      </w:pPr>
      <w:r w:rsidRPr="00272395">
        <w:rPr>
          <w:rFonts w:cstheme="minorHAnsi"/>
          <w:sz w:val="20"/>
          <w:szCs w:val="20"/>
        </w:rPr>
        <w:t xml:space="preserve">Dle </w:t>
      </w:r>
      <w:hyperlink r:id="rId19" w:history="1">
        <w:r w:rsidRPr="00272395">
          <w:rPr>
            <w:rStyle w:val="Hypertextovodkaz"/>
            <w:sz w:val="20"/>
            <w:szCs w:val="20"/>
          </w:rPr>
          <w:t>https://www.cadth.ca/andexanet-alfa</w:t>
        </w:r>
      </w:hyperlink>
      <w:r w:rsidRPr="00272395">
        <w:rPr>
          <w:sz w:val="20"/>
          <w:szCs w:val="20"/>
        </w:rPr>
        <w:t xml:space="preserve"> ze dne 12. 6. 2023</w:t>
      </w:r>
    </w:p>
    <w:p w:rsidR="009401FE" w:rsidRPr="00272395" w:rsidRDefault="009401FE" w:rsidP="009401FE">
      <w:pPr>
        <w:pStyle w:val="Odstavecseseznamem"/>
        <w:numPr>
          <w:ilvl w:val="0"/>
          <w:numId w:val="1"/>
        </w:numPr>
        <w:autoSpaceDE w:val="0"/>
        <w:autoSpaceDN w:val="0"/>
        <w:adjustRightInd w:val="0"/>
        <w:spacing w:after="0" w:line="240" w:lineRule="auto"/>
        <w:jc w:val="both"/>
        <w:rPr>
          <w:rFonts w:cstheme="minorHAnsi"/>
          <w:sz w:val="20"/>
          <w:szCs w:val="20"/>
        </w:rPr>
      </w:pPr>
      <w:r w:rsidRPr="00272395">
        <w:rPr>
          <w:rFonts w:cstheme="minorHAnsi"/>
          <w:sz w:val="20"/>
          <w:szCs w:val="20"/>
        </w:rPr>
        <w:t xml:space="preserve">NICE. </w:t>
      </w:r>
      <w:proofErr w:type="spellStart"/>
      <w:r w:rsidRPr="00272395">
        <w:rPr>
          <w:rFonts w:cstheme="minorHAnsi"/>
          <w:color w:val="0E0E0E"/>
          <w:sz w:val="20"/>
          <w:szCs w:val="20"/>
        </w:rPr>
        <w:t>Andexanet</w:t>
      </w:r>
      <w:proofErr w:type="spellEnd"/>
      <w:r w:rsidRPr="00272395">
        <w:rPr>
          <w:rFonts w:cstheme="minorHAnsi"/>
          <w:color w:val="0E0E0E"/>
          <w:sz w:val="20"/>
          <w:szCs w:val="20"/>
        </w:rPr>
        <w:t xml:space="preserve"> alfa </w:t>
      </w:r>
      <w:proofErr w:type="spellStart"/>
      <w:r w:rsidRPr="00272395">
        <w:rPr>
          <w:rFonts w:cstheme="minorHAnsi"/>
          <w:color w:val="0E0E0E"/>
          <w:sz w:val="20"/>
          <w:szCs w:val="20"/>
        </w:rPr>
        <w:t>for</w:t>
      </w:r>
      <w:proofErr w:type="spellEnd"/>
      <w:r w:rsidRPr="00272395">
        <w:rPr>
          <w:rFonts w:cstheme="minorHAnsi"/>
          <w:color w:val="0E0E0E"/>
          <w:sz w:val="20"/>
          <w:szCs w:val="20"/>
        </w:rPr>
        <w:t xml:space="preserve"> </w:t>
      </w:r>
      <w:proofErr w:type="spellStart"/>
      <w:r w:rsidRPr="00272395">
        <w:rPr>
          <w:rFonts w:cstheme="minorHAnsi"/>
          <w:color w:val="0E0E0E"/>
          <w:sz w:val="20"/>
          <w:szCs w:val="20"/>
        </w:rPr>
        <w:t>reversing</w:t>
      </w:r>
      <w:proofErr w:type="spellEnd"/>
      <w:r w:rsidRPr="00272395">
        <w:rPr>
          <w:rFonts w:cstheme="minorHAnsi"/>
          <w:color w:val="0E0E0E"/>
          <w:sz w:val="20"/>
          <w:szCs w:val="20"/>
        </w:rPr>
        <w:t xml:space="preserve"> </w:t>
      </w:r>
      <w:proofErr w:type="spellStart"/>
      <w:r w:rsidRPr="00272395">
        <w:rPr>
          <w:rFonts w:cstheme="minorHAnsi"/>
          <w:color w:val="0E0E0E"/>
          <w:sz w:val="20"/>
          <w:szCs w:val="20"/>
        </w:rPr>
        <w:t>anticoagulation</w:t>
      </w:r>
      <w:proofErr w:type="spellEnd"/>
      <w:r w:rsidRPr="00272395">
        <w:rPr>
          <w:rFonts w:cstheme="minorHAnsi"/>
          <w:color w:val="0E0E0E"/>
          <w:sz w:val="20"/>
          <w:szCs w:val="20"/>
        </w:rPr>
        <w:t xml:space="preserve"> </w:t>
      </w:r>
      <w:proofErr w:type="spellStart"/>
      <w:r w:rsidRPr="00272395">
        <w:rPr>
          <w:rFonts w:cstheme="minorHAnsi"/>
          <w:color w:val="0E0E0E"/>
          <w:sz w:val="20"/>
          <w:szCs w:val="20"/>
        </w:rPr>
        <w:t>from</w:t>
      </w:r>
      <w:proofErr w:type="spellEnd"/>
      <w:r w:rsidRPr="00272395">
        <w:rPr>
          <w:rFonts w:cstheme="minorHAnsi"/>
          <w:color w:val="0E0E0E"/>
          <w:sz w:val="20"/>
          <w:szCs w:val="20"/>
        </w:rPr>
        <w:t xml:space="preserve"> </w:t>
      </w:r>
      <w:proofErr w:type="spellStart"/>
      <w:r w:rsidRPr="00272395">
        <w:rPr>
          <w:rFonts w:cstheme="minorHAnsi"/>
          <w:color w:val="0E0E0E"/>
          <w:sz w:val="20"/>
          <w:szCs w:val="20"/>
        </w:rPr>
        <w:t>apixaban</w:t>
      </w:r>
      <w:proofErr w:type="spellEnd"/>
      <w:r w:rsidRPr="00272395">
        <w:rPr>
          <w:rFonts w:cstheme="minorHAnsi"/>
          <w:color w:val="0E0E0E"/>
          <w:sz w:val="20"/>
          <w:szCs w:val="20"/>
        </w:rPr>
        <w:t xml:space="preserve"> </w:t>
      </w:r>
      <w:proofErr w:type="spellStart"/>
      <w:r w:rsidRPr="00272395">
        <w:rPr>
          <w:rFonts w:cstheme="minorHAnsi"/>
          <w:color w:val="0E0E0E"/>
          <w:sz w:val="20"/>
          <w:szCs w:val="20"/>
        </w:rPr>
        <w:t>or</w:t>
      </w:r>
      <w:proofErr w:type="spellEnd"/>
      <w:r w:rsidRPr="00272395">
        <w:rPr>
          <w:rFonts w:cstheme="minorHAnsi"/>
          <w:color w:val="0E0E0E"/>
          <w:sz w:val="20"/>
          <w:szCs w:val="20"/>
        </w:rPr>
        <w:t xml:space="preserve"> </w:t>
      </w:r>
      <w:proofErr w:type="spellStart"/>
      <w:r w:rsidRPr="00272395">
        <w:rPr>
          <w:rFonts w:cstheme="minorHAnsi"/>
          <w:color w:val="0E0E0E"/>
          <w:sz w:val="20"/>
          <w:szCs w:val="20"/>
        </w:rPr>
        <w:t>rivaroxaban</w:t>
      </w:r>
      <w:proofErr w:type="spellEnd"/>
      <w:r w:rsidR="00375056" w:rsidRPr="00272395">
        <w:rPr>
          <w:rFonts w:cstheme="minorHAnsi"/>
          <w:color w:val="0E0E0E"/>
          <w:sz w:val="20"/>
          <w:szCs w:val="20"/>
        </w:rPr>
        <w:t xml:space="preserve">. </w:t>
      </w:r>
      <w:r w:rsidR="00375056" w:rsidRPr="00272395">
        <w:rPr>
          <w:rStyle w:val="prod-title"/>
          <w:rFonts w:cstheme="minorHAnsi"/>
          <w:color w:val="0E0E0E"/>
          <w:sz w:val="20"/>
          <w:szCs w:val="20"/>
          <w:shd w:val="clear" w:color="auto" w:fill="FBFAF8"/>
        </w:rPr>
        <w:t xml:space="preserve">Technology </w:t>
      </w:r>
      <w:proofErr w:type="spellStart"/>
      <w:r w:rsidR="00375056" w:rsidRPr="00272395">
        <w:rPr>
          <w:rStyle w:val="prod-title"/>
          <w:rFonts w:cstheme="minorHAnsi"/>
          <w:color w:val="0E0E0E"/>
          <w:sz w:val="20"/>
          <w:szCs w:val="20"/>
          <w:shd w:val="clear" w:color="auto" w:fill="FBFAF8"/>
        </w:rPr>
        <w:t>appraisal</w:t>
      </w:r>
      <w:proofErr w:type="spellEnd"/>
      <w:r w:rsidR="00375056" w:rsidRPr="00272395">
        <w:rPr>
          <w:rStyle w:val="prod-title"/>
          <w:rFonts w:cstheme="minorHAnsi"/>
          <w:color w:val="0E0E0E"/>
          <w:sz w:val="20"/>
          <w:szCs w:val="20"/>
          <w:shd w:val="clear" w:color="auto" w:fill="FBFAF8"/>
        </w:rPr>
        <w:t xml:space="preserve"> </w:t>
      </w:r>
      <w:proofErr w:type="spellStart"/>
      <w:r w:rsidR="00375056" w:rsidRPr="00272395">
        <w:rPr>
          <w:rStyle w:val="prod-title"/>
          <w:rFonts w:cstheme="minorHAnsi"/>
          <w:color w:val="0E0E0E"/>
          <w:sz w:val="20"/>
          <w:szCs w:val="20"/>
          <w:shd w:val="clear" w:color="auto" w:fill="FBFAF8"/>
        </w:rPr>
        <w:t>guidance</w:t>
      </w:r>
      <w:proofErr w:type="spellEnd"/>
      <w:r w:rsidR="00375056" w:rsidRPr="00272395">
        <w:rPr>
          <w:rStyle w:val="prod-title"/>
          <w:rFonts w:cstheme="minorHAnsi"/>
          <w:color w:val="0E0E0E"/>
          <w:sz w:val="20"/>
          <w:szCs w:val="20"/>
          <w:shd w:val="clear" w:color="auto" w:fill="FBFAF8"/>
        </w:rPr>
        <w:t xml:space="preserve"> [TA697]. </w:t>
      </w:r>
      <w:proofErr w:type="spellStart"/>
      <w:r w:rsidR="00375056" w:rsidRPr="00272395">
        <w:rPr>
          <w:rStyle w:val="published-date"/>
          <w:rFonts w:cstheme="minorHAnsi"/>
          <w:color w:val="0E0E0E"/>
          <w:sz w:val="20"/>
          <w:szCs w:val="20"/>
          <w:shd w:val="clear" w:color="auto" w:fill="FBFAF8"/>
        </w:rPr>
        <w:t>Published</w:t>
      </w:r>
      <w:proofErr w:type="spellEnd"/>
      <w:r w:rsidR="00375056" w:rsidRPr="00272395">
        <w:rPr>
          <w:rStyle w:val="published-date"/>
          <w:rFonts w:cstheme="minorHAnsi"/>
          <w:color w:val="0E0E0E"/>
          <w:sz w:val="20"/>
          <w:szCs w:val="20"/>
          <w:shd w:val="clear" w:color="auto" w:fill="FBFAF8"/>
        </w:rPr>
        <w:t xml:space="preserve">: 12 May 2021 - staženo z: </w:t>
      </w:r>
      <w:hyperlink r:id="rId20" w:history="1">
        <w:r w:rsidR="00375056" w:rsidRPr="00272395">
          <w:rPr>
            <w:rStyle w:val="Hypertextovodkaz"/>
            <w:sz w:val="20"/>
            <w:szCs w:val="20"/>
          </w:rPr>
          <w:t>https://www.nice.org.uk/guidance/ta697</w:t>
        </w:r>
      </w:hyperlink>
      <w:r w:rsidR="00375056" w:rsidRPr="00272395">
        <w:rPr>
          <w:sz w:val="20"/>
          <w:szCs w:val="20"/>
        </w:rPr>
        <w:t xml:space="preserve"> dne 12.6.2023</w:t>
      </w:r>
    </w:p>
    <w:p w:rsidR="00655761" w:rsidRPr="009E6A33" w:rsidRDefault="008D7144" w:rsidP="00272395">
      <w:pPr>
        <w:pStyle w:val="Odstavecseseznamem"/>
        <w:numPr>
          <w:ilvl w:val="0"/>
          <w:numId w:val="1"/>
        </w:numPr>
        <w:spacing w:after="0"/>
        <w:jc w:val="both"/>
        <w:rPr>
          <w:rStyle w:val="rynqvb"/>
          <w:rFonts w:cstheme="minorHAnsi"/>
          <w:sz w:val="20"/>
          <w:szCs w:val="20"/>
          <w:highlight w:val="cyan"/>
        </w:rPr>
      </w:pPr>
      <w:r w:rsidRPr="009E6A33">
        <w:rPr>
          <w:rFonts w:cstheme="minorHAnsi"/>
          <w:b/>
          <w:sz w:val="20"/>
          <w:szCs w:val="20"/>
          <w:highlight w:val="cyan"/>
        </w:rPr>
        <w:t xml:space="preserve">V retrospektivní studii (viz níže pozn. 41 – CAVE! sponzorováno </w:t>
      </w:r>
      <w:proofErr w:type="spellStart"/>
      <w:r w:rsidRPr="009E6A33">
        <w:rPr>
          <w:rFonts w:cstheme="minorHAnsi"/>
          <w:b/>
          <w:sz w:val="20"/>
          <w:szCs w:val="20"/>
          <w:highlight w:val="cyan"/>
        </w:rPr>
        <w:t>AstraZeneca</w:t>
      </w:r>
      <w:proofErr w:type="spellEnd"/>
      <w:r w:rsidRPr="009E6A33">
        <w:rPr>
          <w:rFonts w:cstheme="minorHAnsi"/>
          <w:b/>
          <w:sz w:val="20"/>
          <w:szCs w:val="20"/>
          <w:highlight w:val="cyan"/>
        </w:rPr>
        <w:t xml:space="preserve">) hodnotící „zvrácení“ </w:t>
      </w:r>
      <w:r w:rsidR="00D01075" w:rsidRPr="009E6A33">
        <w:rPr>
          <w:rFonts w:cstheme="minorHAnsi"/>
          <w:b/>
          <w:sz w:val="20"/>
          <w:szCs w:val="20"/>
          <w:highlight w:val="cyan"/>
        </w:rPr>
        <w:t xml:space="preserve">velkého </w:t>
      </w:r>
      <w:r w:rsidR="00B72AED" w:rsidRPr="009E6A33">
        <w:rPr>
          <w:rFonts w:cstheme="minorHAnsi"/>
          <w:b/>
          <w:sz w:val="20"/>
          <w:szCs w:val="20"/>
          <w:highlight w:val="cyan"/>
        </w:rPr>
        <w:t>krvácení po anti-</w:t>
      </w:r>
      <w:proofErr w:type="spellStart"/>
      <w:r w:rsidR="00B72AED" w:rsidRPr="009E6A33">
        <w:rPr>
          <w:rFonts w:cstheme="minorHAnsi"/>
          <w:b/>
          <w:sz w:val="20"/>
          <w:szCs w:val="20"/>
          <w:highlight w:val="cyan"/>
        </w:rPr>
        <w:t>FX</w:t>
      </w:r>
      <w:r w:rsidR="007F6DB2">
        <w:rPr>
          <w:rFonts w:cstheme="minorHAnsi"/>
          <w:b/>
          <w:sz w:val="20"/>
          <w:szCs w:val="20"/>
          <w:highlight w:val="cyan"/>
        </w:rPr>
        <w:t>a</w:t>
      </w:r>
      <w:proofErr w:type="spellEnd"/>
      <w:r w:rsidR="00B72AED" w:rsidRPr="009E6A33">
        <w:rPr>
          <w:rFonts w:cstheme="minorHAnsi"/>
          <w:b/>
          <w:sz w:val="20"/>
          <w:szCs w:val="20"/>
          <w:highlight w:val="cyan"/>
        </w:rPr>
        <w:t xml:space="preserve"> DOAC</w:t>
      </w:r>
      <w:r w:rsidRPr="009E6A33">
        <w:rPr>
          <w:rFonts w:cstheme="minorHAnsi"/>
          <w:sz w:val="20"/>
          <w:szCs w:val="20"/>
          <w:highlight w:val="cyan"/>
        </w:rPr>
        <w:t xml:space="preserve"> (</w:t>
      </w:r>
      <w:proofErr w:type="spellStart"/>
      <w:r w:rsidRPr="009E6A33">
        <w:rPr>
          <w:rFonts w:cstheme="minorHAnsi"/>
          <w:sz w:val="20"/>
          <w:szCs w:val="20"/>
          <w:highlight w:val="cyan"/>
        </w:rPr>
        <w:t>andexanet</w:t>
      </w:r>
      <w:proofErr w:type="spellEnd"/>
      <w:r w:rsidRPr="009E6A33">
        <w:rPr>
          <w:rFonts w:cstheme="minorHAnsi"/>
          <w:sz w:val="20"/>
          <w:szCs w:val="20"/>
          <w:highlight w:val="cyan"/>
        </w:rPr>
        <w:t xml:space="preserve"> – </w:t>
      </w:r>
      <w:r w:rsidR="00B72AED" w:rsidRPr="009E6A33">
        <w:rPr>
          <w:rFonts w:cstheme="minorHAnsi"/>
          <w:sz w:val="20"/>
          <w:szCs w:val="20"/>
          <w:highlight w:val="cyan"/>
        </w:rPr>
        <w:t>322</w:t>
      </w:r>
      <w:r w:rsidRPr="009E6A33">
        <w:rPr>
          <w:rFonts w:cstheme="minorHAnsi"/>
          <w:sz w:val="20"/>
          <w:szCs w:val="20"/>
          <w:highlight w:val="cyan"/>
        </w:rPr>
        <w:t xml:space="preserve"> pacientů ze studie ANNEXA-4 (</w:t>
      </w:r>
      <w:r w:rsidR="00D01075" w:rsidRPr="009E6A33">
        <w:rPr>
          <w:rFonts w:cstheme="minorHAnsi"/>
          <w:sz w:val="20"/>
          <w:szCs w:val="20"/>
          <w:highlight w:val="cyan"/>
        </w:rPr>
        <w:t>dávka</w:t>
      </w:r>
      <w:r w:rsidR="00C90D71" w:rsidRPr="009E6A33">
        <w:rPr>
          <w:rFonts w:cstheme="minorHAnsi"/>
          <w:sz w:val="20"/>
          <w:szCs w:val="20"/>
          <w:highlight w:val="cyan"/>
        </w:rPr>
        <w:t>, ani rozdělení DOAC,</w:t>
      </w:r>
      <w:r w:rsidR="00D01075" w:rsidRPr="009E6A33">
        <w:rPr>
          <w:rFonts w:cstheme="minorHAnsi"/>
          <w:sz w:val="20"/>
          <w:szCs w:val="20"/>
          <w:highlight w:val="cyan"/>
        </w:rPr>
        <w:t xml:space="preserve"> neuváděna!</w:t>
      </w:r>
      <w:r w:rsidR="0059578E" w:rsidRPr="009E6A33">
        <w:rPr>
          <w:rFonts w:cstheme="minorHAnsi"/>
          <w:sz w:val="20"/>
          <w:szCs w:val="20"/>
          <w:highlight w:val="cyan"/>
        </w:rPr>
        <w:t xml:space="preserve">, cca 65 % pacientů mělo </w:t>
      </w:r>
      <w:r w:rsidR="00AB1A74" w:rsidRPr="009E6A33">
        <w:rPr>
          <w:rFonts w:cstheme="minorHAnsi"/>
          <w:sz w:val="20"/>
          <w:szCs w:val="20"/>
          <w:highlight w:val="cyan"/>
        </w:rPr>
        <w:t>intrakraniální krvácení (dále jen „</w:t>
      </w:r>
      <w:r w:rsidR="0059578E" w:rsidRPr="009E6A33">
        <w:rPr>
          <w:rFonts w:cstheme="minorHAnsi"/>
          <w:sz w:val="20"/>
          <w:szCs w:val="20"/>
          <w:highlight w:val="cyan"/>
        </w:rPr>
        <w:t>ICH</w:t>
      </w:r>
      <w:r w:rsidR="00AB1A74" w:rsidRPr="009E6A33">
        <w:rPr>
          <w:rFonts w:cstheme="minorHAnsi"/>
          <w:sz w:val="20"/>
          <w:szCs w:val="20"/>
          <w:highlight w:val="cyan"/>
        </w:rPr>
        <w:t>“)</w:t>
      </w:r>
      <w:r w:rsidRPr="009E6A33">
        <w:rPr>
          <w:rFonts w:cstheme="minorHAnsi"/>
          <w:sz w:val="20"/>
          <w:szCs w:val="20"/>
          <w:highlight w:val="cyan"/>
        </w:rPr>
        <w:t xml:space="preserve">), PCC – </w:t>
      </w:r>
      <w:r w:rsidR="00D01075" w:rsidRPr="009E6A33">
        <w:rPr>
          <w:rFonts w:cstheme="minorHAnsi"/>
          <w:sz w:val="20"/>
          <w:szCs w:val="20"/>
          <w:highlight w:val="cyan"/>
        </w:rPr>
        <w:t>88</w:t>
      </w:r>
      <w:r w:rsidRPr="009E6A33">
        <w:rPr>
          <w:rFonts w:cstheme="minorHAnsi"/>
          <w:sz w:val="20"/>
          <w:szCs w:val="20"/>
          <w:highlight w:val="cyan"/>
        </w:rPr>
        <w:t xml:space="preserve"> pacientů</w:t>
      </w:r>
      <w:r w:rsidR="00D01075" w:rsidRPr="009E6A33">
        <w:rPr>
          <w:rFonts w:cstheme="minorHAnsi"/>
          <w:sz w:val="20"/>
          <w:szCs w:val="20"/>
          <w:highlight w:val="cyan"/>
        </w:rPr>
        <w:t xml:space="preserve"> ze studie ORANGE</w:t>
      </w:r>
      <w:r w:rsidRPr="009E6A33">
        <w:rPr>
          <w:rFonts w:cstheme="minorHAnsi"/>
          <w:sz w:val="20"/>
          <w:szCs w:val="20"/>
          <w:highlight w:val="cyan"/>
        </w:rPr>
        <w:t xml:space="preserve"> (</w:t>
      </w:r>
      <w:r w:rsidR="0059578E" w:rsidRPr="009E6A33">
        <w:rPr>
          <w:rFonts w:cstheme="minorHAnsi"/>
          <w:sz w:val="20"/>
          <w:szCs w:val="20"/>
          <w:highlight w:val="cyan"/>
        </w:rPr>
        <w:t xml:space="preserve">viz níže pozn. 42, </w:t>
      </w:r>
      <w:r w:rsidR="00D01075" w:rsidRPr="009E6A33">
        <w:rPr>
          <w:rFonts w:cstheme="minorHAnsi"/>
          <w:sz w:val="20"/>
          <w:szCs w:val="20"/>
          <w:highlight w:val="cyan"/>
        </w:rPr>
        <w:t>dávka</w:t>
      </w:r>
      <w:r w:rsidR="00C90D71" w:rsidRPr="009E6A33">
        <w:rPr>
          <w:rFonts w:cstheme="minorHAnsi"/>
          <w:sz w:val="20"/>
          <w:szCs w:val="20"/>
          <w:highlight w:val="cyan"/>
        </w:rPr>
        <w:t xml:space="preserve">, ani rozdělení DOAC, </w:t>
      </w:r>
      <w:r w:rsidR="00D01075" w:rsidRPr="009E6A33">
        <w:rPr>
          <w:rFonts w:cstheme="minorHAnsi"/>
          <w:sz w:val="20"/>
          <w:szCs w:val="20"/>
          <w:highlight w:val="cyan"/>
        </w:rPr>
        <w:t>neuváděna</w:t>
      </w:r>
      <w:r w:rsidR="0059578E" w:rsidRPr="009E6A33">
        <w:rPr>
          <w:rFonts w:cstheme="minorHAnsi"/>
          <w:sz w:val="20"/>
          <w:szCs w:val="20"/>
          <w:highlight w:val="cyan"/>
        </w:rPr>
        <w:t>!, cca 67 % pacientů mělo ICH</w:t>
      </w:r>
      <w:r w:rsidR="00D01075" w:rsidRPr="009E6A33">
        <w:rPr>
          <w:rFonts w:cstheme="minorHAnsi"/>
          <w:sz w:val="20"/>
          <w:szCs w:val="20"/>
          <w:highlight w:val="cyan"/>
        </w:rPr>
        <w:t>)</w:t>
      </w:r>
      <w:r w:rsidRPr="009E6A33">
        <w:rPr>
          <w:rFonts w:cstheme="minorHAnsi"/>
          <w:sz w:val="20"/>
          <w:szCs w:val="20"/>
          <w:highlight w:val="cyan"/>
        </w:rPr>
        <w:t>) byl</w:t>
      </w:r>
      <w:r w:rsidR="00641272" w:rsidRPr="009E6A33">
        <w:rPr>
          <w:rFonts w:cstheme="minorHAnsi"/>
          <w:sz w:val="20"/>
          <w:szCs w:val="20"/>
          <w:highlight w:val="cyan"/>
        </w:rPr>
        <w:t>a u</w:t>
      </w:r>
      <w:r w:rsidR="00641272" w:rsidRPr="009E6A33">
        <w:rPr>
          <w:rStyle w:val="rynqvb"/>
          <w:rFonts w:cstheme="minorHAnsi"/>
          <w:sz w:val="20"/>
          <w:szCs w:val="20"/>
          <w:highlight w:val="cyan"/>
          <w:shd w:val="clear" w:color="auto" w:fill="F5F5F5"/>
        </w:rPr>
        <w:t xml:space="preserve">pravená 30denní mortalita u pacientů léčených </w:t>
      </w:r>
      <w:proofErr w:type="spellStart"/>
      <w:r w:rsidR="00641272" w:rsidRPr="009E6A33">
        <w:rPr>
          <w:rStyle w:val="rynqvb"/>
          <w:rFonts w:cstheme="minorHAnsi"/>
          <w:sz w:val="20"/>
          <w:szCs w:val="20"/>
          <w:highlight w:val="cyan"/>
          <w:shd w:val="clear" w:color="auto" w:fill="F5F5F5"/>
        </w:rPr>
        <w:t>andexanetem</w:t>
      </w:r>
      <w:proofErr w:type="spellEnd"/>
      <w:r w:rsidR="00641272" w:rsidRPr="009E6A33">
        <w:rPr>
          <w:rStyle w:val="rynqvb"/>
          <w:rFonts w:cstheme="minorHAnsi"/>
          <w:sz w:val="20"/>
          <w:szCs w:val="20"/>
          <w:highlight w:val="cyan"/>
          <w:shd w:val="clear" w:color="auto" w:fill="F5F5F5"/>
        </w:rPr>
        <w:t xml:space="preserve"> alfa (14,6 %) nižší než u pacientů léčených PCC (34,1 %; RR 0,43; 95%CI 0,29–0,63), v podskupině ICH měli pacienti léčení </w:t>
      </w:r>
      <w:proofErr w:type="spellStart"/>
      <w:r w:rsidR="00641272" w:rsidRPr="009E6A33">
        <w:rPr>
          <w:rStyle w:val="rynqvb"/>
          <w:rFonts w:cstheme="minorHAnsi"/>
          <w:sz w:val="20"/>
          <w:szCs w:val="20"/>
          <w:highlight w:val="cyan"/>
          <w:shd w:val="clear" w:color="auto" w:fill="F5F5F5"/>
        </w:rPr>
        <w:t>andexanetem</w:t>
      </w:r>
      <w:proofErr w:type="spellEnd"/>
      <w:r w:rsidR="00641272" w:rsidRPr="009E6A33">
        <w:rPr>
          <w:rStyle w:val="rynqvb"/>
          <w:rFonts w:cstheme="minorHAnsi"/>
          <w:sz w:val="20"/>
          <w:szCs w:val="20"/>
          <w:highlight w:val="cyan"/>
          <w:shd w:val="clear" w:color="auto" w:fill="F5F5F5"/>
        </w:rPr>
        <w:t xml:space="preserve"> alfa nižší mortalitu (15,3 %) než pacienti léčení PCC (48,9 %; RR 0,31; 95%CI 0,20–0,48), riziko úmrtnosti bylo nejnižší u pacientů v podskupině GI, ale významně se nelišilo podle léčby (12,2 % pro </w:t>
      </w:r>
      <w:proofErr w:type="spellStart"/>
      <w:r w:rsidR="00641272" w:rsidRPr="009E6A33">
        <w:rPr>
          <w:rStyle w:val="rynqvb"/>
          <w:rFonts w:cstheme="minorHAnsi"/>
          <w:sz w:val="20"/>
          <w:szCs w:val="20"/>
          <w:highlight w:val="cyan"/>
          <w:shd w:val="clear" w:color="auto" w:fill="F5F5F5"/>
        </w:rPr>
        <w:t>andexanet</w:t>
      </w:r>
      <w:proofErr w:type="spellEnd"/>
      <w:r w:rsidR="00641272" w:rsidRPr="009E6A33">
        <w:rPr>
          <w:rStyle w:val="rynqvb"/>
          <w:rFonts w:cstheme="minorHAnsi"/>
          <w:sz w:val="20"/>
          <w:szCs w:val="20"/>
          <w:highlight w:val="cyan"/>
          <w:shd w:val="clear" w:color="auto" w:fill="F5F5F5"/>
        </w:rPr>
        <w:t xml:space="preserve"> alfa </w:t>
      </w:r>
      <w:proofErr w:type="spellStart"/>
      <w:r w:rsidR="00641272" w:rsidRPr="009E6A33">
        <w:rPr>
          <w:rStyle w:val="rynqvb"/>
          <w:rFonts w:cstheme="minorHAnsi"/>
          <w:sz w:val="20"/>
          <w:szCs w:val="20"/>
          <w:highlight w:val="cyan"/>
          <w:shd w:val="clear" w:color="auto" w:fill="F5F5F5"/>
        </w:rPr>
        <w:t>vs</w:t>
      </w:r>
      <w:proofErr w:type="spellEnd"/>
      <w:r w:rsidR="00641272" w:rsidRPr="009E6A33">
        <w:rPr>
          <w:rStyle w:val="rynqvb"/>
          <w:rFonts w:cstheme="minorHAnsi"/>
          <w:sz w:val="20"/>
          <w:szCs w:val="20"/>
          <w:highlight w:val="cyan"/>
          <w:shd w:val="clear" w:color="auto" w:fill="F5F5F5"/>
        </w:rPr>
        <w:t xml:space="preserve"> 25,0 % pro PCC; RR 0,49; 95%CI 0,21–1,16). </w:t>
      </w:r>
      <w:r w:rsidR="006A64DA" w:rsidRPr="009E6A33">
        <w:rPr>
          <w:rFonts w:cstheme="minorHAnsi"/>
          <w:b/>
          <w:sz w:val="20"/>
          <w:szCs w:val="20"/>
          <w:highlight w:val="cyan"/>
        </w:rPr>
        <w:t xml:space="preserve">Ve </w:t>
      </w:r>
      <w:proofErr w:type="spellStart"/>
      <w:r w:rsidR="006A64DA" w:rsidRPr="009E6A33">
        <w:rPr>
          <w:rFonts w:cstheme="minorHAnsi"/>
          <w:b/>
          <w:sz w:val="20"/>
          <w:szCs w:val="20"/>
          <w:highlight w:val="cyan"/>
        </w:rPr>
        <w:t>d</w:t>
      </w:r>
      <w:r w:rsidR="00272395" w:rsidRPr="009E6A33">
        <w:rPr>
          <w:rFonts w:cstheme="minorHAnsi"/>
          <w:b/>
          <w:sz w:val="20"/>
          <w:szCs w:val="20"/>
          <w:highlight w:val="cyan"/>
        </w:rPr>
        <w:t>voukohortov</w:t>
      </w:r>
      <w:r w:rsidR="006A64DA" w:rsidRPr="009E6A33">
        <w:rPr>
          <w:rFonts w:cstheme="minorHAnsi"/>
          <w:b/>
          <w:sz w:val="20"/>
          <w:szCs w:val="20"/>
          <w:highlight w:val="cyan"/>
        </w:rPr>
        <w:t>é</w:t>
      </w:r>
      <w:proofErr w:type="spellEnd"/>
      <w:r w:rsidR="00272395" w:rsidRPr="009E6A33">
        <w:rPr>
          <w:rFonts w:cstheme="minorHAnsi"/>
          <w:b/>
          <w:sz w:val="20"/>
          <w:szCs w:val="20"/>
          <w:highlight w:val="cyan"/>
        </w:rPr>
        <w:t xml:space="preserve"> studi</w:t>
      </w:r>
      <w:r w:rsidR="006A64DA" w:rsidRPr="009E6A33">
        <w:rPr>
          <w:rFonts w:cstheme="minorHAnsi"/>
          <w:b/>
          <w:sz w:val="20"/>
          <w:szCs w:val="20"/>
          <w:highlight w:val="cyan"/>
        </w:rPr>
        <w:t>i</w:t>
      </w:r>
      <w:r w:rsidR="002403BF" w:rsidRPr="009E6A33">
        <w:rPr>
          <w:rFonts w:cstheme="minorHAnsi"/>
          <w:b/>
          <w:sz w:val="20"/>
          <w:szCs w:val="20"/>
          <w:highlight w:val="cyan"/>
        </w:rPr>
        <w:t xml:space="preserve"> (viz níže pozn. 40</w:t>
      </w:r>
      <w:r w:rsidR="00E10F7A" w:rsidRPr="009E6A33">
        <w:rPr>
          <w:rFonts w:cstheme="minorHAnsi"/>
          <w:b/>
          <w:sz w:val="20"/>
          <w:szCs w:val="20"/>
          <w:highlight w:val="cyan"/>
        </w:rPr>
        <w:t xml:space="preserve"> – CAVE! sponzorováno </w:t>
      </w:r>
      <w:proofErr w:type="spellStart"/>
      <w:r w:rsidR="00E10F7A" w:rsidRPr="009E6A33">
        <w:rPr>
          <w:rFonts w:cstheme="minorHAnsi"/>
          <w:b/>
          <w:sz w:val="20"/>
          <w:szCs w:val="20"/>
          <w:highlight w:val="cyan"/>
        </w:rPr>
        <w:t>AstraZeneca</w:t>
      </w:r>
      <w:proofErr w:type="spellEnd"/>
      <w:r w:rsidR="00E10F7A" w:rsidRPr="009E6A33">
        <w:rPr>
          <w:rFonts w:cstheme="minorHAnsi"/>
          <w:b/>
          <w:sz w:val="20"/>
          <w:szCs w:val="20"/>
          <w:highlight w:val="cyan"/>
        </w:rPr>
        <w:t>)</w:t>
      </w:r>
      <w:r w:rsidR="00272395" w:rsidRPr="009E6A33">
        <w:rPr>
          <w:rFonts w:cstheme="minorHAnsi"/>
          <w:b/>
          <w:sz w:val="20"/>
          <w:szCs w:val="20"/>
          <w:highlight w:val="cyan"/>
        </w:rPr>
        <w:t xml:space="preserve"> hodnotící „zvrácení“ ICH po </w:t>
      </w:r>
      <w:proofErr w:type="spellStart"/>
      <w:r w:rsidR="00272395" w:rsidRPr="009E6A33">
        <w:rPr>
          <w:rFonts w:cstheme="minorHAnsi"/>
          <w:b/>
          <w:sz w:val="20"/>
          <w:szCs w:val="20"/>
          <w:highlight w:val="cyan"/>
        </w:rPr>
        <w:t>apixabanu</w:t>
      </w:r>
      <w:proofErr w:type="spellEnd"/>
      <w:r w:rsidR="00272395" w:rsidRPr="009E6A33">
        <w:rPr>
          <w:rFonts w:cstheme="minorHAnsi"/>
          <w:b/>
          <w:sz w:val="20"/>
          <w:szCs w:val="20"/>
          <w:highlight w:val="cyan"/>
        </w:rPr>
        <w:t xml:space="preserve"> nebo </w:t>
      </w:r>
      <w:proofErr w:type="spellStart"/>
      <w:r w:rsidR="00272395" w:rsidRPr="009E6A33">
        <w:rPr>
          <w:rFonts w:cstheme="minorHAnsi"/>
          <w:b/>
          <w:sz w:val="20"/>
          <w:szCs w:val="20"/>
          <w:highlight w:val="cyan"/>
        </w:rPr>
        <w:t>rivaroxabanu</w:t>
      </w:r>
      <w:proofErr w:type="spellEnd"/>
      <w:r w:rsidR="00272395" w:rsidRPr="009E6A33">
        <w:rPr>
          <w:rFonts w:cstheme="minorHAnsi"/>
          <w:sz w:val="20"/>
          <w:szCs w:val="20"/>
          <w:highlight w:val="cyan"/>
        </w:rPr>
        <w:t xml:space="preserve"> (</w:t>
      </w:r>
      <w:proofErr w:type="spellStart"/>
      <w:r w:rsidR="00272395" w:rsidRPr="009E6A33">
        <w:rPr>
          <w:rFonts w:cstheme="minorHAnsi"/>
          <w:sz w:val="20"/>
          <w:szCs w:val="20"/>
          <w:highlight w:val="cyan"/>
        </w:rPr>
        <w:t>andexanet</w:t>
      </w:r>
      <w:proofErr w:type="spellEnd"/>
      <w:r w:rsidR="00272395" w:rsidRPr="009E6A33">
        <w:rPr>
          <w:rFonts w:cstheme="minorHAnsi"/>
          <w:sz w:val="20"/>
          <w:szCs w:val="20"/>
          <w:highlight w:val="cyan"/>
        </w:rPr>
        <w:t xml:space="preserve"> – 107 pacientů ze studie ANNEXA-4 (96,6</w:t>
      </w:r>
      <w:r w:rsidR="00BA4EB8" w:rsidRPr="009E6A33">
        <w:rPr>
          <w:rFonts w:cstheme="minorHAnsi"/>
          <w:sz w:val="20"/>
          <w:szCs w:val="20"/>
          <w:highlight w:val="cyan"/>
        </w:rPr>
        <w:t xml:space="preserve"> </w:t>
      </w:r>
      <w:r w:rsidR="00272395" w:rsidRPr="009E6A33">
        <w:rPr>
          <w:rFonts w:cstheme="minorHAnsi"/>
          <w:sz w:val="20"/>
          <w:szCs w:val="20"/>
          <w:highlight w:val="cyan"/>
        </w:rPr>
        <w:t xml:space="preserve">% mělo nízkou </w:t>
      </w:r>
      <w:r w:rsidR="00272395" w:rsidRPr="009E6A33">
        <w:rPr>
          <w:rFonts w:cstheme="minorHAnsi"/>
          <w:sz w:val="20"/>
          <w:szCs w:val="20"/>
          <w:highlight w:val="cyan"/>
        </w:rPr>
        <w:lastRenderedPageBreak/>
        <w:t>dávku</w:t>
      </w:r>
      <w:r w:rsidR="00BA4EB8" w:rsidRPr="009E6A33">
        <w:rPr>
          <w:rFonts w:cstheme="minorHAnsi"/>
          <w:sz w:val="20"/>
          <w:szCs w:val="20"/>
          <w:highlight w:val="cyan"/>
        </w:rPr>
        <w:t>)</w:t>
      </w:r>
      <w:r w:rsidR="00272395" w:rsidRPr="009E6A33">
        <w:rPr>
          <w:rFonts w:cstheme="minorHAnsi"/>
          <w:sz w:val="20"/>
          <w:szCs w:val="20"/>
          <w:highlight w:val="cyan"/>
        </w:rPr>
        <w:t xml:space="preserve">, PCC – </w:t>
      </w:r>
      <w:r w:rsidR="00BA4EB8" w:rsidRPr="009E6A33">
        <w:rPr>
          <w:rFonts w:cstheme="minorHAnsi"/>
          <w:sz w:val="20"/>
          <w:szCs w:val="20"/>
          <w:highlight w:val="cyan"/>
        </w:rPr>
        <w:t xml:space="preserve">95 </w:t>
      </w:r>
      <w:r w:rsidR="00272395" w:rsidRPr="009E6A33">
        <w:rPr>
          <w:rFonts w:cstheme="minorHAnsi"/>
          <w:sz w:val="20"/>
          <w:szCs w:val="20"/>
          <w:highlight w:val="cyan"/>
        </w:rPr>
        <w:t>pacient</w:t>
      </w:r>
      <w:r w:rsidR="00BA4EB8" w:rsidRPr="009E6A33">
        <w:rPr>
          <w:rFonts w:cstheme="minorHAnsi"/>
          <w:sz w:val="20"/>
          <w:szCs w:val="20"/>
          <w:highlight w:val="cyan"/>
        </w:rPr>
        <w:t>ů</w:t>
      </w:r>
      <w:r w:rsidR="00272395" w:rsidRPr="009E6A33">
        <w:rPr>
          <w:rFonts w:cstheme="minorHAnsi"/>
          <w:sz w:val="20"/>
          <w:szCs w:val="20"/>
          <w:highlight w:val="cyan"/>
        </w:rPr>
        <w:t xml:space="preserve"> </w:t>
      </w:r>
      <w:r w:rsidR="00BA4EB8" w:rsidRPr="009E6A33">
        <w:rPr>
          <w:rFonts w:cstheme="minorHAnsi"/>
          <w:sz w:val="20"/>
          <w:szCs w:val="20"/>
          <w:highlight w:val="cyan"/>
        </w:rPr>
        <w:t>(79,3 % mělo dávku 25 IU/kg)</w:t>
      </w:r>
      <w:r w:rsidR="00490FEC" w:rsidRPr="009E6A33">
        <w:rPr>
          <w:rFonts w:cstheme="minorHAnsi"/>
          <w:sz w:val="20"/>
          <w:szCs w:val="20"/>
          <w:highlight w:val="cyan"/>
        </w:rPr>
        <w:t xml:space="preserve"> </w:t>
      </w:r>
      <w:r w:rsidR="00272395" w:rsidRPr="009E6A33">
        <w:rPr>
          <w:rFonts w:cstheme="minorHAnsi"/>
          <w:sz w:val="20"/>
          <w:szCs w:val="20"/>
          <w:highlight w:val="cyan"/>
        </w:rPr>
        <w:t>přijat</w:t>
      </w:r>
      <w:r w:rsidR="00BA4EB8" w:rsidRPr="009E6A33">
        <w:rPr>
          <w:rFonts w:cstheme="minorHAnsi"/>
          <w:sz w:val="20"/>
          <w:szCs w:val="20"/>
          <w:highlight w:val="cyan"/>
        </w:rPr>
        <w:t>ých</w:t>
      </w:r>
      <w:r w:rsidR="00272395" w:rsidRPr="009E6A33">
        <w:rPr>
          <w:rFonts w:cstheme="minorHAnsi"/>
          <w:sz w:val="20"/>
          <w:szCs w:val="20"/>
          <w:highlight w:val="cyan"/>
        </w:rPr>
        <w:t xml:space="preserve"> pro ICH v nemocnici Hartford)</w:t>
      </w:r>
      <w:r w:rsidR="006A64DA" w:rsidRPr="009E6A33">
        <w:rPr>
          <w:rFonts w:cstheme="minorHAnsi"/>
          <w:sz w:val="20"/>
          <w:szCs w:val="20"/>
          <w:highlight w:val="cyan"/>
        </w:rPr>
        <w:t xml:space="preserve"> byl </w:t>
      </w:r>
      <w:proofErr w:type="spellStart"/>
      <w:r w:rsidR="006A64DA" w:rsidRPr="009E6A33">
        <w:rPr>
          <w:rFonts w:cstheme="minorHAnsi"/>
          <w:sz w:val="20"/>
          <w:szCs w:val="20"/>
          <w:highlight w:val="cyan"/>
        </w:rPr>
        <w:t>a</w:t>
      </w:r>
      <w:r w:rsidR="006A64DA" w:rsidRPr="009E6A33">
        <w:rPr>
          <w:rStyle w:val="rynqvb"/>
          <w:rFonts w:cstheme="minorHAnsi"/>
          <w:sz w:val="20"/>
          <w:szCs w:val="20"/>
          <w:highlight w:val="cyan"/>
          <w:shd w:val="clear" w:color="auto" w:fill="D2E3FC"/>
        </w:rPr>
        <w:t>ndexanet</w:t>
      </w:r>
      <w:proofErr w:type="spellEnd"/>
      <w:r w:rsidR="006A64DA" w:rsidRPr="009E6A33">
        <w:rPr>
          <w:rStyle w:val="rynqvb"/>
          <w:rFonts w:cstheme="minorHAnsi"/>
          <w:sz w:val="20"/>
          <w:szCs w:val="20"/>
          <w:highlight w:val="cyan"/>
          <w:shd w:val="clear" w:color="auto" w:fill="D2E3FC"/>
        </w:rPr>
        <w:t xml:space="preserve"> alfa byl spojen s vyšší pravděpodobností dosažení hemostatické účinnosti (85,8 % vs. 68,1 %; OR 2,73; 95%CI 1,16–6,42) a sníženou pravděpodobností úmrt</w:t>
      </w:r>
      <w:r w:rsidR="00032555" w:rsidRPr="009E6A33">
        <w:rPr>
          <w:rStyle w:val="rynqvb"/>
          <w:rFonts w:cstheme="minorHAnsi"/>
          <w:sz w:val="20"/>
          <w:szCs w:val="20"/>
          <w:highlight w:val="cyan"/>
          <w:shd w:val="clear" w:color="auto" w:fill="D2E3FC"/>
        </w:rPr>
        <w:t>í v rámci 30 dní</w:t>
      </w:r>
      <w:r w:rsidR="006A64DA" w:rsidRPr="009E6A33">
        <w:rPr>
          <w:rStyle w:val="rynqvb"/>
          <w:rFonts w:cstheme="minorHAnsi"/>
          <w:sz w:val="20"/>
          <w:szCs w:val="20"/>
          <w:highlight w:val="cyan"/>
          <w:shd w:val="clear" w:color="auto" w:fill="D2E3FC"/>
        </w:rPr>
        <w:t xml:space="preserve"> (7,9 % vs. 19,6 %; OR 0,36; 95%CI; 0</w:t>
      </w:r>
      <w:r w:rsidR="009E6A33" w:rsidRPr="009E6A33">
        <w:rPr>
          <w:rStyle w:val="rynqvb"/>
          <w:rFonts w:cstheme="minorHAnsi"/>
          <w:sz w:val="20"/>
          <w:szCs w:val="20"/>
          <w:highlight w:val="cyan"/>
          <w:shd w:val="clear" w:color="auto" w:fill="D2E3FC"/>
        </w:rPr>
        <w:t>,13-</w:t>
      </w:r>
      <w:r w:rsidR="006A64DA" w:rsidRPr="009E6A33">
        <w:rPr>
          <w:rStyle w:val="rynqvb"/>
          <w:rFonts w:cstheme="minorHAnsi"/>
          <w:sz w:val="20"/>
          <w:szCs w:val="20"/>
          <w:highlight w:val="cyan"/>
          <w:shd w:val="clear" w:color="auto" w:fill="F5F5F5"/>
        </w:rPr>
        <w:t>0,98) oproti 4F-PCC</w:t>
      </w:r>
      <w:r w:rsidR="00032555" w:rsidRPr="009E6A33">
        <w:rPr>
          <w:rStyle w:val="rynqvb"/>
          <w:rFonts w:cstheme="minorHAnsi"/>
          <w:sz w:val="20"/>
          <w:szCs w:val="20"/>
          <w:highlight w:val="cyan"/>
          <w:shd w:val="clear" w:color="auto" w:fill="F5F5F5"/>
        </w:rPr>
        <w:t>, 2</w:t>
      </w:r>
      <w:r w:rsidR="006A64DA" w:rsidRPr="009E6A33">
        <w:rPr>
          <w:rStyle w:val="rynqvb"/>
          <w:rFonts w:cstheme="minorHAnsi"/>
          <w:sz w:val="20"/>
          <w:szCs w:val="20"/>
          <w:highlight w:val="cyan"/>
          <w:shd w:val="clear" w:color="auto" w:fill="F5F5F5"/>
        </w:rPr>
        <w:t xml:space="preserve"> trombotické příhody se vyskytly </w:t>
      </w:r>
      <w:r w:rsidR="00032555" w:rsidRPr="009E6A33">
        <w:rPr>
          <w:rStyle w:val="rynqvb"/>
          <w:rFonts w:cstheme="minorHAnsi"/>
          <w:sz w:val="20"/>
          <w:szCs w:val="20"/>
          <w:highlight w:val="cyan"/>
          <w:shd w:val="clear" w:color="auto" w:fill="F5F5F5"/>
        </w:rPr>
        <w:t xml:space="preserve">během 5 dní </w:t>
      </w:r>
      <w:r w:rsidR="006A64DA" w:rsidRPr="009E6A33">
        <w:rPr>
          <w:rStyle w:val="rynqvb"/>
          <w:rFonts w:cstheme="minorHAnsi"/>
          <w:sz w:val="20"/>
          <w:szCs w:val="20"/>
          <w:highlight w:val="cyan"/>
          <w:shd w:val="clear" w:color="auto" w:fill="F5F5F5"/>
        </w:rPr>
        <w:t xml:space="preserve">u </w:t>
      </w:r>
      <w:proofErr w:type="spellStart"/>
      <w:r w:rsidR="006A64DA" w:rsidRPr="009E6A33">
        <w:rPr>
          <w:rStyle w:val="rynqvb"/>
          <w:rFonts w:cstheme="minorHAnsi"/>
          <w:sz w:val="20"/>
          <w:szCs w:val="20"/>
          <w:highlight w:val="cyan"/>
          <w:shd w:val="clear" w:color="auto" w:fill="F5F5F5"/>
        </w:rPr>
        <w:t>andexanetu</w:t>
      </w:r>
      <w:proofErr w:type="spellEnd"/>
      <w:r w:rsidR="006A64DA" w:rsidRPr="009E6A33">
        <w:rPr>
          <w:rStyle w:val="rynqvb"/>
          <w:rFonts w:cstheme="minorHAnsi"/>
          <w:sz w:val="20"/>
          <w:szCs w:val="20"/>
          <w:highlight w:val="cyan"/>
          <w:shd w:val="clear" w:color="auto" w:fill="F5F5F5"/>
        </w:rPr>
        <w:t xml:space="preserve"> alfa a žádná u 4F-PCC</w:t>
      </w:r>
      <w:r w:rsidR="00032555" w:rsidRPr="009E6A33">
        <w:rPr>
          <w:rStyle w:val="rynqvb"/>
          <w:rFonts w:cstheme="minorHAnsi"/>
          <w:sz w:val="20"/>
          <w:szCs w:val="20"/>
          <w:highlight w:val="cyan"/>
          <w:shd w:val="clear" w:color="auto" w:fill="F5F5F5"/>
        </w:rPr>
        <w:t>.</w:t>
      </w:r>
      <w:r w:rsidR="005A317B" w:rsidRPr="009E6A33">
        <w:rPr>
          <w:rStyle w:val="rynqvb"/>
          <w:rFonts w:cstheme="minorHAnsi"/>
          <w:sz w:val="20"/>
          <w:szCs w:val="20"/>
          <w:highlight w:val="cyan"/>
          <w:shd w:val="clear" w:color="auto" w:fill="F5F5F5"/>
        </w:rPr>
        <w:t xml:space="preserve"> </w:t>
      </w:r>
      <w:r w:rsidR="005A317B" w:rsidRPr="009E6A33">
        <w:rPr>
          <w:rStyle w:val="rynqvb"/>
          <w:rFonts w:cstheme="minorHAnsi"/>
          <w:b/>
          <w:sz w:val="20"/>
          <w:szCs w:val="20"/>
          <w:highlight w:val="cyan"/>
          <w:shd w:val="clear" w:color="auto" w:fill="F5F5F5"/>
        </w:rPr>
        <w:t xml:space="preserve">V retrospektivní </w:t>
      </w:r>
      <w:proofErr w:type="spellStart"/>
      <w:r w:rsidR="005A317B" w:rsidRPr="009E6A33">
        <w:rPr>
          <w:rStyle w:val="rynqvb"/>
          <w:rFonts w:cstheme="minorHAnsi"/>
          <w:b/>
          <w:sz w:val="20"/>
          <w:szCs w:val="20"/>
          <w:highlight w:val="cyan"/>
          <w:shd w:val="clear" w:color="auto" w:fill="F5F5F5"/>
        </w:rPr>
        <w:t>kohortové</w:t>
      </w:r>
      <w:proofErr w:type="spellEnd"/>
      <w:r w:rsidR="005A317B" w:rsidRPr="009E6A33">
        <w:rPr>
          <w:rStyle w:val="rynqvb"/>
          <w:rFonts w:cstheme="minorHAnsi"/>
          <w:b/>
          <w:sz w:val="20"/>
          <w:szCs w:val="20"/>
          <w:highlight w:val="cyan"/>
          <w:shd w:val="clear" w:color="auto" w:fill="F5F5F5"/>
        </w:rPr>
        <w:t xml:space="preserve"> studii</w:t>
      </w:r>
      <w:r w:rsidR="00837968" w:rsidRPr="009E6A33">
        <w:rPr>
          <w:rStyle w:val="rynqvb"/>
          <w:rFonts w:cstheme="minorHAnsi"/>
          <w:b/>
          <w:sz w:val="20"/>
          <w:szCs w:val="20"/>
          <w:highlight w:val="cyan"/>
          <w:shd w:val="clear" w:color="auto" w:fill="F5F5F5"/>
        </w:rPr>
        <w:t xml:space="preserve"> z dat US Department </w:t>
      </w:r>
      <w:proofErr w:type="spellStart"/>
      <w:r w:rsidR="00837968" w:rsidRPr="009E6A33">
        <w:rPr>
          <w:rStyle w:val="rynqvb"/>
          <w:rFonts w:cstheme="minorHAnsi"/>
          <w:b/>
          <w:sz w:val="20"/>
          <w:szCs w:val="20"/>
          <w:highlight w:val="cyan"/>
          <w:shd w:val="clear" w:color="auto" w:fill="F5F5F5"/>
        </w:rPr>
        <w:t>of</w:t>
      </w:r>
      <w:proofErr w:type="spellEnd"/>
      <w:r w:rsidR="00837968" w:rsidRPr="009E6A33">
        <w:rPr>
          <w:rStyle w:val="rynqvb"/>
          <w:rFonts w:cstheme="minorHAnsi"/>
          <w:b/>
          <w:sz w:val="20"/>
          <w:szCs w:val="20"/>
          <w:highlight w:val="cyan"/>
          <w:shd w:val="clear" w:color="auto" w:fill="F5F5F5"/>
        </w:rPr>
        <w:t xml:space="preserve"> </w:t>
      </w:r>
      <w:proofErr w:type="spellStart"/>
      <w:r w:rsidR="00837968" w:rsidRPr="009E6A33">
        <w:rPr>
          <w:rStyle w:val="rynqvb"/>
          <w:rFonts w:cstheme="minorHAnsi"/>
          <w:b/>
          <w:sz w:val="20"/>
          <w:szCs w:val="20"/>
          <w:highlight w:val="cyan"/>
          <w:shd w:val="clear" w:color="auto" w:fill="F5F5F5"/>
        </w:rPr>
        <w:t>Veterans</w:t>
      </w:r>
      <w:proofErr w:type="spellEnd"/>
      <w:r w:rsidR="00837968" w:rsidRPr="009E6A33">
        <w:rPr>
          <w:rStyle w:val="rynqvb"/>
          <w:rFonts w:cstheme="minorHAnsi"/>
          <w:b/>
          <w:sz w:val="20"/>
          <w:szCs w:val="20"/>
          <w:highlight w:val="cyan"/>
          <w:shd w:val="clear" w:color="auto" w:fill="F5F5F5"/>
        </w:rPr>
        <w:t xml:space="preserve"> </w:t>
      </w:r>
      <w:proofErr w:type="spellStart"/>
      <w:r w:rsidR="00837968" w:rsidRPr="009E6A33">
        <w:rPr>
          <w:rStyle w:val="rynqvb"/>
          <w:rFonts w:cstheme="minorHAnsi"/>
          <w:b/>
          <w:sz w:val="20"/>
          <w:szCs w:val="20"/>
          <w:highlight w:val="cyan"/>
          <w:shd w:val="clear" w:color="auto" w:fill="F5F5F5"/>
        </w:rPr>
        <w:t>Affairs</w:t>
      </w:r>
      <w:proofErr w:type="spellEnd"/>
      <w:r w:rsidR="00837968" w:rsidRPr="009E6A33">
        <w:rPr>
          <w:rStyle w:val="rynqvb"/>
          <w:rFonts w:cstheme="minorHAnsi"/>
          <w:sz w:val="20"/>
          <w:szCs w:val="20"/>
          <w:highlight w:val="cyan"/>
          <w:shd w:val="clear" w:color="auto" w:fill="F5F5F5"/>
        </w:rPr>
        <w:t xml:space="preserve"> </w:t>
      </w:r>
      <w:r w:rsidR="00837968" w:rsidRPr="009E6A33">
        <w:rPr>
          <w:rFonts w:cstheme="minorHAnsi"/>
          <w:b/>
          <w:sz w:val="20"/>
          <w:szCs w:val="20"/>
          <w:highlight w:val="cyan"/>
        </w:rPr>
        <w:t>(viz níže pozn. 4</w:t>
      </w:r>
      <w:r w:rsidR="00014899" w:rsidRPr="009E6A33">
        <w:rPr>
          <w:rFonts w:cstheme="minorHAnsi"/>
          <w:b/>
          <w:sz w:val="20"/>
          <w:szCs w:val="20"/>
          <w:highlight w:val="cyan"/>
        </w:rPr>
        <w:t>3</w:t>
      </w:r>
      <w:r w:rsidR="00837968" w:rsidRPr="009E6A33">
        <w:rPr>
          <w:rFonts w:cstheme="minorHAnsi"/>
          <w:b/>
          <w:sz w:val="20"/>
          <w:szCs w:val="20"/>
          <w:highlight w:val="cyan"/>
        </w:rPr>
        <w:t xml:space="preserve"> – CAVE! sponzorováno </w:t>
      </w:r>
      <w:proofErr w:type="spellStart"/>
      <w:r w:rsidR="00837968" w:rsidRPr="009E6A33">
        <w:rPr>
          <w:rFonts w:cstheme="minorHAnsi"/>
          <w:b/>
          <w:sz w:val="20"/>
          <w:szCs w:val="20"/>
          <w:highlight w:val="cyan"/>
        </w:rPr>
        <w:t>AstraZeneca</w:t>
      </w:r>
      <w:proofErr w:type="spellEnd"/>
      <w:r w:rsidR="00837968" w:rsidRPr="009E6A33">
        <w:rPr>
          <w:rFonts w:cstheme="minorHAnsi"/>
          <w:b/>
          <w:sz w:val="20"/>
          <w:szCs w:val="20"/>
          <w:highlight w:val="cyan"/>
        </w:rPr>
        <w:t>) hodnotící „zvrácení“ velkého krvácení po anti-</w:t>
      </w:r>
      <w:proofErr w:type="spellStart"/>
      <w:r w:rsidR="00837968" w:rsidRPr="009E6A33">
        <w:rPr>
          <w:rFonts w:cstheme="minorHAnsi"/>
          <w:b/>
          <w:sz w:val="20"/>
          <w:szCs w:val="20"/>
          <w:highlight w:val="cyan"/>
        </w:rPr>
        <w:t>FX</w:t>
      </w:r>
      <w:r w:rsidR="007F6DB2">
        <w:rPr>
          <w:rFonts w:cstheme="minorHAnsi"/>
          <w:b/>
          <w:sz w:val="20"/>
          <w:szCs w:val="20"/>
          <w:highlight w:val="cyan"/>
        </w:rPr>
        <w:t>a</w:t>
      </w:r>
      <w:proofErr w:type="spellEnd"/>
      <w:r w:rsidR="00837968" w:rsidRPr="009E6A33">
        <w:rPr>
          <w:rFonts w:cstheme="minorHAnsi"/>
          <w:b/>
          <w:sz w:val="20"/>
          <w:szCs w:val="20"/>
          <w:highlight w:val="cyan"/>
        </w:rPr>
        <w:t xml:space="preserve"> DOAC</w:t>
      </w:r>
      <w:r w:rsidR="00837968" w:rsidRPr="009E6A33">
        <w:rPr>
          <w:rFonts w:cstheme="minorHAnsi"/>
          <w:sz w:val="20"/>
          <w:szCs w:val="20"/>
          <w:highlight w:val="cyan"/>
        </w:rPr>
        <w:t xml:space="preserve"> (</w:t>
      </w:r>
      <w:proofErr w:type="spellStart"/>
      <w:r w:rsidR="00837968" w:rsidRPr="009E6A33">
        <w:rPr>
          <w:rFonts w:cstheme="minorHAnsi"/>
          <w:sz w:val="20"/>
          <w:szCs w:val="20"/>
          <w:highlight w:val="cyan"/>
        </w:rPr>
        <w:t>andexanet</w:t>
      </w:r>
      <w:proofErr w:type="spellEnd"/>
      <w:r w:rsidR="00837968" w:rsidRPr="009E6A33">
        <w:rPr>
          <w:rFonts w:cstheme="minorHAnsi"/>
          <w:sz w:val="20"/>
          <w:szCs w:val="20"/>
          <w:highlight w:val="cyan"/>
        </w:rPr>
        <w:t xml:space="preserve"> – </w:t>
      </w:r>
      <w:r w:rsidR="00C90D71" w:rsidRPr="009E6A33">
        <w:rPr>
          <w:rFonts w:cstheme="minorHAnsi"/>
          <w:sz w:val="20"/>
          <w:szCs w:val="20"/>
          <w:highlight w:val="cyan"/>
        </w:rPr>
        <w:t>85</w:t>
      </w:r>
      <w:r w:rsidR="00837968" w:rsidRPr="009E6A33">
        <w:rPr>
          <w:rFonts w:cstheme="minorHAnsi"/>
          <w:sz w:val="20"/>
          <w:szCs w:val="20"/>
          <w:highlight w:val="cyan"/>
        </w:rPr>
        <w:t xml:space="preserve"> pacientů</w:t>
      </w:r>
      <w:r w:rsidR="00C90D71" w:rsidRPr="009E6A33">
        <w:rPr>
          <w:rFonts w:cstheme="minorHAnsi"/>
          <w:sz w:val="20"/>
          <w:szCs w:val="20"/>
          <w:highlight w:val="cyan"/>
        </w:rPr>
        <w:t xml:space="preserve"> </w:t>
      </w:r>
      <w:r w:rsidR="00837968" w:rsidRPr="009E6A33">
        <w:rPr>
          <w:rFonts w:cstheme="minorHAnsi"/>
          <w:sz w:val="20"/>
          <w:szCs w:val="20"/>
          <w:highlight w:val="cyan"/>
        </w:rPr>
        <w:t xml:space="preserve">(dávka </w:t>
      </w:r>
      <w:proofErr w:type="gramStart"/>
      <w:r w:rsidR="00837968" w:rsidRPr="009E6A33">
        <w:rPr>
          <w:rFonts w:cstheme="minorHAnsi"/>
          <w:sz w:val="20"/>
          <w:szCs w:val="20"/>
          <w:highlight w:val="cyan"/>
        </w:rPr>
        <w:t>neuváděna!</w:t>
      </w:r>
      <w:r w:rsidR="0059578E" w:rsidRPr="009E6A33">
        <w:rPr>
          <w:rFonts w:cstheme="minorHAnsi"/>
          <w:sz w:val="20"/>
          <w:szCs w:val="20"/>
          <w:highlight w:val="cyan"/>
        </w:rPr>
        <w:t>,</w:t>
      </w:r>
      <w:proofErr w:type="gramEnd"/>
      <w:r w:rsidR="0059578E" w:rsidRPr="009E6A33">
        <w:rPr>
          <w:rFonts w:cstheme="minorHAnsi"/>
          <w:sz w:val="20"/>
          <w:szCs w:val="20"/>
          <w:highlight w:val="cyan"/>
        </w:rPr>
        <w:t xml:space="preserve"> cca 79 % pac. mělo </w:t>
      </w:r>
      <w:proofErr w:type="spellStart"/>
      <w:r w:rsidR="0059578E" w:rsidRPr="009E6A33">
        <w:rPr>
          <w:rFonts w:cstheme="minorHAnsi"/>
          <w:sz w:val="20"/>
          <w:szCs w:val="20"/>
          <w:highlight w:val="cyan"/>
        </w:rPr>
        <w:t>apixaban</w:t>
      </w:r>
      <w:proofErr w:type="spellEnd"/>
      <w:r w:rsidR="0059578E" w:rsidRPr="009E6A33">
        <w:rPr>
          <w:rFonts w:cstheme="minorHAnsi"/>
          <w:sz w:val="20"/>
          <w:szCs w:val="20"/>
          <w:highlight w:val="cyan"/>
        </w:rPr>
        <w:t xml:space="preserve"> a cca 46 % mělo GI krvácení</w:t>
      </w:r>
      <w:r w:rsidR="00AB1A74" w:rsidRPr="009E6A33">
        <w:rPr>
          <w:rFonts w:cstheme="minorHAnsi"/>
          <w:sz w:val="20"/>
          <w:szCs w:val="20"/>
          <w:highlight w:val="cyan"/>
        </w:rPr>
        <w:t xml:space="preserve"> a 29% ICH</w:t>
      </w:r>
      <w:r w:rsidR="00837968" w:rsidRPr="009E6A33">
        <w:rPr>
          <w:rFonts w:cstheme="minorHAnsi"/>
          <w:sz w:val="20"/>
          <w:szCs w:val="20"/>
          <w:highlight w:val="cyan"/>
        </w:rPr>
        <w:t xml:space="preserve">), PCC – </w:t>
      </w:r>
      <w:r w:rsidR="0059578E" w:rsidRPr="009E6A33">
        <w:rPr>
          <w:rFonts w:cstheme="minorHAnsi"/>
          <w:sz w:val="20"/>
          <w:szCs w:val="20"/>
          <w:highlight w:val="cyan"/>
        </w:rPr>
        <w:t>170</w:t>
      </w:r>
      <w:r w:rsidR="00837968" w:rsidRPr="009E6A33">
        <w:rPr>
          <w:rFonts w:cstheme="minorHAnsi"/>
          <w:sz w:val="20"/>
          <w:szCs w:val="20"/>
          <w:highlight w:val="cyan"/>
        </w:rPr>
        <w:t xml:space="preserve"> pacientů (dávka neuváděna,</w:t>
      </w:r>
      <w:r w:rsidR="0059578E" w:rsidRPr="009E6A33">
        <w:rPr>
          <w:rFonts w:cstheme="minorHAnsi"/>
          <w:sz w:val="20"/>
          <w:szCs w:val="20"/>
          <w:highlight w:val="cyan"/>
        </w:rPr>
        <w:t xml:space="preserve"> cca 48 % pacientů mělo </w:t>
      </w:r>
      <w:proofErr w:type="spellStart"/>
      <w:r w:rsidR="0059578E" w:rsidRPr="009E6A33">
        <w:rPr>
          <w:rFonts w:cstheme="minorHAnsi"/>
          <w:sz w:val="20"/>
          <w:szCs w:val="20"/>
          <w:highlight w:val="cyan"/>
        </w:rPr>
        <w:t>apixaban</w:t>
      </w:r>
      <w:proofErr w:type="spellEnd"/>
      <w:r w:rsidR="0059578E" w:rsidRPr="009E6A33">
        <w:rPr>
          <w:rFonts w:cstheme="minorHAnsi"/>
          <w:sz w:val="20"/>
          <w:szCs w:val="20"/>
          <w:highlight w:val="cyan"/>
        </w:rPr>
        <w:t xml:space="preserve">, ale 38 % </w:t>
      </w:r>
      <w:proofErr w:type="spellStart"/>
      <w:r w:rsidR="0059578E" w:rsidRPr="009E6A33">
        <w:rPr>
          <w:rFonts w:cstheme="minorHAnsi"/>
          <w:sz w:val="20"/>
          <w:szCs w:val="20"/>
          <w:highlight w:val="cyan"/>
        </w:rPr>
        <w:t>enoxaparin</w:t>
      </w:r>
      <w:proofErr w:type="spellEnd"/>
      <w:r w:rsidR="0059578E" w:rsidRPr="009E6A33">
        <w:rPr>
          <w:rFonts w:cstheme="minorHAnsi"/>
          <w:sz w:val="20"/>
          <w:szCs w:val="20"/>
          <w:highlight w:val="cyan"/>
        </w:rPr>
        <w:t xml:space="preserve">!!!, cca 53 % mělo </w:t>
      </w:r>
      <w:r w:rsidR="0059578E">
        <w:rPr>
          <w:rFonts w:cstheme="minorHAnsi"/>
          <w:sz w:val="20"/>
          <w:szCs w:val="20"/>
          <w:highlight w:val="cyan"/>
        </w:rPr>
        <w:t>GI krvácení</w:t>
      </w:r>
      <w:r w:rsidR="00AB1A74">
        <w:rPr>
          <w:rFonts w:cstheme="minorHAnsi"/>
          <w:sz w:val="20"/>
          <w:szCs w:val="20"/>
          <w:highlight w:val="cyan"/>
        </w:rPr>
        <w:t xml:space="preserve"> </w:t>
      </w:r>
      <w:r w:rsidR="00AB1A74" w:rsidRPr="009E6A33">
        <w:rPr>
          <w:rFonts w:cstheme="minorHAnsi"/>
          <w:sz w:val="20"/>
          <w:szCs w:val="20"/>
          <w:highlight w:val="cyan"/>
        </w:rPr>
        <w:t>a 29 % ICH</w:t>
      </w:r>
      <w:r w:rsidR="00837968" w:rsidRPr="009E6A33">
        <w:rPr>
          <w:rFonts w:cstheme="minorHAnsi"/>
          <w:sz w:val="20"/>
          <w:szCs w:val="20"/>
          <w:highlight w:val="cyan"/>
        </w:rPr>
        <w:t>)</w:t>
      </w:r>
      <w:r w:rsidR="00CB574F">
        <w:rPr>
          <w:rFonts w:cstheme="minorHAnsi"/>
          <w:sz w:val="20"/>
          <w:szCs w:val="20"/>
          <w:highlight w:val="cyan"/>
        </w:rPr>
        <w:t>)</w:t>
      </w:r>
      <w:r w:rsidR="00837968" w:rsidRPr="009E6A33">
        <w:rPr>
          <w:rFonts w:cstheme="minorHAnsi"/>
          <w:sz w:val="20"/>
          <w:szCs w:val="20"/>
          <w:highlight w:val="cyan"/>
        </w:rPr>
        <w:t xml:space="preserve"> byla</w:t>
      </w:r>
      <w:r w:rsidR="008B4408" w:rsidRPr="009E6A33">
        <w:rPr>
          <w:rFonts w:cstheme="minorHAnsi"/>
          <w:sz w:val="20"/>
          <w:szCs w:val="20"/>
          <w:highlight w:val="cyan"/>
        </w:rPr>
        <w:t xml:space="preserve"> n</w:t>
      </w:r>
      <w:r w:rsidR="008B4408" w:rsidRPr="009E6A33">
        <w:rPr>
          <w:rStyle w:val="rynqvb"/>
          <w:rFonts w:cstheme="minorHAnsi"/>
          <w:sz w:val="20"/>
          <w:szCs w:val="20"/>
          <w:highlight w:val="cyan"/>
          <w:shd w:val="clear" w:color="auto" w:fill="D2E3FC"/>
        </w:rPr>
        <w:t xml:space="preserve">emocniční mortalita významně nižší v kohortě </w:t>
      </w:r>
      <w:proofErr w:type="spellStart"/>
      <w:r w:rsidR="008B4408" w:rsidRPr="009E6A33">
        <w:rPr>
          <w:rStyle w:val="rynqvb"/>
          <w:rFonts w:cstheme="minorHAnsi"/>
          <w:sz w:val="20"/>
          <w:szCs w:val="20"/>
          <w:highlight w:val="cyan"/>
          <w:shd w:val="clear" w:color="auto" w:fill="D2E3FC"/>
        </w:rPr>
        <w:t>andexanetu</w:t>
      </w:r>
      <w:proofErr w:type="spellEnd"/>
      <w:r w:rsidR="008B4408" w:rsidRPr="009E6A33">
        <w:rPr>
          <w:rStyle w:val="rynqvb"/>
          <w:rFonts w:cstheme="minorHAnsi"/>
          <w:sz w:val="20"/>
          <w:szCs w:val="20"/>
          <w:highlight w:val="cyan"/>
          <w:shd w:val="clear" w:color="auto" w:fill="D2E3FC"/>
        </w:rPr>
        <w:t xml:space="preserve"> alfa ve srovnání s kohortou 4 F-PCC (10,6 % vs. 25,3 %, p=0,01</w:t>
      </w:r>
      <w:r w:rsidR="00507826" w:rsidRPr="009E6A33">
        <w:rPr>
          <w:rStyle w:val="rynqvb"/>
          <w:rFonts w:cstheme="minorHAnsi"/>
          <w:sz w:val="20"/>
          <w:szCs w:val="20"/>
          <w:highlight w:val="cyan"/>
          <w:shd w:val="clear" w:color="auto" w:fill="D2E3FC"/>
        </w:rPr>
        <w:t xml:space="preserve">, </w:t>
      </w:r>
      <w:r w:rsidR="008B4408" w:rsidRPr="009E6A33">
        <w:rPr>
          <w:rStyle w:val="rynqvb"/>
          <w:rFonts w:cstheme="minorHAnsi"/>
          <w:sz w:val="20"/>
          <w:szCs w:val="20"/>
          <w:highlight w:val="cyan"/>
          <w:shd w:val="clear" w:color="auto" w:fill="D2E3FC"/>
        </w:rPr>
        <w:t>HR</w:t>
      </w:r>
      <w:r w:rsidR="008B4408" w:rsidRPr="009E6A33">
        <w:rPr>
          <w:rStyle w:val="rynqvb"/>
          <w:rFonts w:cstheme="minorHAnsi"/>
          <w:sz w:val="20"/>
          <w:szCs w:val="20"/>
          <w:highlight w:val="cyan"/>
          <w:shd w:val="clear" w:color="auto" w:fill="F5F5F5"/>
        </w:rPr>
        <w:t xml:space="preserve"> 0,31</w:t>
      </w:r>
      <w:r w:rsidR="00EB141E">
        <w:rPr>
          <w:rStyle w:val="rynqvb"/>
          <w:rFonts w:cstheme="minorHAnsi"/>
          <w:sz w:val="20"/>
          <w:szCs w:val="20"/>
          <w:highlight w:val="cyan"/>
          <w:shd w:val="clear" w:color="auto" w:fill="F5F5F5"/>
        </w:rPr>
        <w:t xml:space="preserve"> -</w:t>
      </w:r>
      <w:r w:rsidR="008B4408" w:rsidRPr="009E6A33">
        <w:rPr>
          <w:rStyle w:val="rynqvb"/>
          <w:rFonts w:cstheme="minorHAnsi"/>
          <w:sz w:val="20"/>
          <w:szCs w:val="20"/>
          <w:highlight w:val="cyan"/>
          <w:shd w:val="clear" w:color="auto" w:fill="F5F5F5"/>
        </w:rPr>
        <w:t xml:space="preserve"> 95%CI 0,14–0,71</w:t>
      </w:r>
      <w:r w:rsidR="00507826" w:rsidRPr="009E6A33">
        <w:rPr>
          <w:rStyle w:val="rynqvb"/>
          <w:rFonts w:cstheme="minorHAnsi"/>
          <w:sz w:val="20"/>
          <w:szCs w:val="20"/>
          <w:highlight w:val="cyan"/>
          <w:shd w:val="clear" w:color="auto" w:fill="F5F5F5"/>
        </w:rPr>
        <w:t>) ,</w:t>
      </w:r>
      <w:r w:rsidR="008B4408" w:rsidRPr="009E6A33">
        <w:rPr>
          <w:rStyle w:val="rynqvb"/>
          <w:rFonts w:cstheme="minorHAnsi"/>
          <w:sz w:val="20"/>
          <w:szCs w:val="20"/>
          <w:highlight w:val="cyan"/>
          <w:shd w:val="clear" w:color="auto" w:fill="F5F5F5"/>
        </w:rPr>
        <w:t xml:space="preserve"> pacienti léčení </w:t>
      </w:r>
      <w:proofErr w:type="spellStart"/>
      <w:r w:rsidR="008B4408" w:rsidRPr="009E6A33">
        <w:rPr>
          <w:rStyle w:val="rynqvb"/>
          <w:rFonts w:cstheme="minorHAnsi"/>
          <w:sz w:val="20"/>
          <w:szCs w:val="20"/>
          <w:highlight w:val="cyan"/>
          <w:shd w:val="clear" w:color="auto" w:fill="F5F5F5"/>
        </w:rPr>
        <w:t>andexanetem</w:t>
      </w:r>
      <w:proofErr w:type="spellEnd"/>
      <w:r w:rsidR="008B4408" w:rsidRPr="009E6A33">
        <w:rPr>
          <w:rStyle w:val="rynqvb"/>
          <w:rFonts w:cstheme="minorHAnsi"/>
          <w:sz w:val="20"/>
          <w:szCs w:val="20"/>
          <w:highlight w:val="cyan"/>
          <w:shd w:val="clear" w:color="auto" w:fill="F5F5F5"/>
        </w:rPr>
        <w:t xml:space="preserve"> alfa měli nižší 30denní mortalitu a nižší 30denní riziko úmrtnosti ve váženém </w:t>
      </w:r>
      <w:proofErr w:type="spellStart"/>
      <w:r w:rsidR="008B4408" w:rsidRPr="009E6A33">
        <w:rPr>
          <w:rStyle w:val="rynqvb"/>
          <w:rFonts w:cstheme="minorHAnsi"/>
          <w:sz w:val="20"/>
          <w:szCs w:val="20"/>
          <w:highlight w:val="cyan"/>
          <w:shd w:val="clear" w:color="auto" w:fill="F5F5F5"/>
        </w:rPr>
        <w:t>Coxově</w:t>
      </w:r>
      <w:proofErr w:type="spellEnd"/>
      <w:r w:rsidR="008B4408" w:rsidRPr="009E6A33">
        <w:rPr>
          <w:rStyle w:val="rynqvb"/>
          <w:rFonts w:cstheme="minorHAnsi"/>
          <w:sz w:val="20"/>
          <w:szCs w:val="20"/>
          <w:highlight w:val="cyan"/>
          <w:shd w:val="clear" w:color="auto" w:fill="F5F5F5"/>
        </w:rPr>
        <w:t xml:space="preserve"> modelu (20,0 % vs. 32,4 %, p=0,055; HR 0,54</w:t>
      </w:r>
      <w:r w:rsidR="00EB141E">
        <w:rPr>
          <w:rStyle w:val="rynqvb"/>
          <w:rFonts w:cstheme="minorHAnsi"/>
          <w:sz w:val="20"/>
          <w:szCs w:val="20"/>
          <w:highlight w:val="cyan"/>
          <w:shd w:val="clear" w:color="auto" w:fill="F5F5F5"/>
        </w:rPr>
        <w:t xml:space="preserve"> -</w:t>
      </w:r>
      <w:r w:rsidR="008B4408" w:rsidRPr="009E6A33">
        <w:rPr>
          <w:rStyle w:val="rynqvb"/>
          <w:rFonts w:cstheme="minorHAnsi"/>
          <w:sz w:val="20"/>
          <w:szCs w:val="20"/>
          <w:highlight w:val="cyan"/>
          <w:shd w:val="clear" w:color="auto" w:fill="F5F5F5"/>
        </w:rPr>
        <w:t xml:space="preserve"> 95%CI 0,30–0,98).</w:t>
      </w:r>
      <w:r w:rsidR="008B4408" w:rsidRPr="009E6A33">
        <w:rPr>
          <w:rFonts w:cstheme="minorHAnsi"/>
          <w:sz w:val="20"/>
          <w:szCs w:val="20"/>
          <w:highlight w:val="cyan"/>
          <w:shd w:val="clear" w:color="auto" w:fill="F5F5F5"/>
        </w:rPr>
        <w:t xml:space="preserve"> </w:t>
      </w:r>
      <w:r w:rsidR="008B4408" w:rsidRPr="009E6A33">
        <w:rPr>
          <w:rStyle w:val="rynqvb"/>
          <w:rFonts w:cstheme="minorHAnsi"/>
          <w:sz w:val="20"/>
          <w:szCs w:val="20"/>
          <w:highlight w:val="cyan"/>
          <w:shd w:val="clear" w:color="auto" w:fill="F5F5F5"/>
        </w:rPr>
        <w:t>ve srovnání s těmi, kteří byli léčeni 4 F-PCC.</w:t>
      </w:r>
    </w:p>
    <w:p w:rsidR="00272395" w:rsidRPr="00512BA0" w:rsidRDefault="00655761" w:rsidP="00655761">
      <w:pPr>
        <w:pStyle w:val="Odstavecseseznamem"/>
        <w:spacing w:after="0"/>
        <w:jc w:val="both"/>
        <w:rPr>
          <w:rFonts w:cstheme="minorHAnsi"/>
          <w:sz w:val="20"/>
          <w:szCs w:val="20"/>
          <w:highlight w:val="cyan"/>
        </w:rPr>
      </w:pPr>
      <w:r w:rsidRPr="009E6A33">
        <w:rPr>
          <w:rFonts w:cstheme="minorHAnsi"/>
          <w:b/>
          <w:sz w:val="20"/>
          <w:szCs w:val="20"/>
          <w:highlight w:val="cyan"/>
        </w:rPr>
        <w:t>V </w:t>
      </w:r>
      <w:proofErr w:type="spellStart"/>
      <w:r w:rsidRPr="009E6A33">
        <w:rPr>
          <w:rFonts w:cstheme="minorHAnsi"/>
          <w:b/>
          <w:sz w:val="20"/>
          <w:szCs w:val="20"/>
          <w:highlight w:val="cyan"/>
        </w:rPr>
        <w:t>metaanalýze</w:t>
      </w:r>
      <w:proofErr w:type="spellEnd"/>
      <w:r w:rsidRPr="009E6A33">
        <w:rPr>
          <w:rFonts w:cstheme="minorHAnsi"/>
          <w:b/>
          <w:sz w:val="20"/>
          <w:szCs w:val="20"/>
          <w:highlight w:val="cyan"/>
        </w:rPr>
        <w:t xml:space="preserve"> (byl použit </w:t>
      </w:r>
      <w:proofErr w:type="spellStart"/>
      <w:r w:rsidRPr="009E6A33">
        <w:rPr>
          <w:rFonts w:cstheme="minorHAnsi"/>
          <w:b/>
          <w:sz w:val="20"/>
          <w:szCs w:val="20"/>
          <w:highlight w:val="cyan"/>
        </w:rPr>
        <w:t>random-effects</w:t>
      </w:r>
      <w:proofErr w:type="spellEnd"/>
      <w:r w:rsidRPr="009E6A33">
        <w:rPr>
          <w:rFonts w:cstheme="minorHAnsi"/>
          <w:b/>
          <w:sz w:val="20"/>
          <w:szCs w:val="20"/>
          <w:highlight w:val="cyan"/>
        </w:rPr>
        <w:t xml:space="preserve"> model, viz níže pozn. 44) hodnotící „zvrácení“ velkého krvácení po</w:t>
      </w:r>
      <w:r w:rsidR="00D8003C" w:rsidRPr="009E6A33">
        <w:rPr>
          <w:rFonts w:cstheme="minorHAnsi"/>
          <w:b/>
          <w:sz w:val="20"/>
          <w:szCs w:val="20"/>
          <w:highlight w:val="cyan"/>
        </w:rPr>
        <w:t xml:space="preserve"> </w:t>
      </w:r>
      <w:r w:rsidRPr="009E6A33">
        <w:rPr>
          <w:rFonts w:cstheme="minorHAnsi"/>
          <w:b/>
          <w:sz w:val="20"/>
          <w:szCs w:val="20"/>
          <w:highlight w:val="cyan"/>
        </w:rPr>
        <w:t>DOAC</w:t>
      </w:r>
      <w:r w:rsidRPr="009E6A33">
        <w:rPr>
          <w:rFonts w:cstheme="minorHAnsi"/>
          <w:sz w:val="20"/>
          <w:szCs w:val="20"/>
          <w:highlight w:val="cyan"/>
        </w:rPr>
        <w:t xml:space="preserve"> (</w:t>
      </w:r>
      <w:proofErr w:type="spellStart"/>
      <w:r w:rsidRPr="009E6A33">
        <w:rPr>
          <w:rFonts w:cstheme="minorHAnsi"/>
          <w:sz w:val="20"/>
          <w:szCs w:val="20"/>
          <w:highlight w:val="cyan"/>
        </w:rPr>
        <w:t>andexanet</w:t>
      </w:r>
      <w:proofErr w:type="spellEnd"/>
      <w:r w:rsidRPr="009E6A33">
        <w:rPr>
          <w:rFonts w:cstheme="minorHAnsi"/>
          <w:sz w:val="20"/>
          <w:szCs w:val="20"/>
          <w:highlight w:val="cyan"/>
        </w:rPr>
        <w:t xml:space="preserve"> – </w:t>
      </w:r>
      <w:r w:rsidR="00F775DB" w:rsidRPr="009E6A33">
        <w:rPr>
          <w:rFonts w:cstheme="minorHAnsi"/>
          <w:sz w:val="20"/>
          <w:szCs w:val="20"/>
          <w:highlight w:val="cyan"/>
        </w:rPr>
        <w:t>2</w:t>
      </w:r>
      <w:r w:rsidR="00985AF7" w:rsidRPr="009E6A33">
        <w:rPr>
          <w:rFonts w:cstheme="minorHAnsi"/>
          <w:sz w:val="20"/>
          <w:szCs w:val="20"/>
          <w:highlight w:val="cyan"/>
        </w:rPr>
        <w:t>96</w:t>
      </w:r>
      <w:r w:rsidRPr="009E6A33">
        <w:rPr>
          <w:rFonts w:cstheme="minorHAnsi"/>
          <w:sz w:val="20"/>
          <w:szCs w:val="20"/>
          <w:highlight w:val="cyan"/>
        </w:rPr>
        <w:t xml:space="preserve"> pacientů ze </w:t>
      </w:r>
      <w:r w:rsidR="00985AF7" w:rsidRPr="009E6A33">
        <w:rPr>
          <w:rFonts w:cstheme="minorHAnsi"/>
          <w:sz w:val="20"/>
          <w:szCs w:val="20"/>
          <w:highlight w:val="cyan"/>
        </w:rPr>
        <w:t>4 studií</w:t>
      </w:r>
      <w:r w:rsidRPr="009E6A33">
        <w:rPr>
          <w:rFonts w:cstheme="minorHAnsi"/>
          <w:sz w:val="20"/>
          <w:szCs w:val="20"/>
          <w:highlight w:val="cyan"/>
        </w:rPr>
        <w:t xml:space="preserve"> (</w:t>
      </w:r>
      <w:r w:rsidR="006D6FEA" w:rsidRPr="009E6A33">
        <w:rPr>
          <w:rFonts w:cstheme="minorHAnsi"/>
          <w:sz w:val="20"/>
          <w:szCs w:val="20"/>
          <w:highlight w:val="cyan"/>
        </w:rPr>
        <w:t xml:space="preserve">poměry dávkování neuváděny!, </w:t>
      </w:r>
      <w:r w:rsidR="001F57C2" w:rsidRPr="009E6A33">
        <w:rPr>
          <w:rFonts w:cstheme="minorHAnsi"/>
          <w:sz w:val="20"/>
          <w:szCs w:val="20"/>
          <w:highlight w:val="cyan"/>
        </w:rPr>
        <w:t xml:space="preserve">drtivá většina pac. měla </w:t>
      </w:r>
      <w:proofErr w:type="spellStart"/>
      <w:r w:rsidR="001F57C2" w:rsidRPr="009E6A33">
        <w:rPr>
          <w:rFonts w:cstheme="minorHAnsi"/>
          <w:sz w:val="20"/>
          <w:szCs w:val="20"/>
          <w:highlight w:val="cyan"/>
        </w:rPr>
        <w:t>rivaroxaban</w:t>
      </w:r>
      <w:proofErr w:type="spellEnd"/>
      <w:r w:rsidR="001F57C2" w:rsidRPr="009E6A33">
        <w:rPr>
          <w:rFonts w:cstheme="minorHAnsi"/>
          <w:sz w:val="20"/>
          <w:szCs w:val="20"/>
          <w:highlight w:val="cyan"/>
        </w:rPr>
        <w:t xml:space="preserve"> nebo </w:t>
      </w:r>
      <w:proofErr w:type="spellStart"/>
      <w:r w:rsidR="001F57C2" w:rsidRPr="009E6A33">
        <w:rPr>
          <w:rFonts w:cstheme="minorHAnsi"/>
          <w:sz w:val="20"/>
          <w:szCs w:val="20"/>
          <w:highlight w:val="cyan"/>
        </w:rPr>
        <w:t>apixaban</w:t>
      </w:r>
      <w:proofErr w:type="spellEnd"/>
      <w:r w:rsidR="001F57C2" w:rsidRPr="009E6A33">
        <w:rPr>
          <w:rFonts w:cstheme="minorHAnsi"/>
          <w:sz w:val="20"/>
          <w:szCs w:val="20"/>
          <w:highlight w:val="cyan"/>
        </w:rPr>
        <w:t>, většina pacientů mělo ICH</w:t>
      </w:r>
      <w:r w:rsidRPr="009E6A33">
        <w:rPr>
          <w:rFonts w:cstheme="minorHAnsi"/>
          <w:sz w:val="20"/>
          <w:szCs w:val="20"/>
          <w:highlight w:val="cyan"/>
        </w:rPr>
        <w:t xml:space="preserve">), PCC – </w:t>
      </w:r>
      <w:r w:rsidR="00F775DB" w:rsidRPr="009E6A33">
        <w:rPr>
          <w:rFonts w:cstheme="minorHAnsi"/>
          <w:sz w:val="20"/>
          <w:szCs w:val="20"/>
          <w:highlight w:val="cyan"/>
        </w:rPr>
        <w:t>1195</w:t>
      </w:r>
      <w:r w:rsidRPr="009E6A33">
        <w:rPr>
          <w:rFonts w:cstheme="minorHAnsi"/>
          <w:sz w:val="20"/>
          <w:szCs w:val="20"/>
          <w:highlight w:val="cyan"/>
        </w:rPr>
        <w:t xml:space="preserve"> pacientů z</w:t>
      </w:r>
      <w:r w:rsidR="00985AF7" w:rsidRPr="009E6A33">
        <w:rPr>
          <w:rFonts w:cstheme="minorHAnsi"/>
          <w:sz w:val="20"/>
          <w:szCs w:val="20"/>
          <w:highlight w:val="cyan"/>
        </w:rPr>
        <w:t> 18 studií</w:t>
      </w:r>
      <w:r w:rsidRPr="009E6A33">
        <w:rPr>
          <w:rFonts w:cstheme="minorHAnsi"/>
          <w:sz w:val="20"/>
          <w:szCs w:val="20"/>
          <w:highlight w:val="cyan"/>
        </w:rPr>
        <w:t xml:space="preserve"> (dávka</w:t>
      </w:r>
      <w:r w:rsidR="00082D0F" w:rsidRPr="009E6A33">
        <w:rPr>
          <w:rFonts w:cstheme="minorHAnsi"/>
          <w:sz w:val="20"/>
          <w:szCs w:val="20"/>
          <w:highlight w:val="cyan"/>
        </w:rPr>
        <w:t xml:space="preserve"> 25-50 IU/kg</w:t>
      </w:r>
      <w:r w:rsidRPr="009E6A33">
        <w:rPr>
          <w:rFonts w:cstheme="minorHAnsi"/>
          <w:sz w:val="20"/>
          <w:szCs w:val="20"/>
          <w:highlight w:val="cyan"/>
        </w:rPr>
        <w:t xml:space="preserve">, </w:t>
      </w:r>
      <w:r w:rsidR="00082D0F" w:rsidRPr="009E6A33">
        <w:rPr>
          <w:rFonts w:cstheme="minorHAnsi"/>
          <w:sz w:val="20"/>
          <w:szCs w:val="20"/>
          <w:highlight w:val="cyan"/>
        </w:rPr>
        <w:t xml:space="preserve">drtivá většina pac. měla </w:t>
      </w:r>
      <w:proofErr w:type="spellStart"/>
      <w:r w:rsidR="00082D0F" w:rsidRPr="009E6A33">
        <w:rPr>
          <w:rFonts w:cstheme="minorHAnsi"/>
          <w:sz w:val="20"/>
          <w:szCs w:val="20"/>
          <w:highlight w:val="cyan"/>
        </w:rPr>
        <w:t>rivaroxaban</w:t>
      </w:r>
      <w:proofErr w:type="spellEnd"/>
      <w:r w:rsidR="00082D0F" w:rsidRPr="009E6A33">
        <w:rPr>
          <w:rFonts w:cstheme="minorHAnsi"/>
          <w:sz w:val="20"/>
          <w:szCs w:val="20"/>
          <w:highlight w:val="cyan"/>
        </w:rPr>
        <w:t xml:space="preserve"> nebo </w:t>
      </w:r>
      <w:proofErr w:type="spellStart"/>
      <w:r w:rsidR="00082D0F" w:rsidRPr="009E6A33">
        <w:rPr>
          <w:rFonts w:cstheme="minorHAnsi"/>
          <w:sz w:val="20"/>
          <w:szCs w:val="20"/>
          <w:highlight w:val="cyan"/>
        </w:rPr>
        <w:t>apixaban</w:t>
      </w:r>
      <w:proofErr w:type="spellEnd"/>
      <w:r w:rsidRPr="009E6A33">
        <w:rPr>
          <w:rFonts w:cstheme="minorHAnsi"/>
          <w:sz w:val="20"/>
          <w:szCs w:val="20"/>
          <w:highlight w:val="cyan"/>
        </w:rPr>
        <w:t xml:space="preserve">, </w:t>
      </w:r>
      <w:r w:rsidR="00082D0F" w:rsidRPr="009E6A33">
        <w:rPr>
          <w:rFonts w:cstheme="minorHAnsi"/>
          <w:sz w:val="20"/>
          <w:szCs w:val="20"/>
          <w:highlight w:val="cyan"/>
        </w:rPr>
        <w:t>většina</w:t>
      </w:r>
      <w:r w:rsidRPr="009E6A33">
        <w:rPr>
          <w:rFonts w:cstheme="minorHAnsi"/>
          <w:sz w:val="20"/>
          <w:szCs w:val="20"/>
          <w:highlight w:val="cyan"/>
        </w:rPr>
        <w:t xml:space="preserve"> pacientů mělo ICH</w:t>
      </w:r>
      <w:r w:rsidR="001F57C2" w:rsidRPr="009E6A33">
        <w:rPr>
          <w:rFonts w:cstheme="minorHAnsi"/>
          <w:sz w:val="20"/>
          <w:szCs w:val="20"/>
          <w:highlight w:val="cyan"/>
        </w:rPr>
        <w:t>)</w:t>
      </w:r>
      <w:r w:rsidRPr="009E6A33">
        <w:rPr>
          <w:rFonts w:cstheme="minorHAnsi"/>
          <w:sz w:val="20"/>
          <w:szCs w:val="20"/>
          <w:highlight w:val="cyan"/>
        </w:rPr>
        <w:t>) byl</w:t>
      </w:r>
      <w:r w:rsidR="00893144" w:rsidRPr="009E6A33">
        <w:rPr>
          <w:rFonts w:cstheme="minorHAnsi"/>
          <w:sz w:val="20"/>
          <w:szCs w:val="20"/>
          <w:highlight w:val="cyan"/>
        </w:rPr>
        <w:t>a v</w:t>
      </w:r>
      <w:r w:rsidR="009F081B" w:rsidRPr="009E6A33">
        <w:rPr>
          <w:rStyle w:val="rynqvb"/>
          <w:rFonts w:cstheme="minorHAnsi"/>
          <w:sz w:val="20"/>
          <w:szCs w:val="20"/>
          <w:highlight w:val="cyan"/>
          <w:shd w:val="clear" w:color="auto" w:fill="F5F5F5"/>
        </w:rPr>
        <w:t xml:space="preserve"> analýze podskupin</w:t>
      </w:r>
      <w:r w:rsidR="00893144" w:rsidRPr="009E6A33">
        <w:rPr>
          <w:rStyle w:val="rynqvb"/>
          <w:rFonts w:cstheme="minorHAnsi"/>
          <w:sz w:val="20"/>
          <w:szCs w:val="20"/>
          <w:highlight w:val="cyan"/>
          <w:shd w:val="clear" w:color="auto" w:fill="F5F5F5"/>
        </w:rPr>
        <w:t xml:space="preserve"> (s</w:t>
      </w:r>
      <w:r w:rsidR="009F081B" w:rsidRPr="009E6A33">
        <w:rPr>
          <w:rStyle w:val="rynqvb"/>
          <w:rFonts w:cstheme="minorHAnsi"/>
          <w:sz w:val="20"/>
          <w:szCs w:val="20"/>
          <w:highlight w:val="cyan"/>
          <w:shd w:val="clear" w:color="auto" w:fill="F5F5F5"/>
        </w:rPr>
        <w:t>ouhrnný podíl pacientů s účinnou hemostázou ve studiích</w:t>
      </w:r>
      <w:r w:rsidR="00893144" w:rsidRPr="009E6A33">
        <w:rPr>
          <w:rStyle w:val="rynqvb"/>
          <w:rFonts w:cstheme="minorHAnsi"/>
          <w:sz w:val="20"/>
          <w:szCs w:val="20"/>
          <w:highlight w:val="cyan"/>
          <w:shd w:val="clear" w:color="auto" w:fill="F5F5F5"/>
        </w:rPr>
        <w:t xml:space="preserve"> aplikujících</w:t>
      </w:r>
      <w:r w:rsidR="009F081B" w:rsidRPr="009E6A33">
        <w:rPr>
          <w:rStyle w:val="rynqvb"/>
          <w:rFonts w:cstheme="minorHAnsi"/>
          <w:sz w:val="20"/>
          <w:szCs w:val="20"/>
          <w:highlight w:val="cyan"/>
          <w:shd w:val="clear" w:color="auto" w:fill="F5F5F5"/>
        </w:rPr>
        <w:t xml:space="preserve"> kritéria </w:t>
      </w:r>
      <w:r w:rsidR="00893144" w:rsidRPr="009E6A33">
        <w:rPr>
          <w:rStyle w:val="rynqvb"/>
          <w:rFonts w:cstheme="minorHAnsi"/>
          <w:sz w:val="20"/>
          <w:szCs w:val="20"/>
          <w:highlight w:val="cyan"/>
          <w:shd w:val="clear" w:color="auto" w:fill="F5F5F5"/>
        </w:rPr>
        <w:t xml:space="preserve">dle studie </w:t>
      </w:r>
      <w:r w:rsidR="009F081B" w:rsidRPr="009E6A33">
        <w:rPr>
          <w:rStyle w:val="rynqvb"/>
          <w:rFonts w:cstheme="minorHAnsi"/>
          <w:sz w:val="20"/>
          <w:szCs w:val="20"/>
          <w:highlight w:val="cyan"/>
          <w:shd w:val="clear" w:color="auto" w:fill="F5F5F5"/>
        </w:rPr>
        <w:t>ANNEXA-4</w:t>
      </w:r>
      <w:r w:rsidR="00893144" w:rsidRPr="009E6A33">
        <w:rPr>
          <w:rStyle w:val="rynqvb"/>
          <w:rFonts w:cstheme="minorHAnsi"/>
          <w:sz w:val="20"/>
          <w:szCs w:val="20"/>
          <w:highlight w:val="cyan"/>
          <w:shd w:val="clear" w:color="auto" w:fill="F5F5F5"/>
        </w:rPr>
        <w:t xml:space="preserve"> s </w:t>
      </w:r>
      <w:proofErr w:type="spellStart"/>
      <w:r w:rsidR="00893144" w:rsidRPr="009E6A33">
        <w:rPr>
          <w:rStyle w:val="rynqvb"/>
          <w:rFonts w:cstheme="minorHAnsi"/>
          <w:sz w:val="20"/>
          <w:szCs w:val="20"/>
          <w:highlight w:val="cyan"/>
          <w:shd w:val="clear" w:color="auto" w:fill="F5F5F5"/>
        </w:rPr>
        <w:t>andexanetem</w:t>
      </w:r>
      <w:proofErr w:type="spellEnd"/>
      <w:r w:rsidR="00893144" w:rsidRPr="009E6A33">
        <w:rPr>
          <w:rStyle w:val="rynqvb"/>
          <w:rFonts w:cstheme="minorHAnsi"/>
          <w:sz w:val="20"/>
          <w:szCs w:val="20"/>
          <w:highlight w:val="cyan"/>
          <w:shd w:val="clear" w:color="auto" w:fill="F5F5F5"/>
        </w:rPr>
        <w:t xml:space="preserve">) </w:t>
      </w:r>
      <w:r w:rsidR="009F081B" w:rsidRPr="009E6A33">
        <w:rPr>
          <w:rStyle w:val="rynqvb"/>
          <w:rFonts w:cstheme="minorHAnsi"/>
          <w:sz w:val="20"/>
          <w:szCs w:val="20"/>
          <w:highlight w:val="cyan"/>
          <w:shd w:val="clear" w:color="auto" w:fill="F5F5F5"/>
        </w:rPr>
        <w:t>hemostatickou účinnost 0,85 (95</w:t>
      </w:r>
      <w:r w:rsidR="00600B82" w:rsidRPr="009E6A33">
        <w:rPr>
          <w:rStyle w:val="rynqvb"/>
          <w:rFonts w:cstheme="minorHAnsi"/>
          <w:sz w:val="20"/>
          <w:szCs w:val="20"/>
          <w:highlight w:val="cyan"/>
          <w:shd w:val="clear" w:color="auto" w:fill="F5F5F5"/>
        </w:rPr>
        <w:t xml:space="preserve"> </w:t>
      </w:r>
      <w:r w:rsidR="009F081B" w:rsidRPr="009E6A33">
        <w:rPr>
          <w:rStyle w:val="rynqvb"/>
          <w:rFonts w:cstheme="minorHAnsi"/>
          <w:sz w:val="20"/>
          <w:szCs w:val="20"/>
          <w:highlight w:val="cyan"/>
          <w:shd w:val="clear" w:color="auto" w:fill="F5F5F5"/>
        </w:rPr>
        <w:t>% interval spolehlivosti [CI], 0,80-0,90) u PCC a 0,82 (95%CI, 0,78-</w:t>
      </w:r>
      <w:r w:rsidR="009F081B" w:rsidRPr="009E6A33">
        <w:rPr>
          <w:rFonts w:cstheme="minorHAnsi"/>
          <w:sz w:val="20"/>
          <w:szCs w:val="20"/>
          <w:highlight w:val="cyan"/>
          <w:shd w:val="clear" w:color="auto" w:fill="F5F5F5"/>
        </w:rPr>
        <w:t xml:space="preserve"> </w:t>
      </w:r>
      <w:r w:rsidR="009F081B" w:rsidRPr="009E6A33">
        <w:rPr>
          <w:rStyle w:val="rynqvb"/>
          <w:rFonts w:cstheme="minorHAnsi"/>
          <w:sz w:val="20"/>
          <w:szCs w:val="20"/>
          <w:highlight w:val="cyan"/>
          <w:shd w:val="clear" w:color="auto" w:fill="F5F5F5"/>
        </w:rPr>
        <w:t xml:space="preserve">0,87) ve studiích </w:t>
      </w:r>
      <w:r w:rsidR="00893144" w:rsidRPr="009E6A33">
        <w:rPr>
          <w:rStyle w:val="rynqvb"/>
          <w:rFonts w:cstheme="minorHAnsi"/>
          <w:sz w:val="20"/>
          <w:szCs w:val="20"/>
          <w:highlight w:val="cyan"/>
          <w:shd w:val="clear" w:color="auto" w:fill="F5F5F5"/>
        </w:rPr>
        <w:t>s </w:t>
      </w:r>
      <w:proofErr w:type="spellStart"/>
      <w:r w:rsidR="009F081B" w:rsidRPr="009E6A33">
        <w:rPr>
          <w:rStyle w:val="rynqvb"/>
          <w:rFonts w:cstheme="minorHAnsi"/>
          <w:sz w:val="20"/>
          <w:szCs w:val="20"/>
          <w:highlight w:val="cyan"/>
          <w:shd w:val="clear" w:color="auto" w:fill="F5F5F5"/>
        </w:rPr>
        <w:t>andexanet</w:t>
      </w:r>
      <w:r w:rsidR="00893144" w:rsidRPr="009E6A33">
        <w:rPr>
          <w:rStyle w:val="rynqvb"/>
          <w:rFonts w:cstheme="minorHAnsi"/>
          <w:sz w:val="20"/>
          <w:szCs w:val="20"/>
          <w:highlight w:val="cyan"/>
          <w:shd w:val="clear" w:color="auto" w:fill="F5F5F5"/>
        </w:rPr>
        <w:t>em</w:t>
      </w:r>
      <w:proofErr w:type="spellEnd"/>
      <w:r w:rsidR="00893144" w:rsidRPr="009E6A33">
        <w:rPr>
          <w:rStyle w:val="rynqvb"/>
          <w:rFonts w:cstheme="minorHAnsi"/>
          <w:sz w:val="20"/>
          <w:szCs w:val="20"/>
          <w:highlight w:val="cyan"/>
          <w:shd w:val="clear" w:color="auto" w:fill="F5F5F5"/>
        </w:rPr>
        <w:t>, s</w:t>
      </w:r>
      <w:r w:rsidR="009F081B" w:rsidRPr="009E6A33">
        <w:rPr>
          <w:rStyle w:val="rynqvb"/>
          <w:rFonts w:cstheme="minorHAnsi"/>
          <w:sz w:val="20"/>
          <w:szCs w:val="20"/>
          <w:highlight w:val="cyan"/>
          <w:shd w:val="clear" w:color="auto" w:fill="F5F5F5"/>
        </w:rPr>
        <w:t xml:space="preserve">ouhrnný podíl pacientů s tromboembolickými příhodami byl 0,03 (95%CI, 0,02-0,04) </w:t>
      </w:r>
      <w:r w:rsidR="00893144" w:rsidRPr="009E6A33">
        <w:rPr>
          <w:rStyle w:val="rynqvb"/>
          <w:rFonts w:cstheme="minorHAnsi"/>
          <w:sz w:val="20"/>
          <w:szCs w:val="20"/>
          <w:highlight w:val="cyan"/>
          <w:shd w:val="clear" w:color="auto" w:fill="F5F5F5"/>
        </w:rPr>
        <w:t>u</w:t>
      </w:r>
      <w:r w:rsidR="009F081B" w:rsidRPr="009E6A33">
        <w:rPr>
          <w:rStyle w:val="rynqvb"/>
          <w:rFonts w:cstheme="minorHAnsi"/>
          <w:sz w:val="20"/>
          <w:szCs w:val="20"/>
          <w:highlight w:val="cyan"/>
          <w:shd w:val="clear" w:color="auto" w:fill="F5F5F5"/>
        </w:rPr>
        <w:t xml:space="preserve"> PCC a 0,11 (95% CI, 0,04-0,18) ve studiích </w:t>
      </w:r>
      <w:r w:rsidR="00893144" w:rsidRPr="009E6A33">
        <w:rPr>
          <w:rStyle w:val="rynqvb"/>
          <w:rFonts w:cstheme="minorHAnsi"/>
          <w:sz w:val="20"/>
          <w:szCs w:val="20"/>
          <w:highlight w:val="cyan"/>
          <w:shd w:val="clear" w:color="auto" w:fill="F5F5F5"/>
        </w:rPr>
        <w:t>s </w:t>
      </w:r>
      <w:proofErr w:type="spellStart"/>
      <w:r w:rsidR="009F081B" w:rsidRPr="009E6A33">
        <w:rPr>
          <w:rStyle w:val="rynqvb"/>
          <w:rFonts w:cstheme="minorHAnsi"/>
          <w:sz w:val="20"/>
          <w:szCs w:val="20"/>
          <w:highlight w:val="cyan"/>
          <w:shd w:val="clear" w:color="auto" w:fill="F5F5F5"/>
        </w:rPr>
        <w:t>andexanet</w:t>
      </w:r>
      <w:r w:rsidR="00893144" w:rsidRPr="009E6A33">
        <w:rPr>
          <w:rStyle w:val="rynqvb"/>
          <w:rFonts w:cstheme="minorHAnsi"/>
          <w:sz w:val="20"/>
          <w:szCs w:val="20"/>
          <w:highlight w:val="cyan"/>
          <w:shd w:val="clear" w:color="auto" w:fill="F5F5F5"/>
        </w:rPr>
        <w:t>em</w:t>
      </w:r>
      <w:proofErr w:type="spellEnd"/>
      <w:r w:rsidR="00893144" w:rsidRPr="009E6A33">
        <w:rPr>
          <w:rStyle w:val="rynqvb"/>
          <w:rFonts w:cstheme="minorHAnsi"/>
          <w:sz w:val="20"/>
          <w:szCs w:val="20"/>
          <w:highlight w:val="cyan"/>
          <w:shd w:val="clear" w:color="auto" w:fill="F5F5F5"/>
        </w:rPr>
        <w:t>.</w:t>
      </w:r>
      <w:r w:rsidR="00766222" w:rsidRPr="009E6A33">
        <w:rPr>
          <w:rStyle w:val="rynqvb"/>
          <w:rFonts w:cstheme="minorHAnsi"/>
          <w:sz w:val="20"/>
          <w:szCs w:val="20"/>
          <w:highlight w:val="cyan"/>
          <w:shd w:val="clear" w:color="auto" w:fill="F5F5F5"/>
        </w:rPr>
        <w:t xml:space="preserve"> </w:t>
      </w:r>
      <w:r w:rsidR="00766222" w:rsidRPr="009E6A33">
        <w:rPr>
          <w:rFonts w:cstheme="minorHAnsi"/>
          <w:b/>
          <w:sz w:val="20"/>
          <w:szCs w:val="20"/>
          <w:highlight w:val="cyan"/>
        </w:rPr>
        <w:t>V </w:t>
      </w:r>
      <w:proofErr w:type="spellStart"/>
      <w:r w:rsidR="00766222" w:rsidRPr="009E6A33">
        <w:rPr>
          <w:rFonts w:cstheme="minorHAnsi"/>
          <w:b/>
          <w:sz w:val="20"/>
          <w:szCs w:val="20"/>
          <w:highlight w:val="cyan"/>
        </w:rPr>
        <w:t>metaanalýze</w:t>
      </w:r>
      <w:proofErr w:type="spellEnd"/>
      <w:r w:rsidR="00766222" w:rsidRPr="009E6A33">
        <w:rPr>
          <w:rFonts w:cstheme="minorHAnsi"/>
          <w:b/>
          <w:sz w:val="20"/>
          <w:szCs w:val="20"/>
          <w:highlight w:val="cyan"/>
        </w:rPr>
        <w:t xml:space="preserve"> (byl použit </w:t>
      </w:r>
      <w:proofErr w:type="spellStart"/>
      <w:r w:rsidR="00766222" w:rsidRPr="009E6A33">
        <w:rPr>
          <w:rFonts w:cstheme="minorHAnsi"/>
          <w:b/>
          <w:sz w:val="20"/>
          <w:szCs w:val="20"/>
          <w:highlight w:val="cyan"/>
        </w:rPr>
        <w:t>random-effects</w:t>
      </w:r>
      <w:proofErr w:type="spellEnd"/>
      <w:r w:rsidR="00766222" w:rsidRPr="009E6A33">
        <w:rPr>
          <w:rFonts w:cstheme="minorHAnsi"/>
          <w:b/>
          <w:sz w:val="20"/>
          <w:szCs w:val="20"/>
          <w:highlight w:val="cyan"/>
        </w:rPr>
        <w:t xml:space="preserve"> model, viz níže pozn. 4</w:t>
      </w:r>
      <w:r w:rsidR="00D8003C" w:rsidRPr="009E6A33">
        <w:rPr>
          <w:rFonts w:cstheme="minorHAnsi"/>
          <w:b/>
          <w:sz w:val="20"/>
          <w:szCs w:val="20"/>
          <w:highlight w:val="cyan"/>
        </w:rPr>
        <w:t>5</w:t>
      </w:r>
      <w:r w:rsidR="00766222" w:rsidRPr="009E6A33">
        <w:rPr>
          <w:rFonts w:cstheme="minorHAnsi"/>
          <w:b/>
          <w:sz w:val="20"/>
          <w:szCs w:val="20"/>
          <w:highlight w:val="cyan"/>
        </w:rPr>
        <w:t xml:space="preserve">) hodnotící „zvrácení“ </w:t>
      </w:r>
      <w:r w:rsidR="00D8003C" w:rsidRPr="009E6A33">
        <w:rPr>
          <w:rFonts w:cstheme="minorHAnsi"/>
          <w:b/>
          <w:sz w:val="20"/>
          <w:szCs w:val="20"/>
          <w:highlight w:val="cyan"/>
        </w:rPr>
        <w:t>ICH</w:t>
      </w:r>
      <w:r w:rsidR="00766222" w:rsidRPr="009E6A33">
        <w:rPr>
          <w:rFonts w:cstheme="minorHAnsi"/>
          <w:b/>
          <w:sz w:val="20"/>
          <w:szCs w:val="20"/>
          <w:highlight w:val="cyan"/>
        </w:rPr>
        <w:t xml:space="preserve"> po anti-</w:t>
      </w:r>
      <w:proofErr w:type="spellStart"/>
      <w:r w:rsidR="00766222" w:rsidRPr="009E6A33">
        <w:rPr>
          <w:rFonts w:cstheme="minorHAnsi"/>
          <w:b/>
          <w:sz w:val="20"/>
          <w:szCs w:val="20"/>
          <w:highlight w:val="cyan"/>
        </w:rPr>
        <w:t>FX</w:t>
      </w:r>
      <w:r w:rsidR="00E648C0">
        <w:rPr>
          <w:rFonts w:cstheme="minorHAnsi"/>
          <w:b/>
          <w:sz w:val="20"/>
          <w:szCs w:val="20"/>
          <w:highlight w:val="cyan"/>
        </w:rPr>
        <w:t>a</w:t>
      </w:r>
      <w:proofErr w:type="spellEnd"/>
      <w:r w:rsidR="00766222" w:rsidRPr="009E6A33">
        <w:rPr>
          <w:rFonts w:cstheme="minorHAnsi"/>
          <w:b/>
          <w:sz w:val="20"/>
          <w:szCs w:val="20"/>
          <w:highlight w:val="cyan"/>
        </w:rPr>
        <w:t xml:space="preserve"> DOAC</w:t>
      </w:r>
      <w:r w:rsidR="00766222" w:rsidRPr="009E6A33">
        <w:rPr>
          <w:rFonts w:cstheme="minorHAnsi"/>
          <w:sz w:val="20"/>
          <w:szCs w:val="20"/>
          <w:highlight w:val="cyan"/>
        </w:rPr>
        <w:t xml:space="preserve"> (</w:t>
      </w:r>
      <w:proofErr w:type="spellStart"/>
      <w:r w:rsidR="00766222" w:rsidRPr="009E6A33">
        <w:rPr>
          <w:rFonts w:cstheme="minorHAnsi"/>
          <w:sz w:val="20"/>
          <w:szCs w:val="20"/>
          <w:highlight w:val="cyan"/>
        </w:rPr>
        <w:t>andexanet</w:t>
      </w:r>
      <w:proofErr w:type="spellEnd"/>
      <w:r w:rsidR="00766222" w:rsidRPr="009E6A33">
        <w:rPr>
          <w:rFonts w:cstheme="minorHAnsi"/>
          <w:sz w:val="20"/>
          <w:szCs w:val="20"/>
          <w:highlight w:val="cyan"/>
        </w:rPr>
        <w:t xml:space="preserve"> – </w:t>
      </w:r>
      <w:r w:rsidR="00FB31C2" w:rsidRPr="009E6A33">
        <w:rPr>
          <w:rFonts w:cstheme="minorHAnsi"/>
          <w:sz w:val="20"/>
          <w:szCs w:val="20"/>
          <w:highlight w:val="cyan"/>
        </w:rPr>
        <w:t>525</w:t>
      </w:r>
      <w:r w:rsidR="00766222" w:rsidRPr="009E6A33">
        <w:rPr>
          <w:rFonts w:cstheme="minorHAnsi"/>
          <w:sz w:val="20"/>
          <w:szCs w:val="20"/>
          <w:highlight w:val="cyan"/>
        </w:rPr>
        <w:t xml:space="preserve"> pacientů ze </w:t>
      </w:r>
      <w:r w:rsidR="002F41C7" w:rsidRPr="009E6A33">
        <w:rPr>
          <w:rFonts w:cstheme="minorHAnsi"/>
          <w:sz w:val="20"/>
          <w:szCs w:val="20"/>
          <w:highlight w:val="cyan"/>
        </w:rPr>
        <w:t>17</w:t>
      </w:r>
      <w:r w:rsidR="00766222" w:rsidRPr="009E6A33">
        <w:rPr>
          <w:rFonts w:cstheme="minorHAnsi"/>
          <w:sz w:val="20"/>
          <w:szCs w:val="20"/>
          <w:highlight w:val="cyan"/>
        </w:rPr>
        <w:t xml:space="preserve"> studií (</w:t>
      </w:r>
      <w:r w:rsidR="00766222" w:rsidRPr="00FC32E9">
        <w:rPr>
          <w:rFonts w:cstheme="minorHAnsi"/>
          <w:sz w:val="20"/>
          <w:szCs w:val="20"/>
          <w:highlight w:val="cyan"/>
        </w:rPr>
        <w:t>poměry dávkování</w:t>
      </w:r>
      <w:r w:rsidR="002F41C7" w:rsidRPr="00FC32E9">
        <w:rPr>
          <w:rFonts w:cstheme="minorHAnsi"/>
          <w:sz w:val="20"/>
          <w:szCs w:val="20"/>
          <w:highlight w:val="cyan"/>
        </w:rPr>
        <w:t>, ani rozdělení DOAC,</w:t>
      </w:r>
      <w:r w:rsidR="00766222" w:rsidRPr="00FC32E9">
        <w:rPr>
          <w:rFonts w:cstheme="minorHAnsi"/>
          <w:sz w:val="20"/>
          <w:szCs w:val="20"/>
          <w:highlight w:val="cyan"/>
        </w:rPr>
        <w:t xml:space="preserve"> neuváděny!), PCC – </w:t>
      </w:r>
      <w:r w:rsidR="00FB31C2" w:rsidRPr="00FC32E9">
        <w:rPr>
          <w:rFonts w:cstheme="minorHAnsi"/>
          <w:sz w:val="20"/>
          <w:szCs w:val="20"/>
          <w:highlight w:val="cyan"/>
        </w:rPr>
        <w:t>967</w:t>
      </w:r>
      <w:r w:rsidR="00766222" w:rsidRPr="00FC32E9">
        <w:rPr>
          <w:rFonts w:cstheme="minorHAnsi"/>
          <w:sz w:val="20"/>
          <w:szCs w:val="20"/>
          <w:highlight w:val="cyan"/>
        </w:rPr>
        <w:t xml:space="preserve"> pacientů z </w:t>
      </w:r>
      <w:r w:rsidR="002F41C7" w:rsidRPr="00FC32E9">
        <w:rPr>
          <w:rFonts w:cstheme="minorHAnsi"/>
          <w:sz w:val="20"/>
          <w:szCs w:val="20"/>
          <w:highlight w:val="cyan"/>
        </w:rPr>
        <w:t>22</w:t>
      </w:r>
      <w:r w:rsidR="00766222" w:rsidRPr="00FC32E9">
        <w:rPr>
          <w:rFonts w:cstheme="minorHAnsi"/>
          <w:sz w:val="20"/>
          <w:szCs w:val="20"/>
          <w:highlight w:val="cyan"/>
        </w:rPr>
        <w:t xml:space="preserve"> studií (dávk</w:t>
      </w:r>
      <w:r w:rsidR="002F41C7" w:rsidRPr="00FC32E9">
        <w:rPr>
          <w:rFonts w:cstheme="minorHAnsi"/>
          <w:sz w:val="20"/>
          <w:szCs w:val="20"/>
          <w:highlight w:val="cyan"/>
        </w:rPr>
        <w:t>ování, ani rozdělení DOAC, neuváděny!</w:t>
      </w:r>
      <w:r w:rsidR="00766222" w:rsidRPr="00FC32E9">
        <w:rPr>
          <w:rFonts w:cstheme="minorHAnsi"/>
          <w:sz w:val="20"/>
          <w:szCs w:val="20"/>
          <w:highlight w:val="cyan"/>
        </w:rPr>
        <w:t>)</w:t>
      </w:r>
      <w:r w:rsidR="00CB574F">
        <w:rPr>
          <w:rFonts w:cstheme="minorHAnsi"/>
          <w:sz w:val="20"/>
          <w:szCs w:val="20"/>
          <w:highlight w:val="cyan"/>
        </w:rPr>
        <w:t>)</w:t>
      </w:r>
      <w:r w:rsidR="00766222" w:rsidRPr="00FC32E9">
        <w:rPr>
          <w:rFonts w:cstheme="minorHAnsi"/>
          <w:sz w:val="20"/>
          <w:szCs w:val="20"/>
          <w:highlight w:val="cyan"/>
        </w:rPr>
        <w:t xml:space="preserve"> byla</w:t>
      </w:r>
      <w:r w:rsidR="00FC32E9" w:rsidRPr="00FC32E9">
        <w:rPr>
          <w:rFonts w:cstheme="minorHAnsi"/>
          <w:sz w:val="20"/>
          <w:szCs w:val="20"/>
          <w:highlight w:val="cyan"/>
        </w:rPr>
        <w:t xml:space="preserve"> </w:t>
      </w:r>
      <w:r w:rsidR="00FC32E9">
        <w:rPr>
          <w:rFonts w:cstheme="minorHAnsi"/>
          <w:sz w:val="20"/>
          <w:szCs w:val="20"/>
          <w:highlight w:val="cyan"/>
        </w:rPr>
        <w:t>u</w:t>
      </w:r>
      <w:r w:rsidR="00FC32E9" w:rsidRPr="00FC32E9">
        <w:rPr>
          <w:rStyle w:val="rynqvb"/>
          <w:rFonts w:cstheme="minorHAnsi"/>
          <w:sz w:val="20"/>
          <w:szCs w:val="20"/>
          <w:highlight w:val="cyan"/>
          <w:shd w:val="clear" w:color="auto" w:fill="D2E3FC"/>
        </w:rPr>
        <w:t xml:space="preserve"> 4F-PCC </w:t>
      </w:r>
      <w:r w:rsidR="003967A3">
        <w:rPr>
          <w:rStyle w:val="rynqvb"/>
          <w:rFonts w:cstheme="minorHAnsi"/>
          <w:sz w:val="20"/>
          <w:szCs w:val="20"/>
          <w:highlight w:val="cyan"/>
          <w:shd w:val="clear" w:color="auto" w:fill="D2E3FC"/>
        </w:rPr>
        <w:t xml:space="preserve">úspěšnost </w:t>
      </w:r>
      <w:r w:rsidR="00FC32E9" w:rsidRPr="007C5093">
        <w:rPr>
          <w:rStyle w:val="rynqvb"/>
          <w:rFonts w:cstheme="minorHAnsi"/>
          <w:sz w:val="20"/>
          <w:szCs w:val="20"/>
          <w:highlight w:val="cyan"/>
          <w:shd w:val="clear" w:color="auto" w:fill="D2E3FC"/>
        </w:rPr>
        <w:t>antikoagulační reverze 77 % (95%CI 72-82 %; I</w:t>
      </w:r>
      <w:r w:rsidR="00FC32E9" w:rsidRPr="007C5093">
        <w:rPr>
          <w:rStyle w:val="rynqvb"/>
          <w:rFonts w:cstheme="minorHAnsi"/>
          <w:sz w:val="20"/>
          <w:szCs w:val="20"/>
          <w:highlight w:val="cyan"/>
          <w:shd w:val="clear" w:color="auto" w:fill="D2E3FC"/>
          <w:vertAlign w:val="superscript"/>
        </w:rPr>
        <w:t>2</w:t>
      </w:r>
      <w:r w:rsidR="00FC32E9" w:rsidRPr="007C5093">
        <w:rPr>
          <w:rStyle w:val="rynqvb"/>
          <w:rFonts w:cstheme="minorHAnsi"/>
          <w:sz w:val="20"/>
          <w:szCs w:val="20"/>
          <w:highlight w:val="cyan"/>
          <w:shd w:val="clear" w:color="auto" w:fill="D2E3FC"/>
        </w:rPr>
        <w:t xml:space="preserve"> = 55 %);</w:t>
      </w:r>
      <w:r w:rsidR="00FC32E9" w:rsidRPr="007C5093">
        <w:rPr>
          <w:rFonts w:cstheme="minorHAnsi"/>
          <w:sz w:val="20"/>
          <w:szCs w:val="20"/>
          <w:highlight w:val="cyan"/>
          <w:shd w:val="clear" w:color="auto" w:fill="F5F5F5"/>
        </w:rPr>
        <w:t xml:space="preserve"> </w:t>
      </w:r>
      <w:r w:rsidR="00FC32E9" w:rsidRPr="007C5093">
        <w:rPr>
          <w:rStyle w:val="rynqvb"/>
          <w:rFonts w:cstheme="minorHAnsi"/>
          <w:sz w:val="20"/>
          <w:szCs w:val="20"/>
          <w:highlight w:val="cyan"/>
          <w:shd w:val="clear" w:color="auto" w:fill="F5F5F5"/>
        </w:rPr>
        <w:t xml:space="preserve">mortalita ze všech příčin byla  26 % (95%CI 20-32 %; </w:t>
      </w:r>
      <w:r w:rsidR="00FC32E9" w:rsidRPr="007C5093">
        <w:rPr>
          <w:rStyle w:val="rynqvb"/>
          <w:rFonts w:cstheme="minorHAnsi"/>
          <w:sz w:val="20"/>
          <w:szCs w:val="20"/>
          <w:highlight w:val="cyan"/>
          <w:shd w:val="clear" w:color="auto" w:fill="D2E3FC"/>
        </w:rPr>
        <w:t>I</w:t>
      </w:r>
      <w:r w:rsidR="00FC32E9" w:rsidRPr="007C5093">
        <w:rPr>
          <w:rStyle w:val="rynqvb"/>
          <w:rFonts w:cstheme="minorHAnsi"/>
          <w:sz w:val="20"/>
          <w:szCs w:val="20"/>
          <w:highlight w:val="cyan"/>
          <w:shd w:val="clear" w:color="auto" w:fill="D2E3FC"/>
          <w:vertAlign w:val="superscript"/>
        </w:rPr>
        <w:t>2</w:t>
      </w:r>
      <w:r w:rsidR="00FC32E9" w:rsidRPr="007C5093">
        <w:rPr>
          <w:rStyle w:val="rynqvb"/>
          <w:rFonts w:cstheme="minorHAnsi"/>
          <w:sz w:val="20"/>
          <w:szCs w:val="20"/>
          <w:highlight w:val="cyan"/>
          <w:shd w:val="clear" w:color="auto" w:fill="F5F5F5"/>
        </w:rPr>
        <w:t xml:space="preserve"> = 68 %), a tromboembolické příhody</w:t>
      </w:r>
      <w:r w:rsidR="009E5A1D" w:rsidRPr="007C5093">
        <w:rPr>
          <w:rStyle w:val="rynqvb"/>
          <w:rFonts w:cstheme="minorHAnsi"/>
          <w:sz w:val="20"/>
          <w:szCs w:val="20"/>
          <w:highlight w:val="cyan"/>
          <w:shd w:val="clear" w:color="auto" w:fill="F5F5F5"/>
        </w:rPr>
        <w:t xml:space="preserve"> u</w:t>
      </w:r>
      <w:r w:rsidR="00FC32E9" w:rsidRPr="007C5093">
        <w:rPr>
          <w:rStyle w:val="rynqvb"/>
          <w:rFonts w:cstheme="minorHAnsi"/>
          <w:sz w:val="20"/>
          <w:szCs w:val="20"/>
          <w:highlight w:val="cyan"/>
          <w:shd w:val="clear" w:color="auto" w:fill="F5F5F5"/>
        </w:rPr>
        <w:t xml:space="preserve"> 8 % </w:t>
      </w:r>
      <w:r w:rsidR="009E5A1D" w:rsidRPr="007C5093">
        <w:rPr>
          <w:rStyle w:val="rynqvb"/>
          <w:rFonts w:cstheme="minorHAnsi"/>
          <w:sz w:val="20"/>
          <w:szCs w:val="20"/>
          <w:highlight w:val="cyan"/>
          <w:shd w:val="clear" w:color="auto" w:fill="F5F5F5"/>
        </w:rPr>
        <w:t xml:space="preserve">pacientů </w:t>
      </w:r>
      <w:r w:rsidR="00FC32E9" w:rsidRPr="007C5093">
        <w:rPr>
          <w:rStyle w:val="rynqvb"/>
          <w:rFonts w:cstheme="minorHAnsi"/>
          <w:sz w:val="20"/>
          <w:szCs w:val="20"/>
          <w:highlight w:val="cyan"/>
          <w:shd w:val="clear" w:color="auto" w:fill="F5F5F5"/>
        </w:rPr>
        <w:t xml:space="preserve">(95%CI 5-12 %; </w:t>
      </w:r>
      <w:r w:rsidR="009E5A1D" w:rsidRPr="007C5093">
        <w:rPr>
          <w:rStyle w:val="rynqvb"/>
          <w:rFonts w:cstheme="minorHAnsi"/>
          <w:sz w:val="20"/>
          <w:szCs w:val="20"/>
          <w:highlight w:val="cyan"/>
          <w:shd w:val="clear" w:color="auto" w:fill="D2E3FC"/>
        </w:rPr>
        <w:t>I</w:t>
      </w:r>
      <w:r w:rsidR="009E5A1D" w:rsidRPr="007C5093">
        <w:rPr>
          <w:rStyle w:val="rynqvb"/>
          <w:rFonts w:cstheme="minorHAnsi"/>
          <w:sz w:val="20"/>
          <w:szCs w:val="20"/>
          <w:highlight w:val="cyan"/>
          <w:shd w:val="clear" w:color="auto" w:fill="D2E3FC"/>
          <w:vertAlign w:val="superscript"/>
        </w:rPr>
        <w:t>2</w:t>
      </w:r>
      <w:r w:rsidR="00FC32E9" w:rsidRPr="007C5093">
        <w:rPr>
          <w:rStyle w:val="rynqvb"/>
          <w:rFonts w:cstheme="minorHAnsi"/>
          <w:sz w:val="20"/>
          <w:szCs w:val="20"/>
          <w:highlight w:val="cyan"/>
          <w:shd w:val="clear" w:color="auto" w:fill="F5F5F5"/>
        </w:rPr>
        <w:t xml:space="preserve"> = 41 %)</w:t>
      </w:r>
      <w:r w:rsidR="009E5A1D" w:rsidRPr="007C5093">
        <w:rPr>
          <w:rStyle w:val="rynqvb"/>
          <w:rFonts w:cstheme="minorHAnsi"/>
          <w:sz w:val="20"/>
          <w:szCs w:val="20"/>
          <w:highlight w:val="cyan"/>
          <w:shd w:val="clear" w:color="auto" w:fill="F5F5F5"/>
        </w:rPr>
        <w:t xml:space="preserve">, u </w:t>
      </w:r>
      <w:proofErr w:type="spellStart"/>
      <w:r w:rsidR="009E5A1D" w:rsidRPr="007C5093">
        <w:rPr>
          <w:rStyle w:val="rynqvb"/>
          <w:rFonts w:cstheme="minorHAnsi"/>
          <w:sz w:val="20"/>
          <w:szCs w:val="20"/>
          <w:highlight w:val="cyan"/>
          <w:shd w:val="clear" w:color="auto" w:fill="F5F5F5"/>
        </w:rPr>
        <w:t>andexanetu</w:t>
      </w:r>
      <w:proofErr w:type="spellEnd"/>
      <w:r w:rsidR="009E5A1D" w:rsidRPr="007C5093">
        <w:rPr>
          <w:rStyle w:val="rynqvb"/>
          <w:rFonts w:cstheme="minorHAnsi"/>
          <w:sz w:val="20"/>
          <w:szCs w:val="20"/>
          <w:highlight w:val="cyan"/>
          <w:shd w:val="clear" w:color="auto" w:fill="F5F5F5"/>
        </w:rPr>
        <w:t xml:space="preserve"> </w:t>
      </w:r>
      <w:r w:rsidR="00FC32E9" w:rsidRPr="007C5093">
        <w:rPr>
          <w:rStyle w:val="rynqvb"/>
          <w:rFonts w:cstheme="minorHAnsi"/>
          <w:sz w:val="20"/>
          <w:szCs w:val="20"/>
          <w:highlight w:val="cyan"/>
          <w:shd w:val="clear" w:color="auto" w:fill="F5F5F5"/>
        </w:rPr>
        <w:t xml:space="preserve">byla antikoagulační reverze 75 % (95%CI 67-81 %; </w:t>
      </w:r>
      <w:r w:rsidR="009E5A1D" w:rsidRPr="007C5093">
        <w:rPr>
          <w:rStyle w:val="rynqvb"/>
          <w:rFonts w:cstheme="minorHAnsi"/>
          <w:sz w:val="20"/>
          <w:szCs w:val="20"/>
          <w:highlight w:val="cyan"/>
          <w:shd w:val="clear" w:color="auto" w:fill="D2E3FC"/>
        </w:rPr>
        <w:t>I</w:t>
      </w:r>
      <w:r w:rsidR="009E5A1D" w:rsidRPr="007C5093">
        <w:rPr>
          <w:rStyle w:val="rynqvb"/>
          <w:rFonts w:cstheme="minorHAnsi"/>
          <w:sz w:val="20"/>
          <w:szCs w:val="20"/>
          <w:highlight w:val="cyan"/>
          <w:shd w:val="clear" w:color="auto" w:fill="D2E3FC"/>
          <w:vertAlign w:val="superscript"/>
        </w:rPr>
        <w:t>2</w:t>
      </w:r>
      <w:r w:rsidR="00FC32E9" w:rsidRPr="007C5093">
        <w:rPr>
          <w:rStyle w:val="rynqvb"/>
          <w:rFonts w:cstheme="minorHAnsi"/>
          <w:sz w:val="20"/>
          <w:szCs w:val="20"/>
          <w:highlight w:val="cyan"/>
          <w:shd w:val="clear" w:color="auto" w:fill="F5F5F5"/>
        </w:rPr>
        <w:t xml:space="preserve"> = 48 %);</w:t>
      </w:r>
      <w:r w:rsidR="00FC32E9" w:rsidRPr="007C5093">
        <w:rPr>
          <w:rFonts w:cstheme="minorHAnsi"/>
          <w:sz w:val="20"/>
          <w:szCs w:val="20"/>
          <w:highlight w:val="cyan"/>
          <w:shd w:val="clear" w:color="auto" w:fill="F5F5F5"/>
        </w:rPr>
        <w:t xml:space="preserve"> </w:t>
      </w:r>
      <w:r w:rsidR="00FC32E9" w:rsidRPr="007C5093">
        <w:rPr>
          <w:rStyle w:val="rynqvb"/>
          <w:rFonts w:cstheme="minorHAnsi"/>
          <w:sz w:val="20"/>
          <w:szCs w:val="20"/>
          <w:highlight w:val="cyan"/>
          <w:shd w:val="clear" w:color="auto" w:fill="F5F5F5"/>
        </w:rPr>
        <w:t>mortalita ze všech příčin</w:t>
      </w:r>
      <w:r w:rsidR="009E5A1D" w:rsidRPr="007C5093">
        <w:rPr>
          <w:rStyle w:val="rynqvb"/>
          <w:rFonts w:cstheme="minorHAnsi"/>
          <w:sz w:val="20"/>
          <w:szCs w:val="20"/>
          <w:highlight w:val="cyan"/>
          <w:shd w:val="clear" w:color="auto" w:fill="F5F5F5"/>
        </w:rPr>
        <w:t xml:space="preserve"> byla</w:t>
      </w:r>
      <w:r w:rsidR="00FC32E9" w:rsidRPr="007C5093">
        <w:rPr>
          <w:rStyle w:val="rynqvb"/>
          <w:rFonts w:cstheme="minorHAnsi"/>
          <w:sz w:val="20"/>
          <w:szCs w:val="20"/>
          <w:highlight w:val="cyan"/>
          <w:shd w:val="clear" w:color="auto" w:fill="F5F5F5"/>
        </w:rPr>
        <w:t xml:space="preserve"> 24 % (95%CI 16-34%; </w:t>
      </w:r>
      <w:r w:rsidR="009E5A1D" w:rsidRPr="007C5093">
        <w:rPr>
          <w:rStyle w:val="rynqvb"/>
          <w:rFonts w:cstheme="minorHAnsi"/>
          <w:sz w:val="20"/>
          <w:szCs w:val="20"/>
          <w:highlight w:val="cyan"/>
          <w:shd w:val="clear" w:color="auto" w:fill="D2E3FC"/>
        </w:rPr>
        <w:t>I</w:t>
      </w:r>
      <w:r w:rsidR="009E5A1D" w:rsidRPr="007C5093">
        <w:rPr>
          <w:rStyle w:val="rynqvb"/>
          <w:rFonts w:cstheme="minorHAnsi"/>
          <w:sz w:val="20"/>
          <w:szCs w:val="20"/>
          <w:highlight w:val="cyan"/>
          <w:shd w:val="clear" w:color="auto" w:fill="D2E3FC"/>
          <w:vertAlign w:val="superscript"/>
        </w:rPr>
        <w:t>2</w:t>
      </w:r>
      <w:r w:rsidR="00FC32E9" w:rsidRPr="007C5093">
        <w:rPr>
          <w:rStyle w:val="rynqvb"/>
          <w:rFonts w:cstheme="minorHAnsi"/>
          <w:sz w:val="20"/>
          <w:szCs w:val="20"/>
          <w:highlight w:val="cyan"/>
          <w:shd w:val="clear" w:color="auto" w:fill="F5F5F5"/>
        </w:rPr>
        <w:t xml:space="preserve"> = 73%), a tromboembolické příhody</w:t>
      </w:r>
      <w:r w:rsidR="009E5A1D" w:rsidRPr="007C5093">
        <w:rPr>
          <w:rStyle w:val="rynqvb"/>
          <w:rFonts w:cstheme="minorHAnsi"/>
          <w:sz w:val="20"/>
          <w:szCs w:val="20"/>
          <w:highlight w:val="cyan"/>
          <w:shd w:val="clear" w:color="auto" w:fill="F5F5F5"/>
        </w:rPr>
        <w:t xml:space="preserve"> u</w:t>
      </w:r>
      <w:r w:rsidR="00FC32E9" w:rsidRPr="007C5093">
        <w:rPr>
          <w:rStyle w:val="rynqvb"/>
          <w:rFonts w:cstheme="minorHAnsi"/>
          <w:sz w:val="20"/>
          <w:szCs w:val="20"/>
          <w:highlight w:val="cyan"/>
          <w:shd w:val="clear" w:color="auto" w:fill="F5F5F5"/>
        </w:rPr>
        <w:t xml:space="preserve"> 14% (95%CI 10-19%; </w:t>
      </w:r>
      <w:r w:rsidR="009E5A1D" w:rsidRPr="007C5093">
        <w:rPr>
          <w:rStyle w:val="rynqvb"/>
          <w:rFonts w:cstheme="minorHAnsi"/>
          <w:sz w:val="20"/>
          <w:szCs w:val="20"/>
          <w:highlight w:val="cyan"/>
          <w:shd w:val="clear" w:color="auto" w:fill="D2E3FC"/>
        </w:rPr>
        <w:t>I</w:t>
      </w:r>
      <w:r w:rsidR="009E5A1D" w:rsidRPr="007C5093">
        <w:rPr>
          <w:rStyle w:val="rynqvb"/>
          <w:rFonts w:cstheme="minorHAnsi"/>
          <w:sz w:val="20"/>
          <w:szCs w:val="20"/>
          <w:highlight w:val="cyan"/>
          <w:shd w:val="clear" w:color="auto" w:fill="D2E3FC"/>
          <w:vertAlign w:val="superscript"/>
        </w:rPr>
        <w:t>2</w:t>
      </w:r>
      <w:r w:rsidR="00FC32E9" w:rsidRPr="007C5093">
        <w:rPr>
          <w:rStyle w:val="rynqvb"/>
          <w:rFonts w:cstheme="minorHAnsi"/>
          <w:sz w:val="20"/>
          <w:szCs w:val="20"/>
          <w:highlight w:val="cyan"/>
          <w:shd w:val="clear" w:color="auto" w:fill="F5F5F5"/>
        </w:rPr>
        <w:t xml:space="preserve"> = 16%)</w:t>
      </w:r>
      <w:r w:rsidR="007C5093" w:rsidRPr="007C5093">
        <w:rPr>
          <w:rStyle w:val="rynqvb"/>
          <w:rFonts w:cstheme="minorHAnsi"/>
          <w:sz w:val="20"/>
          <w:szCs w:val="20"/>
          <w:highlight w:val="cyan"/>
          <w:shd w:val="clear" w:color="auto" w:fill="F5F5F5"/>
        </w:rPr>
        <w:t xml:space="preserve"> - p</w:t>
      </w:r>
      <w:r w:rsidR="007C5093" w:rsidRPr="007C5093">
        <w:rPr>
          <w:rFonts w:cstheme="minorHAnsi"/>
          <w:sz w:val="20"/>
          <w:szCs w:val="20"/>
          <w:highlight w:val="cyan"/>
          <w:shd w:val="clear" w:color="auto" w:fill="D2E3FC"/>
        </w:rPr>
        <w:t xml:space="preserve">římé retrospektivní srovnání 4F-PCC a </w:t>
      </w:r>
      <w:proofErr w:type="spellStart"/>
      <w:r w:rsidR="007C5093">
        <w:rPr>
          <w:rFonts w:cstheme="minorHAnsi"/>
          <w:sz w:val="20"/>
          <w:szCs w:val="20"/>
          <w:highlight w:val="cyan"/>
          <w:shd w:val="clear" w:color="auto" w:fill="D2E3FC"/>
        </w:rPr>
        <w:t>andexanetu</w:t>
      </w:r>
      <w:proofErr w:type="spellEnd"/>
      <w:r w:rsidR="007C5093" w:rsidRPr="007C5093">
        <w:rPr>
          <w:rFonts w:cstheme="minorHAnsi"/>
          <w:sz w:val="20"/>
          <w:szCs w:val="20"/>
          <w:highlight w:val="cyan"/>
          <w:shd w:val="clear" w:color="auto" w:fill="D2E3FC"/>
        </w:rPr>
        <w:t xml:space="preserve"> neprokázalo žádné rozdíly v</w:t>
      </w:r>
      <w:r w:rsidR="007C5093">
        <w:rPr>
          <w:rFonts w:cstheme="minorHAnsi"/>
          <w:sz w:val="20"/>
          <w:szCs w:val="20"/>
          <w:highlight w:val="cyan"/>
          <w:shd w:val="clear" w:color="auto" w:fill="D2E3FC"/>
        </w:rPr>
        <w:t xml:space="preserve"> míře úspěšnosti </w:t>
      </w:r>
      <w:r w:rsidR="007C5093" w:rsidRPr="007C5093">
        <w:rPr>
          <w:rFonts w:cstheme="minorHAnsi"/>
          <w:sz w:val="20"/>
          <w:szCs w:val="20"/>
          <w:highlight w:val="cyan"/>
          <w:shd w:val="clear" w:color="auto" w:fill="D2E3FC"/>
        </w:rPr>
        <w:t>antikoagulační</w:t>
      </w:r>
      <w:r w:rsidR="007C5093">
        <w:rPr>
          <w:rFonts w:cstheme="minorHAnsi"/>
          <w:sz w:val="20"/>
          <w:szCs w:val="20"/>
          <w:highlight w:val="cyan"/>
          <w:shd w:val="clear" w:color="auto" w:fill="D2E3FC"/>
        </w:rPr>
        <w:t>ho</w:t>
      </w:r>
      <w:r w:rsidR="007C5093" w:rsidRPr="007C5093">
        <w:rPr>
          <w:rFonts w:cstheme="minorHAnsi"/>
          <w:sz w:val="20"/>
          <w:szCs w:val="20"/>
          <w:highlight w:val="cyan"/>
          <w:shd w:val="clear" w:color="auto" w:fill="D2E3FC"/>
        </w:rPr>
        <w:t xml:space="preserve"> zvratu, proporcionální mortalitě nebo tromboembolických příhodách</w:t>
      </w:r>
      <w:r w:rsidR="006D2C37">
        <w:rPr>
          <w:rFonts w:cstheme="minorHAnsi"/>
          <w:sz w:val="20"/>
          <w:szCs w:val="20"/>
          <w:highlight w:val="cyan"/>
          <w:shd w:val="clear" w:color="auto" w:fill="D2E3FC"/>
        </w:rPr>
        <w:t xml:space="preserve"> - </w:t>
      </w:r>
      <w:r w:rsidR="006D2C37" w:rsidRPr="00B23700">
        <w:rPr>
          <w:rFonts w:cstheme="minorHAnsi"/>
          <w:b/>
          <w:sz w:val="20"/>
          <w:szCs w:val="20"/>
          <w:highlight w:val="cyan"/>
          <w:shd w:val="clear" w:color="auto" w:fill="D2E3FC"/>
        </w:rPr>
        <w:t>viz podrobněji Přílohu č. 1</w:t>
      </w:r>
      <w:r w:rsidR="00E4274A">
        <w:rPr>
          <w:rFonts w:cstheme="minorHAnsi"/>
          <w:b/>
          <w:sz w:val="20"/>
          <w:szCs w:val="20"/>
          <w:highlight w:val="cyan"/>
          <w:shd w:val="clear" w:color="auto" w:fill="D2E3FC"/>
        </w:rPr>
        <w:t>1</w:t>
      </w:r>
      <w:r w:rsidR="006D2C37">
        <w:rPr>
          <w:rFonts w:cstheme="minorHAnsi"/>
          <w:sz w:val="20"/>
          <w:szCs w:val="20"/>
          <w:highlight w:val="cyan"/>
          <w:shd w:val="clear" w:color="auto" w:fill="D2E3FC"/>
        </w:rPr>
        <w:t>.</w:t>
      </w:r>
      <w:r w:rsidR="00E648C0">
        <w:rPr>
          <w:rFonts w:cstheme="minorHAnsi"/>
          <w:sz w:val="20"/>
          <w:szCs w:val="20"/>
          <w:highlight w:val="cyan"/>
          <w:shd w:val="clear" w:color="auto" w:fill="D2E3FC"/>
        </w:rPr>
        <w:t xml:space="preserve">  </w:t>
      </w:r>
      <w:r w:rsidR="00E648C0" w:rsidRPr="009E6A33">
        <w:rPr>
          <w:rFonts w:cstheme="minorHAnsi"/>
          <w:b/>
          <w:sz w:val="20"/>
          <w:szCs w:val="20"/>
          <w:highlight w:val="cyan"/>
        </w:rPr>
        <w:t>V</w:t>
      </w:r>
      <w:r w:rsidR="00E648C0">
        <w:rPr>
          <w:rFonts w:cstheme="minorHAnsi"/>
          <w:b/>
          <w:sz w:val="20"/>
          <w:szCs w:val="20"/>
          <w:highlight w:val="cyan"/>
        </w:rPr>
        <w:t xml:space="preserve"> retrospektivní</w:t>
      </w:r>
      <w:r w:rsidR="00E648C0" w:rsidRPr="009E6A33">
        <w:rPr>
          <w:rFonts w:cstheme="minorHAnsi"/>
          <w:b/>
          <w:sz w:val="20"/>
          <w:szCs w:val="20"/>
          <w:highlight w:val="cyan"/>
        </w:rPr>
        <w:t xml:space="preserve"> studii (viz níže pozn. 4</w:t>
      </w:r>
      <w:r w:rsidR="00E648C0">
        <w:rPr>
          <w:rFonts w:cstheme="minorHAnsi"/>
          <w:b/>
          <w:sz w:val="20"/>
          <w:szCs w:val="20"/>
          <w:highlight w:val="cyan"/>
        </w:rPr>
        <w:t>6</w:t>
      </w:r>
      <w:r w:rsidR="00E648C0" w:rsidRPr="009E6A33">
        <w:rPr>
          <w:rFonts w:cstheme="minorHAnsi"/>
          <w:b/>
          <w:sz w:val="20"/>
          <w:szCs w:val="20"/>
          <w:highlight w:val="cyan"/>
        </w:rPr>
        <w:t xml:space="preserve">) hodnotící „zvrácení“ ICH po </w:t>
      </w:r>
      <w:proofErr w:type="spellStart"/>
      <w:r w:rsidR="00E648C0" w:rsidRPr="009E6A33">
        <w:rPr>
          <w:rFonts w:cstheme="minorHAnsi"/>
          <w:b/>
          <w:sz w:val="20"/>
          <w:szCs w:val="20"/>
          <w:highlight w:val="cyan"/>
        </w:rPr>
        <w:t>apixabanu</w:t>
      </w:r>
      <w:proofErr w:type="spellEnd"/>
      <w:r w:rsidR="00E648C0" w:rsidRPr="009E6A33">
        <w:rPr>
          <w:rFonts w:cstheme="minorHAnsi"/>
          <w:b/>
          <w:sz w:val="20"/>
          <w:szCs w:val="20"/>
          <w:highlight w:val="cyan"/>
        </w:rPr>
        <w:t xml:space="preserve"> nebo </w:t>
      </w:r>
      <w:proofErr w:type="spellStart"/>
      <w:r w:rsidR="00E648C0" w:rsidRPr="009E6A33">
        <w:rPr>
          <w:rFonts w:cstheme="minorHAnsi"/>
          <w:b/>
          <w:sz w:val="20"/>
          <w:szCs w:val="20"/>
          <w:highlight w:val="cyan"/>
        </w:rPr>
        <w:t>rivaroxabanu</w:t>
      </w:r>
      <w:proofErr w:type="spellEnd"/>
      <w:r w:rsidR="00E648C0" w:rsidRPr="009E6A33">
        <w:rPr>
          <w:rFonts w:cstheme="minorHAnsi"/>
          <w:sz w:val="20"/>
          <w:szCs w:val="20"/>
          <w:highlight w:val="cyan"/>
        </w:rPr>
        <w:t xml:space="preserve"> </w:t>
      </w:r>
      <w:r w:rsidR="007F6DB2">
        <w:rPr>
          <w:rFonts w:cstheme="minorHAnsi"/>
          <w:sz w:val="20"/>
          <w:szCs w:val="20"/>
          <w:highlight w:val="cyan"/>
        </w:rPr>
        <w:t xml:space="preserve">u pacientů přijatých v nemocnicích v centrální Floridě </w:t>
      </w:r>
      <w:r w:rsidR="00E648C0" w:rsidRPr="009E6A33">
        <w:rPr>
          <w:rFonts w:cstheme="minorHAnsi"/>
          <w:sz w:val="20"/>
          <w:szCs w:val="20"/>
          <w:highlight w:val="cyan"/>
        </w:rPr>
        <w:t>(</w:t>
      </w:r>
      <w:proofErr w:type="spellStart"/>
      <w:r w:rsidR="00E648C0" w:rsidRPr="009E6A33">
        <w:rPr>
          <w:rFonts w:cstheme="minorHAnsi"/>
          <w:sz w:val="20"/>
          <w:szCs w:val="20"/>
          <w:highlight w:val="cyan"/>
        </w:rPr>
        <w:t>andexanet</w:t>
      </w:r>
      <w:proofErr w:type="spellEnd"/>
      <w:r w:rsidR="00E648C0" w:rsidRPr="009E6A33">
        <w:rPr>
          <w:rFonts w:cstheme="minorHAnsi"/>
          <w:sz w:val="20"/>
          <w:szCs w:val="20"/>
          <w:highlight w:val="cyan"/>
        </w:rPr>
        <w:t xml:space="preserve"> – </w:t>
      </w:r>
      <w:r w:rsidR="00AC31BB">
        <w:rPr>
          <w:rFonts w:cstheme="minorHAnsi"/>
          <w:sz w:val="20"/>
          <w:szCs w:val="20"/>
          <w:highlight w:val="cyan"/>
        </w:rPr>
        <w:t>47</w:t>
      </w:r>
      <w:r w:rsidR="00E648C0" w:rsidRPr="009E6A33">
        <w:rPr>
          <w:rFonts w:cstheme="minorHAnsi"/>
          <w:sz w:val="20"/>
          <w:szCs w:val="20"/>
          <w:highlight w:val="cyan"/>
        </w:rPr>
        <w:t xml:space="preserve"> pacientů</w:t>
      </w:r>
      <w:r w:rsidR="00AC31BB">
        <w:rPr>
          <w:rFonts w:cstheme="minorHAnsi"/>
          <w:sz w:val="20"/>
          <w:szCs w:val="20"/>
          <w:highlight w:val="cyan"/>
        </w:rPr>
        <w:t xml:space="preserve"> (cca 77 % mělo </w:t>
      </w:r>
      <w:proofErr w:type="spellStart"/>
      <w:r w:rsidR="00AC31BB">
        <w:rPr>
          <w:rFonts w:cstheme="minorHAnsi"/>
          <w:sz w:val="20"/>
          <w:szCs w:val="20"/>
          <w:highlight w:val="cyan"/>
        </w:rPr>
        <w:t>apixaban</w:t>
      </w:r>
      <w:proofErr w:type="spellEnd"/>
      <w:r w:rsidR="006E362E">
        <w:rPr>
          <w:rFonts w:cstheme="minorHAnsi"/>
          <w:sz w:val="20"/>
          <w:szCs w:val="20"/>
          <w:highlight w:val="cyan"/>
        </w:rPr>
        <w:t xml:space="preserve">, </w:t>
      </w:r>
      <w:r w:rsidR="006E362E" w:rsidRPr="00FC32E9">
        <w:rPr>
          <w:rFonts w:cstheme="minorHAnsi"/>
          <w:sz w:val="20"/>
          <w:szCs w:val="20"/>
          <w:highlight w:val="cyan"/>
        </w:rPr>
        <w:t>poměry dávkování</w:t>
      </w:r>
      <w:r w:rsidR="006E362E">
        <w:rPr>
          <w:rFonts w:cstheme="minorHAnsi"/>
          <w:sz w:val="20"/>
          <w:szCs w:val="20"/>
          <w:highlight w:val="cyan"/>
        </w:rPr>
        <w:t xml:space="preserve"> neuváděny!</w:t>
      </w:r>
      <w:r w:rsidR="00E648C0" w:rsidRPr="009E6A33">
        <w:rPr>
          <w:rFonts w:cstheme="minorHAnsi"/>
          <w:sz w:val="20"/>
          <w:szCs w:val="20"/>
          <w:highlight w:val="cyan"/>
        </w:rPr>
        <w:t xml:space="preserve">), PCC – </w:t>
      </w:r>
      <w:r w:rsidR="00AC31BB">
        <w:rPr>
          <w:rFonts w:cstheme="minorHAnsi"/>
          <w:sz w:val="20"/>
          <w:szCs w:val="20"/>
          <w:highlight w:val="cyan"/>
        </w:rPr>
        <w:t>62</w:t>
      </w:r>
      <w:r w:rsidR="00E648C0" w:rsidRPr="009E6A33">
        <w:rPr>
          <w:rFonts w:cstheme="minorHAnsi"/>
          <w:sz w:val="20"/>
          <w:szCs w:val="20"/>
          <w:highlight w:val="cyan"/>
        </w:rPr>
        <w:t xml:space="preserve"> pacientů (</w:t>
      </w:r>
      <w:r w:rsidR="006E362E">
        <w:rPr>
          <w:rFonts w:cstheme="minorHAnsi"/>
          <w:sz w:val="20"/>
          <w:szCs w:val="20"/>
          <w:highlight w:val="cyan"/>
        </w:rPr>
        <w:t xml:space="preserve">71 % mělo </w:t>
      </w:r>
      <w:proofErr w:type="spellStart"/>
      <w:r w:rsidR="006E362E">
        <w:rPr>
          <w:rFonts w:cstheme="minorHAnsi"/>
          <w:sz w:val="20"/>
          <w:szCs w:val="20"/>
          <w:highlight w:val="cyan"/>
        </w:rPr>
        <w:t>apixaban</w:t>
      </w:r>
      <w:proofErr w:type="spellEnd"/>
      <w:r w:rsidR="006E362E">
        <w:rPr>
          <w:rFonts w:cstheme="minorHAnsi"/>
          <w:sz w:val="20"/>
          <w:szCs w:val="20"/>
          <w:highlight w:val="cyan"/>
        </w:rPr>
        <w:t>, 100</w:t>
      </w:r>
      <w:r w:rsidR="00E648C0" w:rsidRPr="009E6A33">
        <w:rPr>
          <w:rFonts w:cstheme="minorHAnsi"/>
          <w:sz w:val="20"/>
          <w:szCs w:val="20"/>
          <w:highlight w:val="cyan"/>
        </w:rPr>
        <w:t xml:space="preserve"> % mělo dávku </w:t>
      </w:r>
      <w:r w:rsidR="006E362E">
        <w:rPr>
          <w:rFonts w:cstheme="minorHAnsi"/>
          <w:sz w:val="20"/>
          <w:szCs w:val="20"/>
          <w:highlight w:val="cyan"/>
        </w:rPr>
        <w:t>50</w:t>
      </w:r>
      <w:r w:rsidR="00E648C0" w:rsidRPr="009E6A33">
        <w:rPr>
          <w:rFonts w:cstheme="minorHAnsi"/>
          <w:sz w:val="20"/>
          <w:szCs w:val="20"/>
          <w:highlight w:val="cyan"/>
        </w:rPr>
        <w:t xml:space="preserve"> IU/kg</w:t>
      </w:r>
      <w:r w:rsidR="006E362E">
        <w:rPr>
          <w:rFonts w:cstheme="minorHAnsi"/>
          <w:sz w:val="20"/>
          <w:szCs w:val="20"/>
          <w:highlight w:val="cyan"/>
        </w:rPr>
        <w:t xml:space="preserve"> - max. 5.000IU)</w:t>
      </w:r>
      <w:r w:rsidR="00E648C0" w:rsidRPr="009E6A33">
        <w:rPr>
          <w:rFonts w:cstheme="minorHAnsi"/>
          <w:sz w:val="20"/>
          <w:szCs w:val="20"/>
          <w:highlight w:val="cyan"/>
        </w:rPr>
        <w:t xml:space="preserve">) </w:t>
      </w:r>
      <w:r w:rsidR="00E648C0" w:rsidRPr="00E5554A">
        <w:rPr>
          <w:rFonts w:cstheme="minorHAnsi"/>
          <w:sz w:val="20"/>
          <w:szCs w:val="20"/>
          <w:highlight w:val="cyan"/>
        </w:rPr>
        <w:t>byl</w:t>
      </w:r>
      <w:r w:rsidR="00E5554A">
        <w:rPr>
          <w:rFonts w:cstheme="minorHAnsi"/>
          <w:sz w:val="20"/>
          <w:szCs w:val="20"/>
          <w:highlight w:val="cyan"/>
        </w:rPr>
        <w:t xml:space="preserve">a míra </w:t>
      </w:r>
      <w:r w:rsidR="00E5554A" w:rsidRPr="00E5554A">
        <w:rPr>
          <w:rStyle w:val="rynqvb"/>
          <w:rFonts w:cstheme="minorHAnsi"/>
          <w:sz w:val="20"/>
          <w:szCs w:val="20"/>
          <w:highlight w:val="cyan"/>
          <w:shd w:val="clear" w:color="auto" w:fill="F5F5F5"/>
        </w:rPr>
        <w:t xml:space="preserve">vynikající hemostázy dosažená po reverzním podání </w:t>
      </w:r>
      <w:proofErr w:type="spellStart"/>
      <w:r w:rsidR="00E5554A">
        <w:rPr>
          <w:rStyle w:val="rynqvb"/>
          <w:rFonts w:cstheme="minorHAnsi"/>
          <w:sz w:val="20"/>
          <w:szCs w:val="20"/>
          <w:highlight w:val="cyan"/>
          <w:shd w:val="clear" w:color="auto" w:fill="F5F5F5"/>
        </w:rPr>
        <w:t>andexanetu</w:t>
      </w:r>
      <w:proofErr w:type="spellEnd"/>
      <w:r w:rsidR="00E5554A" w:rsidRPr="00E5554A">
        <w:rPr>
          <w:rStyle w:val="rynqvb"/>
          <w:rFonts w:cstheme="minorHAnsi"/>
          <w:sz w:val="20"/>
          <w:szCs w:val="20"/>
          <w:highlight w:val="cyan"/>
          <w:shd w:val="clear" w:color="auto" w:fill="F5F5F5"/>
        </w:rPr>
        <w:t xml:space="preserve"> pozorována u 71,1 % a 70,7 % po podání 4F-PCC (p = 1, p upraveno = 0,654 po kontrole na věk, ICH skóre, regionální </w:t>
      </w:r>
      <w:proofErr w:type="spellStart"/>
      <w:r w:rsidR="00E5554A" w:rsidRPr="00E5554A">
        <w:rPr>
          <w:rStyle w:val="rynqvb"/>
          <w:rFonts w:cstheme="minorHAnsi"/>
          <w:sz w:val="20"/>
          <w:szCs w:val="20"/>
          <w:highlight w:val="cyan"/>
          <w:shd w:val="clear" w:color="auto" w:fill="F5F5F5"/>
        </w:rPr>
        <w:t>mas</w:t>
      </w:r>
      <w:r w:rsidR="00E5554A">
        <w:rPr>
          <w:rStyle w:val="rynqvb"/>
          <w:rFonts w:cstheme="minorHAnsi"/>
          <w:sz w:val="20"/>
          <w:szCs w:val="20"/>
          <w:highlight w:val="cyan"/>
          <w:shd w:val="clear" w:color="auto" w:fill="F5F5F5"/>
        </w:rPr>
        <w:t>s</w:t>
      </w:r>
      <w:proofErr w:type="spellEnd"/>
      <w:r w:rsidR="00E5554A" w:rsidRPr="00E5554A">
        <w:rPr>
          <w:rStyle w:val="rynqvb"/>
          <w:rFonts w:cstheme="minorHAnsi"/>
          <w:sz w:val="20"/>
          <w:szCs w:val="20"/>
          <w:highlight w:val="cyan"/>
          <w:shd w:val="clear" w:color="auto" w:fill="F5F5F5"/>
        </w:rPr>
        <w:t xml:space="preserve"> efekt a posun střední čáry)</w:t>
      </w:r>
      <w:r w:rsidR="00E5554A">
        <w:rPr>
          <w:rStyle w:val="rynqvb"/>
          <w:rFonts w:cstheme="minorHAnsi"/>
          <w:sz w:val="20"/>
          <w:szCs w:val="20"/>
          <w:highlight w:val="cyan"/>
          <w:shd w:val="clear" w:color="auto" w:fill="F5F5F5"/>
        </w:rPr>
        <w:t>, n</w:t>
      </w:r>
      <w:r w:rsidR="00E5554A" w:rsidRPr="00E5554A">
        <w:rPr>
          <w:rStyle w:val="rynqvb"/>
          <w:rFonts w:cstheme="minorHAnsi"/>
          <w:sz w:val="20"/>
          <w:szCs w:val="20"/>
          <w:highlight w:val="cyan"/>
          <w:shd w:val="clear" w:color="auto" w:fill="F5F5F5"/>
        </w:rPr>
        <w:t>ebyl zjištěn žádný statisticky významný rozdíl ve střední procentuální změně hemoragického objemu od výchozí hodnoty do 12–24 hodin po reverzní léčbě (0 [−0,17–-0,24] vs. 0 [−0,021–0,29], p = 0,439, upraveno p =</w:t>
      </w:r>
      <w:r w:rsidR="00E5554A" w:rsidRPr="00E5554A">
        <w:rPr>
          <w:rFonts w:cstheme="minorHAnsi"/>
          <w:sz w:val="20"/>
          <w:szCs w:val="20"/>
          <w:highlight w:val="cyan"/>
          <w:shd w:val="clear" w:color="auto" w:fill="F5F5F5"/>
        </w:rPr>
        <w:t xml:space="preserve"> </w:t>
      </w:r>
      <w:r w:rsidR="00E5554A" w:rsidRPr="00E5554A">
        <w:rPr>
          <w:rStyle w:val="rynqvb"/>
          <w:rFonts w:cstheme="minorHAnsi"/>
          <w:sz w:val="20"/>
          <w:szCs w:val="20"/>
          <w:highlight w:val="cyan"/>
          <w:shd w:val="clear" w:color="auto" w:fill="F5F5F5"/>
        </w:rPr>
        <w:t xml:space="preserve">0,601) ve skupinách </w:t>
      </w:r>
      <w:r w:rsidR="00E5554A">
        <w:rPr>
          <w:rStyle w:val="rynqvb"/>
          <w:rFonts w:cstheme="minorHAnsi"/>
          <w:sz w:val="20"/>
          <w:szCs w:val="20"/>
          <w:highlight w:val="cyan"/>
          <w:shd w:val="clear" w:color="auto" w:fill="F5F5F5"/>
        </w:rPr>
        <w:t>s </w:t>
      </w:r>
      <w:proofErr w:type="spellStart"/>
      <w:r w:rsidR="00E5554A">
        <w:rPr>
          <w:rStyle w:val="rynqvb"/>
          <w:rFonts w:cstheme="minorHAnsi"/>
          <w:sz w:val="20"/>
          <w:szCs w:val="20"/>
          <w:highlight w:val="cyan"/>
          <w:shd w:val="clear" w:color="auto" w:fill="F5F5F5"/>
        </w:rPr>
        <w:t>andexanetem</w:t>
      </w:r>
      <w:proofErr w:type="spellEnd"/>
      <w:r w:rsidR="00E5554A">
        <w:rPr>
          <w:rStyle w:val="rynqvb"/>
          <w:rFonts w:cstheme="minorHAnsi"/>
          <w:sz w:val="20"/>
          <w:szCs w:val="20"/>
          <w:highlight w:val="cyan"/>
          <w:shd w:val="clear" w:color="auto" w:fill="F5F5F5"/>
        </w:rPr>
        <w:t xml:space="preserve">, resp. s </w:t>
      </w:r>
      <w:r w:rsidR="00E5554A" w:rsidRPr="00E5554A">
        <w:rPr>
          <w:rStyle w:val="rynqvb"/>
          <w:rFonts w:cstheme="minorHAnsi"/>
          <w:sz w:val="20"/>
          <w:szCs w:val="20"/>
          <w:highlight w:val="cyan"/>
          <w:shd w:val="clear" w:color="auto" w:fill="F5F5F5"/>
        </w:rPr>
        <w:t>4F-PCC</w:t>
      </w:r>
      <w:r w:rsidR="00E5554A">
        <w:rPr>
          <w:rStyle w:val="rynqvb"/>
          <w:rFonts w:cstheme="minorHAnsi"/>
          <w:sz w:val="20"/>
          <w:szCs w:val="20"/>
          <w:highlight w:val="cyan"/>
          <w:shd w:val="clear" w:color="auto" w:fill="F5F5F5"/>
        </w:rPr>
        <w:t>, c</w:t>
      </w:r>
      <w:r w:rsidR="00E5554A" w:rsidRPr="00E5554A">
        <w:rPr>
          <w:rStyle w:val="rynqvb"/>
          <w:rFonts w:cstheme="minorHAnsi"/>
          <w:sz w:val="20"/>
          <w:szCs w:val="20"/>
          <w:highlight w:val="cyan"/>
          <w:shd w:val="clear" w:color="auto" w:fill="F5F5F5"/>
        </w:rPr>
        <w:t xml:space="preserve">elková incidence tromboembolických příhod (8,5 % vs. 9,7 %, p = 1, upravená p = 0,973) a míra úmrtnosti hospitalizovaných pacientů byla mezi oběma skupinami </w:t>
      </w:r>
      <w:r w:rsidR="00E5554A">
        <w:rPr>
          <w:rStyle w:val="rynqvb"/>
          <w:rFonts w:cstheme="minorHAnsi"/>
          <w:sz w:val="20"/>
          <w:szCs w:val="20"/>
          <w:highlight w:val="cyan"/>
          <w:shd w:val="clear" w:color="auto" w:fill="F5F5F5"/>
        </w:rPr>
        <w:t xml:space="preserve">také </w:t>
      </w:r>
      <w:r w:rsidR="00E5554A" w:rsidRPr="00E5554A">
        <w:rPr>
          <w:rStyle w:val="rynqvb"/>
          <w:rFonts w:cstheme="minorHAnsi"/>
          <w:sz w:val="20"/>
          <w:szCs w:val="20"/>
          <w:highlight w:val="cyan"/>
          <w:shd w:val="clear" w:color="auto" w:fill="F5F5F5"/>
        </w:rPr>
        <w:t>podobná (34,0 % vs. 21,0 %, p = 0,134, upravená p = 0,283).</w:t>
      </w:r>
      <w:r w:rsidR="007427B9">
        <w:rPr>
          <w:rStyle w:val="rynqvb"/>
          <w:rFonts w:cstheme="minorHAnsi"/>
          <w:sz w:val="20"/>
          <w:szCs w:val="20"/>
          <w:highlight w:val="cyan"/>
          <w:shd w:val="clear" w:color="auto" w:fill="F5F5F5"/>
        </w:rPr>
        <w:t xml:space="preserve"> </w:t>
      </w:r>
      <w:r w:rsidR="007427B9" w:rsidRPr="009E6A33">
        <w:rPr>
          <w:rFonts w:cstheme="minorHAnsi"/>
          <w:b/>
          <w:sz w:val="20"/>
          <w:szCs w:val="20"/>
          <w:highlight w:val="cyan"/>
        </w:rPr>
        <w:t>V</w:t>
      </w:r>
      <w:r w:rsidR="007427B9">
        <w:rPr>
          <w:rFonts w:cstheme="minorHAnsi"/>
          <w:b/>
          <w:sz w:val="20"/>
          <w:szCs w:val="20"/>
          <w:highlight w:val="cyan"/>
        </w:rPr>
        <w:t> další retrospektivní</w:t>
      </w:r>
      <w:r w:rsidR="007427B9" w:rsidRPr="009E6A33">
        <w:rPr>
          <w:rFonts w:cstheme="minorHAnsi"/>
          <w:b/>
          <w:sz w:val="20"/>
          <w:szCs w:val="20"/>
          <w:highlight w:val="cyan"/>
        </w:rPr>
        <w:t xml:space="preserve"> studii (viz níže pozn. 4</w:t>
      </w:r>
      <w:r w:rsidR="007427B9">
        <w:rPr>
          <w:rFonts w:cstheme="minorHAnsi"/>
          <w:b/>
          <w:sz w:val="20"/>
          <w:szCs w:val="20"/>
          <w:highlight w:val="cyan"/>
        </w:rPr>
        <w:t>7</w:t>
      </w:r>
      <w:r w:rsidR="007427B9" w:rsidRPr="009E6A33">
        <w:rPr>
          <w:rFonts w:cstheme="minorHAnsi"/>
          <w:b/>
          <w:sz w:val="20"/>
          <w:szCs w:val="20"/>
          <w:highlight w:val="cyan"/>
        </w:rPr>
        <w:t xml:space="preserve">) hodnotící „zvrácení“ ICH po </w:t>
      </w:r>
      <w:proofErr w:type="spellStart"/>
      <w:r w:rsidR="007427B9" w:rsidRPr="009E6A33">
        <w:rPr>
          <w:rFonts w:cstheme="minorHAnsi"/>
          <w:b/>
          <w:sz w:val="20"/>
          <w:szCs w:val="20"/>
          <w:highlight w:val="cyan"/>
        </w:rPr>
        <w:t>apixabanu</w:t>
      </w:r>
      <w:proofErr w:type="spellEnd"/>
      <w:r w:rsidR="007427B9" w:rsidRPr="009E6A33">
        <w:rPr>
          <w:rFonts w:cstheme="minorHAnsi"/>
          <w:b/>
          <w:sz w:val="20"/>
          <w:szCs w:val="20"/>
          <w:highlight w:val="cyan"/>
        </w:rPr>
        <w:t xml:space="preserve"> nebo </w:t>
      </w:r>
      <w:proofErr w:type="spellStart"/>
      <w:r w:rsidR="007427B9" w:rsidRPr="009E6A33">
        <w:rPr>
          <w:rFonts w:cstheme="minorHAnsi"/>
          <w:b/>
          <w:sz w:val="20"/>
          <w:szCs w:val="20"/>
          <w:highlight w:val="cyan"/>
        </w:rPr>
        <w:t>rivaroxabanu</w:t>
      </w:r>
      <w:proofErr w:type="spellEnd"/>
      <w:r w:rsidR="007427B9" w:rsidRPr="009E6A33">
        <w:rPr>
          <w:rFonts w:cstheme="minorHAnsi"/>
          <w:sz w:val="20"/>
          <w:szCs w:val="20"/>
          <w:highlight w:val="cyan"/>
        </w:rPr>
        <w:t xml:space="preserve"> </w:t>
      </w:r>
      <w:r w:rsidR="007427B9">
        <w:rPr>
          <w:rFonts w:cstheme="minorHAnsi"/>
          <w:sz w:val="20"/>
          <w:szCs w:val="20"/>
          <w:highlight w:val="cyan"/>
        </w:rPr>
        <w:t xml:space="preserve">u pacientů přijatých jedné nemocnici </w:t>
      </w:r>
      <w:r w:rsidR="007427B9" w:rsidRPr="009E6A33">
        <w:rPr>
          <w:rFonts w:cstheme="minorHAnsi"/>
          <w:sz w:val="20"/>
          <w:szCs w:val="20"/>
          <w:highlight w:val="cyan"/>
        </w:rPr>
        <w:t>(</w:t>
      </w:r>
      <w:proofErr w:type="spellStart"/>
      <w:r w:rsidR="007427B9" w:rsidRPr="009E6A33">
        <w:rPr>
          <w:rFonts w:cstheme="minorHAnsi"/>
          <w:sz w:val="20"/>
          <w:szCs w:val="20"/>
          <w:highlight w:val="cyan"/>
        </w:rPr>
        <w:t>andexanet</w:t>
      </w:r>
      <w:proofErr w:type="spellEnd"/>
      <w:r w:rsidR="007427B9" w:rsidRPr="009E6A33">
        <w:rPr>
          <w:rFonts w:cstheme="minorHAnsi"/>
          <w:sz w:val="20"/>
          <w:szCs w:val="20"/>
          <w:highlight w:val="cyan"/>
        </w:rPr>
        <w:t xml:space="preserve"> – </w:t>
      </w:r>
      <w:r w:rsidR="007427B9">
        <w:rPr>
          <w:rFonts w:cstheme="minorHAnsi"/>
          <w:sz w:val="20"/>
          <w:szCs w:val="20"/>
          <w:highlight w:val="cyan"/>
        </w:rPr>
        <w:t>23</w:t>
      </w:r>
      <w:r w:rsidR="007427B9" w:rsidRPr="009E6A33">
        <w:rPr>
          <w:rFonts w:cstheme="minorHAnsi"/>
          <w:sz w:val="20"/>
          <w:szCs w:val="20"/>
          <w:highlight w:val="cyan"/>
        </w:rPr>
        <w:t xml:space="preserve"> pacientů</w:t>
      </w:r>
      <w:r w:rsidR="007427B9">
        <w:rPr>
          <w:rFonts w:cstheme="minorHAnsi"/>
          <w:sz w:val="20"/>
          <w:szCs w:val="20"/>
          <w:highlight w:val="cyan"/>
        </w:rPr>
        <w:t xml:space="preserve"> (87 % mělo </w:t>
      </w:r>
      <w:proofErr w:type="spellStart"/>
      <w:r w:rsidR="007427B9">
        <w:rPr>
          <w:rFonts w:cstheme="minorHAnsi"/>
          <w:sz w:val="20"/>
          <w:szCs w:val="20"/>
          <w:highlight w:val="cyan"/>
        </w:rPr>
        <w:t>apixaban</w:t>
      </w:r>
      <w:proofErr w:type="spellEnd"/>
      <w:r w:rsidR="007427B9">
        <w:rPr>
          <w:rFonts w:cstheme="minorHAnsi"/>
          <w:sz w:val="20"/>
          <w:szCs w:val="20"/>
          <w:highlight w:val="cyan"/>
        </w:rPr>
        <w:t>, cca 74 % mělo nízkou dávku</w:t>
      </w:r>
      <w:r w:rsidR="007427B9" w:rsidRPr="009E6A33">
        <w:rPr>
          <w:rFonts w:cstheme="minorHAnsi"/>
          <w:sz w:val="20"/>
          <w:szCs w:val="20"/>
          <w:highlight w:val="cyan"/>
        </w:rPr>
        <w:t>)</w:t>
      </w:r>
      <w:r w:rsidR="00912F3C">
        <w:rPr>
          <w:rFonts w:cstheme="minorHAnsi"/>
          <w:sz w:val="20"/>
          <w:szCs w:val="20"/>
          <w:highlight w:val="cyan"/>
        </w:rPr>
        <w:t>, hodnoceno bylo 12 pacientů</w:t>
      </w:r>
      <w:r w:rsidR="007427B9" w:rsidRPr="009E6A33">
        <w:rPr>
          <w:rFonts w:cstheme="minorHAnsi"/>
          <w:sz w:val="20"/>
          <w:szCs w:val="20"/>
          <w:highlight w:val="cyan"/>
        </w:rPr>
        <w:t xml:space="preserve">, PCC – </w:t>
      </w:r>
      <w:r w:rsidR="007427B9">
        <w:rPr>
          <w:rFonts w:cstheme="minorHAnsi"/>
          <w:sz w:val="20"/>
          <w:szCs w:val="20"/>
          <w:highlight w:val="cyan"/>
        </w:rPr>
        <w:t>47</w:t>
      </w:r>
      <w:r w:rsidR="007427B9" w:rsidRPr="009E6A33">
        <w:rPr>
          <w:rFonts w:cstheme="minorHAnsi"/>
          <w:sz w:val="20"/>
          <w:szCs w:val="20"/>
          <w:highlight w:val="cyan"/>
        </w:rPr>
        <w:t xml:space="preserve"> pacientů (</w:t>
      </w:r>
      <w:r w:rsidR="007427B9">
        <w:rPr>
          <w:rFonts w:cstheme="minorHAnsi"/>
          <w:sz w:val="20"/>
          <w:szCs w:val="20"/>
          <w:highlight w:val="cyan"/>
        </w:rPr>
        <w:t xml:space="preserve">51 % mělo </w:t>
      </w:r>
      <w:proofErr w:type="spellStart"/>
      <w:r w:rsidR="007427B9">
        <w:rPr>
          <w:rFonts w:cstheme="minorHAnsi"/>
          <w:sz w:val="20"/>
          <w:szCs w:val="20"/>
          <w:highlight w:val="cyan"/>
        </w:rPr>
        <w:t>apixaban</w:t>
      </w:r>
      <w:proofErr w:type="spellEnd"/>
      <w:r w:rsidR="007427B9">
        <w:rPr>
          <w:rFonts w:cstheme="minorHAnsi"/>
          <w:sz w:val="20"/>
          <w:szCs w:val="20"/>
          <w:highlight w:val="cyan"/>
        </w:rPr>
        <w:t>, 100</w:t>
      </w:r>
      <w:r w:rsidR="007427B9" w:rsidRPr="009E6A33">
        <w:rPr>
          <w:rFonts w:cstheme="minorHAnsi"/>
          <w:sz w:val="20"/>
          <w:szCs w:val="20"/>
          <w:highlight w:val="cyan"/>
        </w:rPr>
        <w:t xml:space="preserve"> % mělo dávku </w:t>
      </w:r>
      <w:r w:rsidR="007427B9">
        <w:rPr>
          <w:rFonts w:cstheme="minorHAnsi"/>
          <w:sz w:val="20"/>
          <w:szCs w:val="20"/>
          <w:highlight w:val="cyan"/>
        </w:rPr>
        <w:t>50</w:t>
      </w:r>
      <w:r w:rsidR="007427B9" w:rsidRPr="009E6A33">
        <w:rPr>
          <w:rFonts w:cstheme="minorHAnsi"/>
          <w:sz w:val="20"/>
          <w:szCs w:val="20"/>
          <w:highlight w:val="cyan"/>
        </w:rPr>
        <w:t xml:space="preserve"> IU/kg</w:t>
      </w:r>
      <w:r w:rsidR="007427B9">
        <w:rPr>
          <w:rFonts w:cstheme="minorHAnsi"/>
          <w:sz w:val="20"/>
          <w:szCs w:val="20"/>
          <w:highlight w:val="cyan"/>
        </w:rPr>
        <w:t xml:space="preserve"> - max. 5.000IU)</w:t>
      </w:r>
      <w:r w:rsidR="00912F3C">
        <w:rPr>
          <w:rFonts w:cstheme="minorHAnsi"/>
          <w:sz w:val="20"/>
          <w:szCs w:val="20"/>
          <w:highlight w:val="cyan"/>
        </w:rPr>
        <w:t>, hodnoceno bylo 21 pacientů</w:t>
      </w:r>
      <w:r w:rsidR="007427B9" w:rsidRPr="009E6A33">
        <w:rPr>
          <w:rFonts w:cstheme="minorHAnsi"/>
          <w:sz w:val="20"/>
          <w:szCs w:val="20"/>
          <w:highlight w:val="cyan"/>
        </w:rPr>
        <w:t xml:space="preserve">) </w:t>
      </w:r>
      <w:r w:rsidR="007427B9" w:rsidRPr="00512BA0">
        <w:rPr>
          <w:rFonts w:cstheme="minorHAnsi"/>
          <w:sz w:val="20"/>
          <w:szCs w:val="20"/>
          <w:highlight w:val="cyan"/>
        </w:rPr>
        <w:t>byla</w:t>
      </w:r>
      <w:r w:rsidR="00512BA0" w:rsidRPr="00512BA0">
        <w:rPr>
          <w:rStyle w:val="q4iawc"/>
          <w:rFonts w:cstheme="minorHAnsi"/>
          <w:color w:val="3C4043"/>
          <w:sz w:val="20"/>
          <w:szCs w:val="20"/>
          <w:highlight w:val="cyan"/>
          <w:shd w:val="clear" w:color="auto" w:fill="D2E3FC"/>
        </w:rPr>
        <w:t xml:space="preserve"> </w:t>
      </w:r>
      <w:r w:rsidR="00512BA0">
        <w:rPr>
          <w:rStyle w:val="q4iawc"/>
          <w:rFonts w:cstheme="minorHAnsi"/>
          <w:color w:val="3C4043"/>
          <w:sz w:val="20"/>
          <w:szCs w:val="20"/>
          <w:highlight w:val="cyan"/>
          <w:shd w:val="clear" w:color="auto" w:fill="D2E3FC"/>
        </w:rPr>
        <w:t>m</w:t>
      </w:r>
      <w:r w:rsidR="00512BA0" w:rsidRPr="00512BA0">
        <w:rPr>
          <w:rStyle w:val="rynqvb"/>
          <w:rFonts w:cstheme="minorHAnsi"/>
          <w:sz w:val="20"/>
          <w:szCs w:val="20"/>
          <w:highlight w:val="cyan"/>
          <w:shd w:val="clear" w:color="auto" w:fill="D2E3FC"/>
        </w:rPr>
        <w:t xml:space="preserve">íra účinné hemostázy podobná mezi </w:t>
      </w:r>
      <w:r w:rsidR="00512BA0">
        <w:rPr>
          <w:rStyle w:val="rynqvb"/>
          <w:rFonts w:cstheme="minorHAnsi"/>
          <w:sz w:val="20"/>
          <w:szCs w:val="20"/>
          <w:highlight w:val="cyan"/>
          <w:shd w:val="clear" w:color="auto" w:fill="D2E3FC"/>
        </w:rPr>
        <w:t xml:space="preserve">oběma </w:t>
      </w:r>
      <w:r w:rsidR="00512BA0" w:rsidRPr="00512BA0">
        <w:rPr>
          <w:rStyle w:val="rynqvb"/>
          <w:rFonts w:cstheme="minorHAnsi"/>
          <w:sz w:val="20"/>
          <w:szCs w:val="20"/>
          <w:highlight w:val="cyan"/>
          <w:shd w:val="clear" w:color="auto" w:fill="D2E3FC"/>
        </w:rPr>
        <w:t>skupinami</w:t>
      </w:r>
      <w:r w:rsidR="00512BA0">
        <w:rPr>
          <w:rStyle w:val="rynqvb"/>
          <w:rFonts w:cstheme="minorHAnsi"/>
          <w:sz w:val="20"/>
          <w:szCs w:val="20"/>
          <w:highlight w:val="cyan"/>
          <w:shd w:val="clear" w:color="auto" w:fill="D2E3FC"/>
        </w:rPr>
        <w:t>, tj.</w:t>
      </w:r>
      <w:r w:rsidR="00512BA0" w:rsidRPr="00512BA0">
        <w:rPr>
          <w:rStyle w:val="rynqvb"/>
          <w:rFonts w:cstheme="minorHAnsi"/>
          <w:sz w:val="20"/>
          <w:szCs w:val="20"/>
          <w:highlight w:val="cyan"/>
          <w:shd w:val="clear" w:color="auto" w:fill="D2E3FC"/>
        </w:rPr>
        <w:t xml:space="preserve"> 4F-PCC a </w:t>
      </w:r>
      <w:proofErr w:type="spellStart"/>
      <w:r w:rsidR="00512BA0">
        <w:rPr>
          <w:rStyle w:val="rynqvb"/>
          <w:rFonts w:cstheme="minorHAnsi"/>
          <w:sz w:val="20"/>
          <w:szCs w:val="20"/>
          <w:highlight w:val="cyan"/>
          <w:shd w:val="clear" w:color="auto" w:fill="D2E3FC"/>
        </w:rPr>
        <w:t>andexanet</w:t>
      </w:r>
      <w:proofErr w:type="spellEnd"/>
      <w:r w:rsidR="00512BA0" w:rsidRPr="00512BA0">
        <w:rPr>
          <w:rStyle w:val="rynqvb"/>
          <w:rFonts w:cstheme="minorHAnsi"/>
          <w:sz w:val="20"/>
          <w:szCs w:val="20"/>
          <w:highlight w:val="cyan"/>
          <w:shd w:val="clear" w:color="auto" w:fill="D2E3FC"/>
        </w:rPr>
        <w:t xml:space="preserve"> (66,7 % vs. 75 %, p=0,62)</w:t>
      </w:r>
      <w:r w:rsidR="00512BA0">
        <w:rPr>
          <w:rStyle w:val="rynqvb"/>
          <w:rFonts w:cstheme="minorHAnsi"/>
          <w:sz w:val="20"/>
          <w:szCs w:val="20"/>
          <w:highlight w:val="cyan"/>
          <w:shd w:val="clear" w:color="auto" w:fill="D2E3FC"/>
        </w:rPr>
        <w:t>, m</w:t>
      </w:r>
      <w:r w:rsidR="00512BA0" w:rsidRPr="00512BA0">
        <w:rPr>
          <w:rStyle w:val="rynqvb"/>
          <w:rFonts w:cstheme="minorHAnsi"/>
          <w:sz w:val="20"/>
          <w:szCs w:val="20"/>
          <w:highlight w:val="cyan"/>
          <w:shd w:val="clear" w:color="auto" w:fill="F5F5F5"/>
        </w:rPr>
        <w:t>ezi skupinami nebyly žádné statisticky významné rozdíly v sekundárních výsledcích</w:t>
      </w:r>
      <w:r w:rsidR="00512BA0">
        <w:rPr>
          <w:rStyle w:val="rynqvb"/>
          <w:rFonts w:cstheme="minorHAnsi"/>
          <w:sz w:val="20"/>
          <w:szCs w:val="20"/>
          <w:highlight w:val="cyan"/>
          <w:shd w:val="clear" w:color="auto" w:fill="F5F5F5"/>
        </w:rPr>
        <w:t xml:space="preserve"> - </w:t>
      </w:r>
      <w:r w:rsidR="00512BA0" w:rsidRPr="00512BA0">
        <w:rPr>
          <w:rStyle w:val="rynqvb"/>
          <w:rFonts w:cstheme="minorHAnsi"/>
          <w:sz w:val="20"/>
          <w:szCs w:val="20"/>
          <w:highlight w:val="cyan"/>
          <w:shd w:val="clear" w:color="auto" w:fill="F5F5F5"/>
        </w:rPr>
        <w:t>28denní mortalit</w:t>
      </w:r>
      <w:r w:rsidR="00512BA0">
        <w:rPr>
          <w:rStyle w:val="rynqvb"/>
          <w:rFonts w:cstheme="minorHAnsi"/>
          <w:sz w:val="20"/>
          <w:szCs w:val="20"/>
          <w:highlight w:val="cyan"/>
          <w:shd w:val="clear" w:color="auto" w:fill="F5F5F5"/>
        </w:rPr>
        <w:t>a</w:t>
      </w:r>
      <w:r w:rsidR="00512BA0" w:rsidRPr="00512BA0">
        <w:rPr>
          <w:rStyle w:val="rynqvb"/>
          <w:rFonts w:cstheme="minorHAnsi"/>
          <w:sz w:val="20"/>
          <w:szCs w:val="20"/>
          <w:highlight w:val="cyan"/>
          <w:shd w:val="clear" w:color="auto" w:fill="F5F5F5"/>
        </w:rPr>
        <w:t xml:space="preserve"> (40,4 % vs. 39,1 %, p=0,92) a trombotick</w:t>
      </w:r>
      <w:r w:rsidR="00512BA0">
        <w:rPr>
          <w:rStyle w:val="rynqvb"/>
          <w:rFonts w:cstheme="minorHAnsi"/>
          <w:sz w:val="20"/>
          <w:szCs w:val="20"/>
          <w:highlight w:val="cyan"/>
          <w:shd w:val="clear" w:color="auto" w:fill="F5F5F5"/>
        </w:rPr>
        <w:t>á příhody</w:t>
      </w:r>
      <w:r w:rsidR="00512BA0" w:rsidRPr="00512BA0">
        <w:rPr>
          <w:rStyle w:val="rynqvb"/>
          <w:rFonts w:cstheme="minorHAnsi"/>
          <w:sz w:val="20"/>
          <w:szCs w:val="20"/>
          <w:highlight w:val="cyan"/>
          <w:shd w:val="clear" w:color="auto" w:fill="F5F5F5"/>
        </w:rPr>
        <w:t xml:space="preserve"> do 28 dnů od zvratu (17,0 % vs. 21,7 %, p=0,63).</w:t>
      </w:r>
    </w:p>
    <w:p w:rsidR="004A5CEB" w:rsidRPr="004A5CEB" w:rsidRDefault="005B3021" w:rsidP="00E4274A">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sidRPr="00FC32E9">
        <w:rPr>
          <w:rFonts w:cstheme="minorHAnsi"/>
          <w:sz w:val="20"/>
          <w:szCs w:val="20"/>
        </w:rPr>
        <w:t>Costa</w:t>
      </w:r>
      <w:proofErr w:type="spellEnd"/>
      <w:r w:rsidRPr="00FC32E9">
        <w:rPr>
          <w:rFonts w:cstheme="minorHAnsi"/>
          <w:sz w:val="20"/>
          <w:szCs w:val="20"/>
        </w:rPr>
        <w:t xml:space="preserve"> O</w:t>
      </w:r>
      <w:r w:rsidR="008D7144" w:rsidRPr="00FC32E9">
        <w:rPr>
          <w:rFonts w:cstheme="minorHAnsi"/>
          <w:sz w:val="20"/>
          <w:szCs w:val="20"/>
        </w:rPr>
        <w:t>S</w:t>
      </w:r>
      <w:r w:rsidR="004A5CEB" w:rsidRPr="00FC32E9">
        <w:rPr>
          <w:rFonts w:cstheme="minorHAnsi"/>
          <w:sz w:val="20"/>
          <w:szCs w:val="20"/>
        </w:rPr>
        <w:t xml:space="preserve">, et al. </w:t>
      </w:r>
      <w:proofErr w:type="spellStart"/>
      <w:r w:rsidR="004A5CEB" w:rsidRPr="00FC32E9">
        <w:rPr>
          <w:rFonts w:cstheme="minorHAnsi"/>
          <w:sz w:val="20"/>
          <w:szCs w:val="20"/>
        </w:rPr>
        <w:t>Andexanet</w:t>
      </w:r>
      <w:proofErr w:type="spellEnd"/>
      <w:r w:rsidR="004A5CEB" w:rsidRPr="00FC32E9">
        <w:rPr>
          <w:rFonts w:cstheme="minorHAnsi"/>
          <w:sz w:val="20"/>
          <w:szCs w:val="20"/>
        </w:rPr>
        <w:t xml:space="preserve"> alfa versus </w:t>
      </w:r>
      <w:proofErr w:type="spellStart"/>
      <w:r w:rsidR="004A5CEB" w:rsidRPr="00FC32E9">
        <w:rPr>
          <w:rFonts w:cstheme="minorHAnsi"/>
          <w:sz w:val="20"/>
          <w:szCs w:val="20"/>
        </w:rPr>
        <w:t>four-factor</w:t>
      </w:r>
      <w:proofErr w:type="spellEnd"/>
      <w:r w:rsidR="004A5CEB" w:rsidRPr="00FC32E9">
        <w:rPr>
          <w:rFonts w:cstheme="minorHAnsi"/>
          <w:sz w:val="20"/>
          <w:szCs w:val="20"/>
        </w:rPr>
        <w:t xml:space="preserve"> </w:t>
      </w:r>
      <w:proofErr w:type="spellStart"/>
      <w:r w:rsidR="004A5CEB" w:rsidRPr="00FC32E9">
        <w:rPr>
          <w:rFonts w:cstheme="minorHAnsi"/>
          <w:sz w:val="20"/>
          <w:szCs w:val="20"/>
        </w:rPr>
        <w:t>prothrombin</w:t>
      </w:r>
      <w:proofErr w:type="spellEnd"/>
      <w:r w:rsidR="004A5CEB" w:rsidRPr="00FC32E9">
        <w:rPr>
          <w:rFonts w:cstheme="minorHAnsi"/>
          <w:sz w:val="20"/>
          <w:szCs w:val="20"/>
        </w:rPr>
        <w:t xml:space="preserve"> </w:t>
      </w:r>
      <w:proofErr w:type="spellStart"/>
      <w:r w:rsidR="004A5CEB" w:rsidRPr="00FC32E9">
        <w:rPr>
          <w:rFonts w:cstheme="minorHAnsi"/>
          <w:sz w:val="20"/>
          <w:szCs w:val="20"/>
        </w:rPr>
        <w:t>complex</w:t>
      </w:r>
      <w:proofErr w:type="spellEnd"/>
      <w:r w:rsidR="004A5CEB" w:rsidRPr="00FC32E9">
        <w:rPr>
          <w:rFonts w:cstheme="minorHAnsi"/>
          <w:sz w:val="20"/>
          <w:szCs w:val="20"/>
        </w:rPr>
        <w:t xml:space="preserve"> </w:t>
      </w:r>
      <w:proofErr w:type="spellStart"/>
      <w:r w:rsidR="004A5CEB" w:rsidRPr="004A5CEB">
        <w:rPr>
          <w:rFonts w:cstheme="minorHAnsi"/>
          <w:sz w:val="20"/>
          <w:szCs w:val="20"/>
        </w:rPr>
        <w:t>concentrate</w:t>
      </w:r>
      <w:proofErr w:type="spellEnd"/>
      <w:r w:rsidR="004A5CEB" w:rsidRPr="004A5CEB">
        <w:rPr>
          <w:rFonts w:cstheme="minorHAnsi"/>
          <w:sz w:val="20"/>
          <w:szCs w:val="20"/>
        </w:rPr>
        <w:t xml:space="preserve"> </w:t>
      </w:r>
      <w:proofErr w:type="spellStart"/>
      <w:r w:rsidR="004A5CEB" w:rsidRPr="004A5CEB">
        <w:rPr>
          <w:rFonts w:cstheme="minorHAnsi"/>
          <w:sz w:val="20"/>
          <w:szCs w:val="20"/>
        </w:rPr>
        <w:t>for</w:t>
      </w:r>
      <w:proofErr w:type="spellEnd"/>
      <w:r w:rsidR="004A5CEB" w:rsidRPr="004A5CEB">
        <w:rPr>
          <w:rFonts w:cstheme="minorHAnsi"/>
          <w:sz w:val="20"/>
          <w:szCs w:val="20"/>
        </w:rPr>
        <w:t> </w:t>
      </w:r>
      <w:proofErr w:type="spellStart"/>
      <w:r w:rsidR="004A5CEB" w:rsidRPr="004A5CEB">
        <w:rPr>
          <w:rFonts w:cstheme="minorHAnsi"/>
          <w:sz w:val="20"/>
          <w:szCs w:val="20"/>
        </w:rPr>
        <w:t>the</w:t>
      </w:r>
      <w:proofErr w:type="spellEnd"/>
      <w:r w:rsidR="004A5CEB" w:rsidRPr="004A5CEB">
        <w:rPr>
          <w:rFonts w:cstheme="minorHAnsi"/>
          <w:sz w:val="20"/>
          <w:szCs w:val="20"/>
        </w:rPr>
        <w:t> </w:t>
      </w:r>
      <w:proofErr w:type="spellStart"/>
      <w:r w:rsidR="004A5CEB" w:rsidRPr="004A5CEB">
        <w:rPr>
          <w:rFonts w:cstheme="minorHAnsi"/>
          <w:sz w:val="20"/>
          <w:szCs w:val="20"/>
        </w:rPr>
        <w:t>reversal</w:t>
      </w:r>
      <w:proofErr w:type="spellEnd"/>
      <w:r w:rsidR="004A5CEB" w:rsidRPr="004A5CEB">
        <w:rPr>
          <w:rFonts w:cstheme="minorHAnsi"/>
          <w:sz w:val="20"/>
          <w:szCs w:val="20"/>
        </w:rPr>
        <w:t xml:space="preserve"> </w:t>
      </w:r>
      <w:proofErr w:type="spellStart"/>
      <w:r w:rsidR="004A5CEB" w:rsidRPr="004A5CEB">
        <w:rPr>
          <w:rFonts w:cstheme="minorHAnsi"/>
          <w:sz w:val="20"/>
          <w:szCs w:val="20"/>
        </w:rPr>
        <w:t>of</w:t>
      </w:r>
      <w:proofErr w:type="spellEnd"/>
      <w:r w:rsidR="004A5CEB" w:rsidRPr="004A5CEB">
        <w:rPr>
          <w:rFonts w:cstheme="minorHAnsi"/>
          <w:sz w:val="20"/>
          <w:szCs w:val="20"/>
        </w:rPr>
        <w:t> </w:t>
      </w:r>
      <w:proofErr w:type="spellStart"/>
      <w:r w:rsidR="004A5CEB" w:rsidRPr="004A5CEB">
        <w:rPr>
          <w:rFonts w:cstheme="minorHAnsi"/>
          <w:sz w:val="20"/>
          <w:szCs w:val="20"/>
        </w:rPr>
        <w:t>apixaban</w:t>
      </w:r>
      <w:proofErr w:type="spellEnd"/>
      <w:r w:rsidR="004A5CEB" w:rsidRPr="004A5CEB">
        <w:rPr>
          <w:rFonts w:cstheme="minorHAnsi"/>
          <w:sz w:val="20"/>
          <w:szCs w:val="20"/>
        </w:rPr>
        <w:t xml:space="preserve"> </w:t>
      </w:r>
      <w:proofErr w:type="spellStart"/>
      <w:r w:rsidR="004A5CEB" w:rsidRPr="004A5CEB">
        <w:rPr>
          <w:rFonts w:cstheme="minorHAnsi"/>
          <w:sz w:val="20"/>
          <w:szCs w:val="20"/>
        </w:rPr>
        <w:t>or</w:t>
      </w:r>
      <w:proofErr w:type="spellEnd"/>
      <w:r w:rsidR="004A5CEB" w:rsidRPr="004A5CEB">
        <w:rPr>
          <w:rFonts w:cstheme="minorHAnsi"/>
          <w:sz w:val="20"/>
          <w:szCs w:val="20"/>
        </w:rPr>
        <w:t> </w:t>
      </w:r>
      <w:proofErr w:type="spellStart"/>
      <w:r w:rsidR="004A5CEB" w:rsidRPr="004A5CEB">
        <w:rPr>
          <w:rFonts w:cstheme="minorHAnsi"/>
          <w:sz w:val="20"/>
          <w:szCs w:val="20"/>
        </w:rPr>
        <w:t>rivaroxaban-associated</w:t>
      </w:r>
      <w:proofErr w:type="spellEnd"/>
      <w:r w:rsidR="004A5CEB" w:rsidRPr="004A5CEB">
        <w:rPr>
          <w:rFonts w:cstheme="minorHAnsi"/>
          <w:sz w:val="20"/>
          <w:szCs w:val="20"/>
        </w:rPr>
        <w:t xml:space="preserve"> </w:t>
      </w:r>
      <w:proofErr w:type="spellStart"/>
      <w:r w:rsidR="004A5CEB" w:rsidRPr="004A5CEB">
        <w:rPr>
          <w:rFonts w:cstheme="minorHAnsi"/>
          <w:sz w:val="20"/>
          <w:szCs w:val="20"/>
        </w:rPr>
        <w:t>intracranial</w:t>
      </w:r>
      <w:proofErr w:type="spellEnd"/>
      <w:r w:rsidR="004A5CEB" w:rsidRPr="004A5CEB">
        <w:rPr>
          <w:rFonts w:cstheme="minorHAnsi"/>
          <w:sz w:val="20"/>
          <w:szCs w:val="20"/>
        </w:rPr>
        <w:t xml:space="preserve"> </w:t>
      </w:r>
      <w:proofErr w:type="spellStart"/>
      <w:r w:rsidR="004A5CEB" w:rsidRPr="004A5CEB">
        <w:rPr>
          <w:rFonts w:cstheme="minorHAnsi"/>
          <w:sz w:val="20"/>
          <w:szCs w:val="20"/>
        </w:rPr>
        <w:t>hemorrhage</w:t>
      </w:r>
      <w:proofErr w:type="spellEnd"/>
      <w:r w:rsidR="004A5CEB" w:rsidRPr="004A5CEB">
        <w:rPr>
          <w:rFonts w:cstheme="minorHAnsi"/>
          <w:sz w:val="20"/>
          <w:szCs w:val="20"/>
        </w:rPr>
        <w:t>: a </w:t>
      </w:r>
      <w:proofErr w:type="spellStart"/>
      <w:r w:rsidR="004A5CEB" w:rsidRPr="004A5CEB">
        <w:rPr>
          <w:rFonts w:cstheme="minorHAnsi"/>
          <w:sz w:val="20"/>
          <w:szCs w:val="20"/>
        </w:rPr>
        <w:t>propensity</w:t>
      </w:r>
      <w:proofErr w:type="spellEnd"/>
      <w:r w:rsidR="004A5CEB" w:rsidRPr="004A5CEB">
        <w:rPr>
          <w:rFonts w:cstheme="minorHAnsi"/>
          <w:sz w:val="20"/>
          <w:szCs w:val="20"/>
        </w:rPr>
        <w:t xml:space="preserve"> </w:t>
      </w:r>
      <w:proofErr w:type="spellStart"/>
      <w:r w:rsidR="004A5CEB" w:rsidRPr="004A5CEB">
        <w:rPr>
          <w:rFonts w:cstheme="minorHAnsi"/>
          <w:sz w:val="20"/>
          <w:szCs w:val="20"/>
        </w:rPr>
        <w:t>score-overlap</w:t>
      </w:r>
      <w:proofErr w:type="spellEnd"/>
      <w:r w:rsidR="004A5CEB" w:rsidRPr="004A5CEB">
        <w:rPr>
          <w:rFonts w:cstheme="minorHAnsi"/>
          <w:sz w:val="20"/>
          <w:szCs w:val="20"/>
        </w:rPr>
        <w:t xml:space="preserve"> </w:t>
      </w:r>
      <w:proofErr w:type="spellStart"/>
      <w:r w:rsidR="004A5CEB" w:rsidRPr="004A5CEB">
        <w:rPr>
          <w:rFonts w:cstheme="minorHAnsi"/>
          <w:sz w:val="20"/>
          <w:szCs w:val="20"/>
        </w:rPr>
        <w:t>weighted</w:t>
      </w:r>
      <w:proofErr w:type="spellEnd"/>
      <w:r w:rsidR="004A5CEB" w:rsidRPr="004A5CEB">
        <w:rPr>
          <w:rFonts w:cstheme="minorHAnsi"/>
          <w:sz w:val="20"/>
          <w:szCs w:val="20"/>
        </w:rPr>
        <w:t xml:space="preserve"> </w:t>
      </w:r>
      <w:proofErr w:type="spellStart"/>
      <w:r w:rsidR="004A5CEB" w:rsidRPr="004A5CEB">
        <w:rPr>
          <w:rFonts w:cstheme="minorHAnsi"/>
          <w:sz w:val="20"/>
          <w:szCs w:val="20"/>
        </w:rPr>
        <w:t>analysis</w:t>
      </w:r>
      <w:proofErr w:type="spellEnd"/>
      <w:r w:rsidR="004A5CEB" w:rsidRPr="004A5CEB">
        <w:rPr>
          <w:rFonts w:cstheme="minorHAnsi"/>
          <w:sz w:val="20"/>
          <w:szCs w:val="20"/>
        </w:rPr>
        <w:t xml:space="preserve">. </w:t>
      </w:r>
      <w:proofErr w:type="spellStart"/>
      <w:r w:rsidR="004A5CEB" w:rsidRPr="004A5CEB">
        <w:rPr>
          <w:rFonts w:cstheme="minorHAnsi"/>
          <w:sz w:val="20"/>
          <w:szCs w:val="20"/>
        </w:rPr>
        <w:t>Costa</w:t>
      </w:r>
      <w:proofErr w:type="spellEnd"/>
      <w:r w:rsidR="004A5CEB" w:rsidRPr="004A5CEB">
        <w:rPr>
          <w:rFonts w:cstheme="minorHAnsi"/>
          <w:sz w:val="20"/>
          <w:szCs w:val="20"/>
        </w:rPr>
        <w:t xml:space="preserve"> et al. </w:t>
      </w:r>
      <w:proofErr w:type="spellStart"/>
      <w:r w:rsidR="004A5CEB" w:rsidRPr="004A5CEB">
        <w:rPr>
          <w:rFonts w:cstheme="minorHAnsi"/>
          <w:i/>
          <w:sz w:val="20"/>
          <w:szCs w:val="20"/>
        </w:rPr>
        <w:t>Critical</w:t>
      </w:r>
      <w:proofErr w:type="spellEnd"/>
      <w:r w:rsidR="004A5CEB" w:rsidRPr="004A5CEB">
        <w:rPr>
          <w:rFonts w:cstheme="minorHAnsi"/>
          <w:i/>
          <w:sz w:val="20"/>
          <w:szCs w:val="20"/>
        </w:rPr>
        <w:t xml:space="preserve"> Care</w:t>
      </w:r>
      <w:r w:rsidR="004A5CEB" w:rsidRPr="004A5CEB">
        <w:rPr>
          <w:rFonts w:cstheme="minorHAnsi"/>
          <w:sz w:val="20"/>
          <w:szCs w:val="20"/>
        </w:rPr>
        <w:t xml:space="preserve"> (2022) 26:</w:t>
      </w:r>
      <w:r w:rsidR="004A5CEB">
        <w:rPr>
          <w:rFonts w:cstheme="minorHAnsi"/>
          <w:sz w:val="20"/>
          <w:szCs w:val="20"/>
        </w:rPr>
        <w:t xml:space="preserve"> </w:t>
      </w:r>
      <w:r w:rsidR="004A5CEB" w:rsidRPr="004A5CEB">
        <w:rPr>
          <w:rFonts w:cstheme="minorHAnsi"/>
          <w:sz w:val="20"/>
          <w:szCs w:val="20"/>
        </w:rPr>
        <w:t xml:space="preserve">180. </w:t>
      </w:r>
      <w:proofErr w:type="spellStart"/>
      <w:r w:rsidR="004A5CEB" w:rsidRPr="004A5CEB">
        <w:rPr>
          <w:rFonts w:cstheme="minorHAnsi"/>
          <w:sz w:val="20"/>
          <w:szCs w:val="20"/>
        </w:rPr>
        <w:t>Published</w:t>
      </w:r>
      <w:proofErr w:type="spellEnd"/>
      <w:r w:rsidR="004A5CEB" w:rsidRPr="004A5CEB">
        <w:rPr>
          <w:rFonts w:cstheme="minorHAnsi"/>
          <w:sz w:val="20"/>
          <w:szCs w:val="20"/>
        </w:rPr>
        <w:t xml:space="preserve"> online 16 June 2022 - </w:t>
      </w:r>
      <w:hyperlink r:id="rId21" w:history="1">
        <w:r w:rsidR="004A5CEB" w:rsidRPr="004A5CEB">
          <w:rPr>
            <w:rStyle w:val="Hypertextovodkaz"/>
            <w:rFonts w:cstheme="minorHAnsi"/>
            <w:sz w:val="20"/>
            <w:szCs w:val="20"/>
            <w:shd w:val="clear" w:color="auto" w:fill="FFFFFF"/>
          </w:rPr>
          <w:t>https://doi.org/10.1186/s13054-022-04043-8</w:t>
        </w:r>
      </w:hyperlink>
      <w:r w:rsidR="004A5CEB" w:rsidRPr="004A5CEB">
        <w:rPr>
          <w:rFonts w:cstheme="minorHAnsi"/>
          <w:color w:val="333333"/>
          <w:sz w:val="20"/>
          <w:szCs w:val="20"/>
          <w:shd w:val="clear" w:color="auto" w:fill="FFFFFF"/>
        </w:rPr>
        <w:t>.</w:t>
      </w:r>
    </w:p>
    <w:p w:rsidR="008D7144" w:rsidRPr="008D7144" w:rsidRDefault="008D7144" w:rsidP="008D7144">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sidRPr="008D7144">
        <w:rPr>
          <w:rFonts w:cstheme="minorHAnsi"/>
          <w:sz w:val="20"/>
          <w:szCs w:val="20"/>
        </w:rPr>
        <w:t>Cohen</w:t>
      </w:r>
      <w:proofErr w:type="spellEnd"/>
      <w:r w:rsidRPr="008D7144">
        <w:rPr>
          <w:rFonts w:cstheme="minorHAnsi"/>
          <w:sz w:val="20"/>
          <w:szCs w:val="20"/>
        </w:rPr>
        <w:t xml:space="preserve"> AT, et al. </w:t>
      </w:r>
      <w:proofErr w:type="spellStart"/>
      <w:r w:rsidRPr="008D7144">
        <w:rPr>
          <w:sz w:val="20"/>
          <w:szCs w:val="20"/>
        </w:rPr>
        <w:t>Thirty-day</w:t>
      </w:r>
      <w:proofErr w:type="spellEnd"/>
      <w:r w:rsidRPr="008D7144">
        <w:rPr>
          <w:sz w:val="20"/>
          <w:szCs w:val="20"/>
        </w:rPr>
        <w:t xml:space="preserve"> mortality </w:t>
      </w:r>
      <w:proofErr w:type="spellStart"/>
      <w:r w:rsidRPr="008D7144">
        <w:rPr>
          <w:sz w:val="20"/>
          <w:szCs w:val="20"/>
        </w:rPr>
        <w:t>with</w:t>
      </w:r>
      <w:proofErr w:type="spellEnd"/>
      <w:r w:rsidRPr="008D7144">
        <w:rPr>
          <w:sz w:val="20"/>
          <w:szCs w:val="20"/>
        </w:rPr>
        <w:t xml:space="preserve"> </w:t>
      </w:r>
      <w:proofErr w:type="spellStart"/>
      <w:r w:rsidRPr="008D7144">
        <w:rPr>
          <w:sz w:val="20"/>
          <w:szCs w:val="20"/>
        </w:rPr>
        <w:t>andexanet</w:t>
      </w:r>
      <w:proofErr w:type="spellEnd"/>
      <w:r w:rsidRPr="008D7144">
        <w:rPr>
          <w:sz w:val="20"/>
          <w:szCs w:val="20"/>
        </w:rPr>
        <w:t xml:space="preserve"> alfa </w:t>
      </w:r>
      <w:proofErr w:type="spellStart"/>
      <w:r w:rsidRPr="008D7144">
        <w:rPr>
          <w:sz w:val="20"/>
          <w:szCs w:val="20"/>
        </w:rPr>
        <w:t>compared</w:t>
      </w:r>
      <w:proofErr w:type="spellEnd"/>
      <w:r w:rsidRPr="008D7144">
        <w:rPr>
          <w:sz w:val="20"/>
          <w:szCs w:val="20"/>
        </w:rPr>
        <w:t xml:space="preserve"> </w:t>
      </w:r>
      <w:proofErr w:type="spellStart"/>
      <w:r w:rsidRPr="008D7144">
        <w:rPr>
          <w:sz w:val="20"/>
          <w:szCs w:val="20"/>
        </w:rPr>
        <w:t>with</w:t>
      </w:r>
      <w:proofErr w:type="spellEnd"/>
      <w:r w:rsidRPr="008D7144">
        <w:rPr>
          <w:sz w:val="20"/>
          <w:szCs w:val="20"/>
        </w:rPr>
        <w:t xml:space="preserve"> </w:t>
      </w:r>
      <w:proofErr w:type="spellStart"/>
      <w:r w:rsidRPr="008D7144">
        <w:rPr>
          <w:sz w:val="20"/>
          <w:szCs w:val="20"/>
        </w:rPr>
        <w:t>prothrombin</w:t>
      </w:r>
      <w:proofErr w:type="spellEnd"/>
      <w:r w:rsidRPr="008D7144">
        <w:rPr>
          <w:sz w:val="20"/>
          <w:szCs w:val="20"/>
        </w:rPr>
        <w:t xml:space="preserve"> </w:t>
      </w:r>
      <w:proofErr w:type="spellStart"/>
      <w:r w:rsidRPr="008D7144">
        <w:rPr>
          <w:sz w:val="20"/>
          <w:szCs w:val="20"/>
        </w:rPr>
        <w:t>complex</w:t>
      </w:r>
      <w:proofErr w:type="spellEnd"/>
      <w:r w:rsidRPr="008D7144">
        <w:rPr>
          <w:sz w:val="20"/>
          <w:szCs w:val="20"/>
        </w:rPr>
        <w:t xml:space="preserve"> </w:t>
      </w:r>
      <w:proofErr w:type="spellStart"/>
      <w:r w:rsidRPr="008D7144">
        <w:rPr>
          <w:sz w:val="20"/>
          <w:szCs w:val="20"/>
        </w:rPr>
        <w:t>concentrate</w:t>
      </w:r>
      <w:proofErr w:type="spellEnd"/>
      <w:r w:rsidRPr="008D7144">
        <w:rPr>
          <w:sz w:val="20"/>
          <w:szCs w:val="20"/>
        </w:rPr>
        <w:t xml:space="preserve"> </w:t>
      </w:r>
      <w:proofErr w:type="spellStart"/>
      <w:r w:rsidRPr="008D7144">
        <w:rPr>
          <w:sz w:val="20"/>
          <w:szCs w:val="20"/>
        </w:rPr>
        <w:t>therapy</w:t>
      </w:r>
      <w:proofErr w:type="spellEnd"/>
      <w:r w:rsidRPr="008D7144">
        <w:rPr>
          <w:sz w:val="20"/>
          <w:szCs w:val="20"/>
        </w:rPr>
        <w:t xml:space="preserve"> </w:t>
      </w:r>
      <w:proofErr w:type="spellStart"/>
      <w:r w:rsidRPr="008D7144">
        <w:rPr>
          <w:sz w:val="20"/>
          <w:szCs w:val="20"/>
        </w:rPr>
        <w:t>for</w:t>
      </w:r>
      <w:proofErr w:type="spellEnd"/>
      <w:r w:rsidRPr="008D7144">
        <w:rPr>
          <w:sz w:val="20"/>
          <w:szCs w:val="20"/>
        </w:rPr>
        <w:t xml:space="preserve"> </w:t>
      </w:r>
      <w:proofErr w:type="spellStart"/>
      <w:r w:rsidRPr="008D7144">
        <w:rPr>
          <w:sz w:val="20"/>
          <w:szCs w:val="20"/>
        </w:rPr>
        <w:t>life-threatening</w:t>
      </w:r>
      <w:proofErr w:type="spellEnd"/>
      <w:r w:rsidRPr="008D7144">
        <w:rPr>
          <w:sz w:val="20"/>
          <w:szCs w:val="20"/>
        </w:rPr>
        <w:t xml:space="preserve"> direct oral </w:t>
      </w:r>
      <w:proofErr w:type="spellStart"/>
      <w:r w:rsidRPr="008D7144">
        <w:rPr>
          <w:sz w:val="20"/>
          <w:szCs w:val="20"/>
        </w:rPr>
        <w:t>anticoagulant-related</w:t>
      </w:r>
      <w:proofErr w:type="spellEnd"/>
      <w:r w:rsidRPr="008D7144">
        <w:rPr>
          <w:sz w:val="20"/>
          <w:szCs w:val="20"/>
        </w:rPr>
        <w:t xml:space="preserve"> </w:t>
      </w:r>
      <w:proofErr w:type="spellStart"/>
      <w:r w:rsidRPr="008D7144">
        <w:rPr>
          <w:sz w:val="20"/>
          <w:szCs w:val="20"/>
        </w:rPr>
        <w:t>bleeding</w:t>
      </w:r>
      <w:proofErr w:type="spellEnd"/>
      <w:r w:rsidRPr="008D7144">
        <w:rPr>
          <w:sz w:val="20"/>
          <w:szCs w:val="20"/>
        </w:rPr>
        <w:t xml:space="preserve">. </w:t>
      </w:r>
      <w:r w:rsidRPr="008D7144">
        <w:rPr>
          <w:i/>
          <w:sz w:val="20"/>
          <w:szCs w:val="20"/>
        </w:rPr>
        <w:t>JACEP Open</w:t>
      </w:r>
      <w:r w:rsidRPr="008D7144">
        <w:rPr>
          <w:sz w:val="20"/>
          <w:szCs w:val="20"/>
        </w:rPr>
        <w:t xml:space="preserve"> 2022;3:</w:t>
      </w:r>
      <w:r>
        <w:rPr>
          <w:sz w:val="20"/>
          <w:szCs w:val="20"/>
        </w:rPr>
        <w:t xml:space="preserve"> </w:t>
      </w:r>
      <w:r w:rsidRPr="008D7144">
        <w:rPr>
          <w:sz w:val="20"/>
          <w:szCs w:val="20"/>
        </w:rPr>
        <w:t>e12655. DOI: 10.1002/emp2.12655</w:t>
      </w:r>
    </w:p>
    <w:p w:rsidR="00950EE6" w:rsidRPr="00E740DD" w:rsidRDefault="00950EE6" w:rsidP="00E4274A">
      <w:pPr>
        <w:pStyle w:val="Odstavecseseznamem"/>
        <w:numPr>
          <w:ilvl w:val="0"/>
          <w:numId w:val="1"/>
        </w:numPr>
        <w:autoSpaceDE w:val="0"/>
        <w:autoSpaceDN w:val="0"/>
        <w:adjustRightInd w:val="0"/>
        <w:spacing w:after="0" w:line="240" w:lineRule="auto"/>
        <w:jc w:val="both"/>
        <w:rPr>
          <w:rFonts w:cstheme="minorHAnsi"/>
          <w:sz w:val="20"/>
          <w:szCs w:val="20"/>
        </w:rPr>
      </w:pPr>
      <w:r w:rsidRPr="00E740DD">
        <w:rPr>
          <w:rFonts w:cstheme="minorHAnsi"/>
          <w:sz w:val="20"/>
          <w:szCs w:val="20"/>
        </w:rPr>
        <w:t xml:space="preserve">Green L, et al. </w:t>
      </w:r>
      <w:r w:rsidRPr="00E740DD">
        <w:rPr>
          <w:sz w:val="20"/>
          <w:szCs w:val="20"/>
        </w:rPr>
        <w:t xml:space="preserve">A </w:t>
      </w:r>
      <w:proofErr w:type="spellStart"/>
      <w:r w:rsidRPr="00E740DD">
        <w:rPr>
          <w:sz w:val="20"/>
          <w:szCs w:val="20"/>
        </w:rPr>
        <w:t>three-year</w:t>
      </w:r>
      <w:proofErr w:type="spellEnd"/>
      <w:r w:rsidRPr="00E740DD">
        <w:rPr>
          <w:sz w:val="20"/>
          <w:szCs w:val="20"/>
        </w:rPr>
        <w:t xml:space="preserve"> </w:t>
      </w:r>
      <w:proofErr w:type="spellStart"/>
      <w:r w:rsidRPr="00E740DD">
        <w:rPr>
          <w:sz w:val="20"/>
          <w:szCs w:val="20"/>
        </w:rPr>
        <w:t>prospective</w:t>
      </w:r>
      <w:proofErr w:type="spellEnd"/>
      <w:r w:rsidRPr="00E740DD">
        <w:rPr>
          <w:sz w:val="20"/>
          <w:szCs w:val="20"/>
        </w:rPr>
        <w:t xml:space="preserve"> study </w:t>
      </w:r>
      <w:proofErr w:type="spellStart"/>
      <w:r w:rsidRPr="00E740DD">
        <w:rPr>
          <w:sz w:val="20"/>
          <w:szCs w:val="20"/>
        </w:rPr>
        <w:t>of</w:t>
      </w:r>
      <w:proofErr w:type="spellEnd"/>
      <w:r w:rsidRPr="00E740DD">
        <w:rPr>
          <w:sz w:val="20"/>
          <w:szCs w:val="20"/>
        </w:rPr>
        <w:t xml:space="preserve"> </w:t>
      </w:r>
      <w:proofErr w:type="spellStart"/>
      <w:r w:rsidRPr="00E740DD">
        <w:rPr>
          <w:sz w:val="20"/>
          <w:szCs w:val="20"/>
        </w:rPr>
        <w:t>the</w:t>
      </w:r>
      <w:proofErr w:type="spellEnd"/>
      <w:r w:rsidRPr="00E740DD">
        <w:rPr>
          <w:sz w:val="20"/>
          <w:szCs w:val="20"/>
        </w:rPr>
        <w:t xml:space="preserve"> </w:t>
      </w:r>
      <w:proofErr w:type="spellStart"/>
      <w:r w:rsidRPr="00E740DD">
        <w:rPr>
          <w:sz w:val="20"/>
          <w:szCs w:val="20"/>
        </w:rPr>
        <w:t>presentation</w:t>
      </w:r>
      <w:proofErr w:type="spellEnd"/>
      <w:r w:rsidRPr="00E740DD">
        <w:rPr>
          <w:sz w:val="20"/>
          <w:szCs w:val="20"/>
        </w:rPr>
        <w:t xml:space="preserve"> and </w:t>
      </w:r>
      <w:proofErr w:type="spellStart"/>
      <w:r w:rsidRPr="00E740DD">
        <w:rPr>
          <w:sz w:val="20"/>
          <w:szCs w:val="20"/>
        </w:rPr>
        <w:t>clinical</w:t>
      </w:r>
      <w:proofErr w:type="spellEnd"/>
      <w:r w:rsidRPr="00E740DD">
        <w:rPr>
          <w:sz w:val="20"/>
          <w:szCs w:val="20"/>
        </w:rPr>
        <w:t xml:space="preserve"> </w:t>
      </w:r>
      <w:proofErr w:type="spellStart"/>
      <w:r w:rsidRPr="00E740DD">
        <w:rPr>
          <w:sz w:val="20"/>
          <w:szCs w:val="20"/>
        </w:rPr>
        <w:t>outcomes</w:t>
      </w:r>
      <w:proofErr w:type="spellEnd"/>
      <w:r w:rsidRPr="00E740DD">
        <w:rPr>
          <w:sz w:val="20"/>
          <w:szCs w:val="20"/>
        </w:rPr>
        <w:t xml:space="preserve"> </w:t>
      </w:r>
      <w:proofErr w:type="spellStart"/>
      <w:r w:rsidRPr="00E740DD">
        <w:rPr>
          <w:sz w:val="20"/>
          <w:szCs w:val="20"/>
        </w:rPr>
        <w:t>of</w:t>
      </w:r>
      <w:proofErr w:type="spellEnd"/>
      <w:r w:rsidRPr="00E740DD">
        <w:rPr>
          <w:sz w:val="20"/>
          <w:szCs w:val="20"/>
        </w:rPr>
        <w:t xml:space="preserve"> major </w:t>
      </w:r>
      <w:proofErr w:type="spellStart"/>
      <w:r w:rsidRPr="00E740DD">
        <w:rPr>
          <w:sz w:val="20"/>
          <w:szCs w:val="20"/>
        </w:rPr>
        <w:t>bleeding</w:t>
      </w:r>
      <w:proofErr w:type="spellEnd"/>
      <w:r w:rsidRPr="00E740DD">
        <w:rPr>
          <w:sz w:val="20"/>
          <w:szCs w:val="20"/>
        </w:rPr>
        <w:t xml:space="preserve"> </w:t>
      </w:r>
      <w:proofErr w:type="spellStart"/>
      <w:r w:rsidRPr="00E740DD">
        <w:rPr>
          <w:sz w:val="20"/>
          <w:szCs w:val="20"/>
        </w:rPr>
        <w:t>episodes</w:t>
      </w:r>
      <w:proofErr w:type="spellEnd"/>
      <w:r w:rsidRPr="00E740DD">
        <w:rPr>
          <w:sz w:val="20"/>
          <w:szCs w:val="20"/>
        </w:rPr>
        <w:t xml:space="preserve"> </w:t>
      </w:r>
      <w:proofErr w:type="spellStart"/>
      <w:r w:rsidRPr="00E740DD">
        <w:rPr>
          <w:sz w:val="20"/>
          <w:szCs w:val="20"/>
        </w:rPr>
        <w:t>associated</w:t>
      </w:r>
      <w:proofErr w:type="spellEnd"/>
      <w:r w:rsidRPr="00E740DD">
        <w:rPr>
          <w:sz w:val="20"/>
          <w:szCs w:val="20"/>
        </w:rPr>
        <w:t xml:space="preserve"> </w:t>
      </w:r>
      <w:proofErr w:type="spellStart"/>
      <w:r w:rsidRPr="00E740DD">
        <w:rPr>
          <w:sz w:val="20"/>
          <w:szCs w:val="20"/>
        </w:rPr>
        <w:t>with</w:t>
      </w:r>
      <w:proofErr w:type="spellEnd"/>
      <w:r w:rsidRPr="00E740DD">
        <w:rPr>
          <w:sz w:val="20"/>
          <w:szCs w:val="20"/>
        </w:rPr>
        <w:t xml:space="preserve"> oral </w:t>
      </w:r>
      <w:proofErr w:type="spellStart"/>
      <w:r w:rsidRPr="00E740DD">
        <w:rPr>
          <w:sz w:val="20"/>
          <w:szCs w:val="20"/>
        </w:rPr>
        <w:t>anticoagulant</w:t>
      </w:r>
      <w:proofErr w:type="spellEnd"/>
      <w:r w:rsidRPr="00E740DD">
        <w:rPr>
          <w:sz w:val="20"/>
          <w:szCs w:val="20"/>
        </w:rPr>
        <w:t xml:space="preserve"> use in </w:t>
      </w:r>
      <w:proofErr w:type="spellStart"/>
      <w:r w:rsidRPr="00E740DD">
        <w:rPr>
          <w:sz w:val="20"/>
          <w:szCs w:val="20"/>
        </w:rPr>
        <w:t>the</w:t>
      </w:r>
      <w:proofErr w:type="spellEnd"/>
      <w:r w:rsidRPr="00E740DD">
        <w:rPr>
          <w:sz w:val="20"/>
          <w:szCs w:val="20"/>
        </w:rPr>
        <w:t xml:space="preserve"> UK (ORANGE study). </w:t>
      </w:r>
      <w:proofErr w:type="spellStart"/>
      <w:r w:rsidRPr="00E740DD">
        <w:rPr>
          <w:i/>
          <w:sz w:val="20"/>
          <w:szCs w:val="20"/>
        </w:rPr>
        <w:t>Haematologica</w:t>
      </w:r>
      <w:proofErr w:type="spellEnd"/>
      <w:r w:rsidRPr="00E740DD">
        <w:rPr>
          <w:sz w:val="20"/>
          <w:szCs w:val="20"/>
        </w:rPr>
        <w:t xml:space="preserve"> 2018, 103(4): 738-745</w:t>
      </w:r>
      <w:r w:rsidR="00E740DD" w:rsidRPr="00E740DD">
        <w:rPr>
          <w:sz w:val="20"/>
          <w:szCs w:val="20"/>
        </w:rPr>
        <w:t>.</w:t>
      </w:r>
    </w:p>
    <w:p w:rsidR="00E740DD" w:rsidRPr="00DB77F2" w:rsidRDefault="00E740DD" w:rsidP="00E4274A">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sidRPr="00E740DD">
        <w:rPr>
          <w:rFonts w:cstheme="minorHAnsi"/>
          <w:sz w:val="20"/>
          <w:szCs w:val="20"/>
        </w:rPr>
        <w:t>Sutton</w:t>
      </w:r>
      <w:proofErr w:type="spellEnd"/>
      <w:r w:rsidRPr="00E740DD">
        <w:rPr>
          <w:rFonts w:cstheme="minorHAnsi"/>
          <w:sz w:val="20"/>
          <w:szCs w:val="20"/>
        </w:rPr>
        <w:t xml:space="preserve"> SS, et al. R</w:t>
      </w:r>
      <w:r w:rsidRPr="00E740DD">
        <w:rPr>
          <w:sz w:val="20"/>
          <w:szCs w:val="20"/>
        </w:rPr>
        <w:t>eal-</w:t>
      </w:r>
      <w:proofErr w:type="spellStart"/>
      <w:r w:rsidRPr="00E740DD">
        <w:rPr>
          <w:sz w:val="20"/>
          <w:szCs w:val="20"/>
        </w:rPr>
        <w:t>world</w:t>
      </w:r>
      <w:proofErr w:type="spellEnd"/>
      <w:r w:rsidRPr="00E740DD">
        <w:rPr>
          <w:sz w:val="20"/>
          <w:szCs w:val="20"/>
        </w:rPr>
        <w:t xml:space="preserve"> </w:t>
      </w:r>
      <w:proofErr w:type="spellStart"/>
      <w:r w:rsidRPr="00E740DD">
        <w:rPr>
          <w:sz w:val="20"/>
          <w:szCs w:val="20"/>
        </w:rPr>
        <w:t>clinical</w:t>
      </w:r>
      <w:proofErr w:type="spellEnd"/>
      <w:r w:rsidRPr="00E740DD">
        <w:rPr>
          <w:sz w:val="20"/>
          <w:szCs w:val="20"/>
        </w:rPr>
        <w:t xml:space="preserve"> </w:t>
      </w:r>
      <w:proofErr w:type="spellStart"/>
      <w:r w:rsidRPr="00E740DD">
        <w:rPr>
          <w:sz w:val="20"/>
          <w:szCs w:val="20"/>
        </w:rPr>
        <w:t>outcomes</w:t>
      </w:r>
      <w:proofErr w:type="spellEnd"/>
      <w:r w:rsidRPr="00E740DD">
        <w:rPr>
          <w:sz w:val="20"/>
          <w:szCs w:val="20"/>
        </w:rPr>
        <w:t xml:space="preserve"> </w:t>
      </w:r>
      <w:proofErr w:type="spellStart"/>
      <w:r w:rsidRPr="00E740DD">
        <w:rPr>
          <w:sz w:val="20"/>
          <w:szCs w:val="20"/>
        </w:rPr>
        <w:t>among</w:t>
      </w:r>
      <w:proofErr w:type="spellEnd"/>
      <w:r w:rsidRPr="00E740DD">
        <w:rPr>
          <w:sz w:val="20"/>
          <w:szCs w:val="20"/>
        </w:rPr>
        <w:t xml:space="preserve"> US </w:t>
      </w:r>
      <w:proofErr w:type="spellStart"/>
      <w:r w:rsidRPr="00E740DD">
        <w:rPr>
          <w:sz w:val="20"/>
          <w:szCs w:val="20"/>
        </w:rPr>
        <w:t>Veterans</w:t>
      </w:r>
      <w:proofErr w:type="spellEnd"/>
      <w:r w:rsidRPr="00E740DD">
        <w:rPr>
          <w:sz w:val="20"/>
          <w:szCs w:val="20"/>
        </w:rPr>
        <w:t xml:space="preserve"> </w:t>
      </w:r>
      <w:proofErr w:type="spellStart"/>
      <w:r w:rsidRPr="00E740DD">
        <w:rPr>
          <w:sz w:val="20"/>
          <w:szCs w:val="20"/>
        </w:rPr>
        <w:t>with</w:t>
      </w:r>
      <w:proofErr w:type="spellEnd"/>
      <w:r w:rsidRPr="00E740DD">
        <w:rPr>
          <w:sz w:val="20"/>
          <w:szCs w:val="20"/>
        </w:rPr>
        <w:t xml:space="preserve"> oral </w:t>
      </w:r>
      <w:proofErr w:type="spellStart"/>
      <w:r w:rsidRPr="00E740DD">
        <w:rPr>
          <w:sz w:val="20"/>
          <w:szCs w:val="20"/>
        </w:rPr>
        <w:t>factor</w:t>
      </w:r>
      <w:proofErr w:type="spellEnd"/>
      <w:r w:rsidRPr="00E740DD">
        <w:rPr>
          <w:sz w:val="20"/>
          <w:szCs w:val="20"/>
        </w:rPr>
        <w:t xml:space="preserve"> </w:t>
      </w:r>
      <w:proofErr w:type="spellStart"/>
      <w:r w:rsidRPr="00E740DD">
        <w:rPr>
          <w:sz w:val="20"/>
          <w:szCs w:val="20"/>
        </w:rPr>
        <w:t>xa</w:t>
      </w:r>
      <w:proofErr w:type="spellEnd"/>
      <w:r w:rsidRPr="00E740DD">
        <w:rPr>
          <w:sz w:val="20"/>
          <w:szCs w:val="20"/>
        </w:rPr>
        <w:t xml:space="preserve"> inhibitor–</w:t>
      </w:r>
      <w:proofErr w:type="spellStart"/>
      <w:r w:rsidRPr="00E740DD">
        <w:rPr>
          <w:sz w:val="20"/>
          <w:szCs w:val="20"/>
        </w:rPr>
        <w:t>related</w:t>
      </w:r>
      <w:proofErr w:type="spellEnd"/>
      <w:r w:rsidRPr="00E740DD">
        <w:rPr>
          <w:sz w:val="20"/>
          <w:szCs w:val="20"/>
        </w:rPr>
        <w:t xml:space="preserve"> major </w:t>
      </w:r>
      <w:proofErr w:type="spellStart"/>
      <w:r w:rsidRPr="00E740DD">
        <w:rPr>
          <w:sz w:val="20"/>
          <w:szCs w:val="20"/>
        </w:rPr>
        <w:t>bleeding</w:t>
      </w:r>
      <w:proofErr w:type="spellEnd"/>
      <w:r w:rsidRPr="00E740DD">
        <w:rPr>
          <w:sz w:val="20"/>
          <w:szCs w:val="20"/>
        </w:rPr>
        <w:t xml:space="preserve"> </w:t>
      </w:r>
      <w:proofErr w:type="spellStart"/>
      <w:r w:rsidRPr="00DB77F2">
        <w:rPr>
          <w:sz w:val="20"/>
          <w:szCs w:val="20"/>
        </w:rPr>
        <w:t>treated</w:t>
      </w:r>
      <w:proofErr w:type="spellEnd"/>
      <w:r w:rsidRPr="00DB77F2">
        <w:rPr>
          <w:sz w:val="20"/>
          <w:szCs w:val="20"/>
        </w:rPr>
        <w:t xml:space="preserve"> </w:t>
      </w:r>
      <w:proofErr w:type="spellStart"/>
      <w:r w:rsidRPr="00DB77F2">
        <w:rPr>
          <w:sz w:val="20"/>
          <w:szCs w:val="20"/>
        </w:rPr>
        <w:t>with</w:t>
      </w:r>
      <w:proofErr w:type="spellEnd"/>
      <w:r w:rsidRPr="00DB77F2">
        <w:rPr>
          <w:sz w:val="20"/>
          <w:szCs w:val="20"/>
        </w:rPr>
        <w:t xml:space="preserve"> </w:t>
      </w:r>
      <w:proofErr w:type="spellStart"/>
      <w:r w:rsidRPr="00DB77F2">
        <w:rPr>
          <w:sz w:val="20"/>
          <w:szCs w:val="20"/>
        </w:rPr>
        <w:t>andexanet</w:t>
      </w:r>
      <w:proofErr w:type="spellEnd"/>
      <w:r w:rsidRPr="00DB77F2">
        <w:rPr>
          <w:sz w:val="20"/>
          <w:szCs w:val="20"/>
        </w:rPr>
        <w:t xml:space="preserve"> alfa </w:t>
      </w:r>
      <w:proofErr w:type="spellStart"/>
      <w:r w:rsidRPr="00DB77F2">
        <w:rPr>
          <w:sz w:val="20"/>
          <w:szCs w:val="20"/>
        </w:rPr>
        <w:t>or</w:t>
      </w:r>
      <w:proofErr w:type="spellEnd"/>
      <w:r w:rsidRPr="00DB77F2">
        <w:rPr>
          <w:sz w:val="20"/>
          <w:szCs w:val="20"/>
        </w:rPr>
        <w:t xml:space="preserve"> </w:t>
      </w:r>
      <w:proofErr w:type="gramStart"/>
      <w:r w:rsidRPr="00DB77F2">
        <w:rPr>
          <w:sz w:val="20"/>
          <w:szCs w:val="20"/>
        </w:rPr>
        <w:t>4-factor</w:t>
      </w:r>
      <w:proofErr w:type="gramEnd"/>
      <w:r w:rsidRPr="00DB77F2">
        <w:rPr>
          <w:sz w:val="20"/>
          <w:szCs w:val="20"/>
        </w:rPr>
        <w:t xml:space="preserve"> </w:t>
      </w:r>
      <w:proofErr w:type="spellStart"/>
      <w:r w:rsidRPr="00DB77F2">
        <w:rPr>
          <w:sz w:val="20"/>
          <w:szCs w:val="20"/>
        </w:rPr>
        <w:t>prothrombin</w:t>
      </w:r>
      <w:proofErr w:type="spellEnd"/>
      <w:r w:rsidRPr="00DB77F2">
        <w:rPr>
          <w:sz w:val="20"/>
          <w:szCs w:val="20"/>
        </w:rPr>
        <w:t xml:space="preserve"> </w:t>
      </w:r>
      <w:proofErr w:type="spellStart"/>
      <w:r w:rsidRPr="00DB77F2">
        <w:rPr>
          <w:sz w:val="20"/>
          <w:szCs w:val="20"/>
        </w:rPr>
        <w:t>complex</w:t>
      </w:r>
      <w:proofErr w:type="spellEnd"/>
      <w:r w:rsidRPr="00DB77F2">
        <w:rPr>
          <w:sz w:val="20"/>
          <w:szCs w:val="20"/>
        </w:rPr>
        <w:t xml:space="preserve"> </w:t>
      </w:r>
      <w:proofErr w:type="spellStart"/>
      <w:r w:rsidRPr="00DB77F2">
        <w:rPr>
          <w:sz w:val="20"/>
          <w:szCs w:val="20"/>
        </w:rPr>
        <w:t>concentrate</w:t>
      </w:r>
      <w:proofErr w:type="spellEnd"/>
      <w:r w:rsidRPr="00DB77F2">
        <w:rPr>
          <w:sz w:val="20"/>
          <w:szCs w:val="20"/>
        </w:rPr>
        <w:t xml:space="preserve">. </w:t>
      </w:r>
      <w:proofErr w:type="spellStart"/>
      <w:r w:rsidRPr="00DB77F2">
        <w:rPr>
          <w:i/>
          <w:sz w:val="20"/>
          <w:szCs w:val="20"/>
        </w:rPr>
        <w:t>Journal</w:t>
      </w:r>
      <w:proofErr w:type="spellEnd"/>
      <w:r w:rsidRPr="00DB77F2">
        <w:rPr>
          <w:i/>
          <w:sz w:val="20"/>
          <w:szCs w:val="20"/>
        </w:rPr>
        <w:t xml:space="preserve"> </w:t>
      </w:r>
      <w:proofErr w:type="spellStart"/>
      <w:r w:rsidRPr="00DB77F2">
        <w:rPr>
          <w:i/>
          <w:sz w:val="20"/>
          <w:szCs w:val="20"/>
        </w:rPr>
        <w:t>of</w:t>
      </w:r>
      <w:proofErr w:type="spellEnd"/>
      <w:r w:rsidRPr="00DB77F2">
        <w:rPr>
          <w:i/>
          <w:sz w:val="20"/>
          <w:szCs w:val="20"/>
        </w:rPr>
        <w:t xml:space="preserve"> </w:t>
      </w:r>
      <w:proofErr w:type="spellStart"/>
      <w:r w:rsidRPr="00DB77F2">
        <w:rPr>
          <w:i/>
          <w:sz w:val="20"/>
          <w:szCs w:val="20"/>
        </w:rPr>
        <w:t>Thrombosis</w:t>
      </w:r>
      <w:proofErr w:type="spellEnd"/>
      <w:r w:rsidRPr="00DB77F2">
        <w:rPr>
          <w:i/>
          <w:sz w:val="20"/>
          <w:szCs w:val="20"/>
        </w:rPr>
        <w:t xml:space="preserve"> and </w:t>
      </w:r>
      <w:proofErr w:type="spellStart"/>
      <w:r w:rsidRPr="00DB77F2">
        <w:rPr>
          <w:i/>
          <w:sz w:val="20"/>
          <w:szCs w:val="20"/>
        </w:rPr>
        <w:t>Thrombolysis</w:t>
      </w:r>
      <w:proofErr w:type="spellEnd"/>
      <w:r w:rsidRPr="00DB77F2">
        <w:rPr>
          <w:sz w:val="20"/>
          <w:szCs w:val="20"/>
        </w:rPr>
        <w:t xml:space="preserve"> 2023. </w:t>
      </w:r>
      <w:proofErr w:type="spellStart"/>
      <w:r w:rsidRPr="00DB77F2">
        <w:rPr>
          <w:sz w:val="20"/>
          <w:szCs w:val="20"/>
        </w:rPr>
        <w:t>Published</w:t>
      </w:r>
      <w:proofErr w:type="spellEnd"/>
      <w:r w:rsidRPr="00DB77F2">
        <w:rPr>
          <w:sz w:val="20"/>
          <w:szCs w:val="20"/>
        </w:rPr>
        <w:t xml:space="preserve"> online 23 May 2023 - </w:t>
      </w:r>
      <w:hyperlink r:id="rId22" w:history="1">
        <w:r w:rsidR="000157FC" w:rsidRPr="00DB77F2">
          <w:rPr>
            <w:rStyle w:val="Hypertextovodkaz"/>
            <w:sz w:val="20"/>
            <w:szCs w:val="20"/>
          </w:rPr>
          <w:t>https://doi.org/10.1007/s11239-023-02820-y</w:t>
        </w:r>
      </w:hyperlink>
      <w:r w:rsidRPr="00DB77F2">
        <w:rPr>
          <w:sz w:val="20"/>
          <w:szCs w:val="20"/>
        </w:rPr>
        <w:t>.</w:t>
      </w:r>
    </w:p>
    <w:p w:rsidR="000157FC" w:rsidRPr="00CF7CBA" w:rsidRDefault="000157FC" w:rsidP="00E4274A">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sidRPr="00DB77F2">
        <w:rPr>
          <w:sz w:val="20"/>
          <w:szCs w:val="20"/>
        </w:rPr>
        <w:t>Jaspers</w:t>
      </w:r>
      <w:proofErr w:type="spellEnd"/>
      <w:r w:rsidRPr="00DB77F2">
        <w:rPr>
          <w:sz w:val="20"/>
          <w:szCs w:val="20"/>
        </w:rPr>
        <w:t xml:space="preserve">, T., </w:t>
      </w:r>
      <w:proofErr w:type="spellStart"/>
      <w:r w:rsidRPr="00DB77F2">
        <w:rPr>
          <w:sz w:val="20"/>
          <w:szCs w:val="20"/>
        </w:rPr>
        <w:t>Shudofsky</w:t>
      </w:r>
      <w:proofErr w:type="spellEnd"/>
      <w:r w:rsidRPr="00DB77F2">
        <w:rPr>
          <w:sz w:val="20"/>
          <w:szCs w:val="20"/>
        </w:rPr>
        <w:t xml:space="preserve">, K., </w:t>
      </w:r>
      <w:proofErr w:type="spellStart"/>
      <w:r w:rsidRPr="00DB77F2">
        <w:rPr>
          <w:sz w:val="20"/>
          <w:szCs w:val="20"/>
        </w:rPr>
        <w:t>Huisman</w:t>
      </w:r>
      <w:proofErr w:type="spellEnd"/>
      <w:r w:rsidRPr="00DB77F2">
        <w:rPr>
          <w:sz w:val="20"/>
          <w:szCs w:val="20"/>
        </w:rPr>
        <w:t xml:space="preserve">, M. V., </w:t>
      </w:r>
      <w:proofErr w:type="spellStart"/>
      <w:r w:rsidRPr="00DB77F2">
        <w:rPr>
          <w:sz w:val="20"/>
          <w:szCs w:val="20"/>
        </w:rPr>
        <w:t>Meijer</w:t>
      </w:r>
      <w:proofErr w:type="spellEnd"/>
      <w:r w:rsidRPr="00DB77F2">
        <w:rPr>
          <w:sz w:val="20"/>
          <w:szCs w:val="20"/>
        </w:rPr>
        <w:t xml:space="preserve">, K., &amp; </w:t>
      </w:r>
      <w:proofErr w:type="spellStart"/>
      <w:r w:rsidRPr="00DB77F2">
        <w:rPr>
          <w:sz w:val="20"/>
          <w:szCs w:val="20"/>
        </w:rPr>
        <w:t>Khorsand</w:t>
      </w:r>
      <w:proofErr w:type="spellEnd"/>
      <w:r w:rsidRPr="00DB77F2">
        <w:rPr>
          <w:sz w:val="20"/>
          <w:szCs w:val="20"/>
        </w:rPr>
        <w:t>, N. (2021). A meta-</w:t>
      </w:r>
      <w:proofErr w:type="spellStart"/>
      <w:r w:rsidRPr="00DB77F2">
        <w:rPr>
          <w:sz w:val="20"/>
          <w:szCs w:val="20"/>
        </w:rPr>
        <w:t>analysis</w:t>
      </w:r>
      <w:proofErr w:type="spellEnd"/>
      <w:r w:rsidRPr="00DB77F2">
        <w:rPr>
          <w:sz w:val="20"/>
          <w:szCs w:val="20"/>
        </w:rPr>
        <w:t xml:space="preserve"> </w:t>
      </w:r>
      <w:proofErr w:type="spellStart"/>
      <w:r w:rsidRPr="00DB77F2">
        <w:rPr>
          <w:sz w:val="20"/>
          <w:szCs w:val="20"/>
        </w:rPr>
        <w:t>of</w:t>
      </w:r>
      <w:proofErr w:type="spellEnd"/>
      <w:r w:rsidRPr="00DB77F2">
        <w:rPr>
          <w:sz w:val="20"/>
          <w:szCs w:val="20"/>
        </w:rPr>
        <w:t xml:space="preserve"> </w:t>
      </w:r>
      <w:proofErr w:type="spellStart"/>
      <w:r w:rsidRPr="00DB77F2">
        <w:rPr>
          <w:sz w:val="20"/>
          <w:szCs w:val="20"/>
        </w:rPr>
        <w:t>andexanet</w:t>
      </w:r>
      <w:proofErr w:type="spellEnd"/>
      <w:r w:rsidRPr="00DB77F2">
        <w:rPr>
          <w:sz w:val="20"/>
          <w:szCs w:val="20"/>
        </w:rPr>
        <w:t xml:space="preserve"> alfa and </w:t>
      </w:r>
      <w:proofErr w:type="spellStart"/>
      <w:r w:rsidRPr="00DB77F2">
        <w:rPr>
          <w:sz w:val="20"/>
          <w:szCs w:val="20"/>
        </w:rPr>
        <w:t>prothrombin</w:t>
      </w:r>
      <w:proofErr w:type="spellEnd"/>
      <w:r w:rsidRPr="00DB77F2">
        <w:rPr>
          <w:sz w:val="20"/>
          <w:szCs w:val="20"/>
        </w:rPr>
        <w:t xml:space="preserve"> </w:t>
      </w:r>
      <w:proofErr w:type="spellStart"/>
      <w:r w:rsidRPr="00DB77F2">
        <w:rPr>
          <w:sz w:val="20"/>
          <w:szCs w:val="20"/>
        </w:rPr>
        <w:t>complex</w:t>
      </w:r>
      <w:proofErr w:type="spellEnd"/>
      <w:r w:rsidRPr="00DB77F2">
        <w:rPr>
          <w:sz w:val="20"/>
          <w:szCs w:val="20"/>
        </w:rPr>
        <w:t xml:space="preserve"> </w:t>
      </w:r>
      <w:proofErr w:type="spellStart"/>
      <w:r w:rsidRPr="00DB77F2">
        <w:rPr>
          <w:sz w:val="20"/>
          <w:szCs w:val="20"/>
        </w:rPr>
        <w:t>concentrate</w:t>
      </w:r>
      <w:proofErr w:type="spellEnd"/>
      <w:r w:rsidRPr="00DB77F2">
        <w:rPr>
          <w:sz w:val="20"/>
          <w:szCs w:val="20"/>
        </w:rPr>
        <w:t xml:space="preserve"> in </w:t>
      </w:r>
      <w:proofErr w:type="spellStart"/>
      <w:r w:rsidRPr="00DB77F2">
        <w:rPr>
          <w:sz w:val="20"/>
          <w:szCs w:val="20"/>
        </w:rPr>
        <w:t>the</w:t>
      </w:r>
      <w:proofErr w:type="spellEnd"/>
      <w:r w:rsidRPr="00DB77F2">
        <w:rPr>
          <w:sz w:val="20"/>
          <w:szCs w:val="20"/>
        </w:rPr>
        <w:t xml:space="preserve"> </w:t>
      </w:r>
      <w:proofErr w:type="spellStart"/>
      <w:r w:rsidRPr="00DB77F2">
        <w:rPr>
          <w:sz w:val="20"/>
          <w:szCs w:val="20"/>
        </w:rPr>
        <w:t>treatment</w:t>
      </w:r>
      <w:proofErr w:type="spellEnd"/>
      <w:r w:rsidRPr="00DB77F2">
        <w:rPr>
          <w:sz w:val="20"/>
          <w:szCs w:val="20"/>
        </w:rPr>
        <w:t xml:space="preserve"> </w:t>
      </w:r>
      <w:proofErr w:type="spellStart"/>
      <w:r w:rsidRPr="00DB77F2">
        <w:rPr>
          <w:sz w:val="20"/>
          <w:szCs w:val="20"/>
        </w:rPr>
        <w:t>of</w:t>
      </w:r>
      <w:proofErr w:type="spellEnd"/>
      <w:r w:rsidRPr="00DB77F2">
        <w:rPr>
          <w:sz w:val="20"/>
          <w:szCs w:val="20"/>
        </w:rPr>
        <w:t xml:space="preserve"> </w:t>
      </w:r>
      <w:proofErr w:type="spellStart"/>
      <w:r w:rsidRPr="00DB77F2">
        <w:rPr>
          <w:sz w:val="20"/>
          <w:szCs w:val="20"/>
        </w:rPr>
        <w:t>factor</w:t>
      </w:r>
      <w:proofErr w:type="spellEnd"/>
      <w:r w:rsidRPr="00DB77F2">
        <w:rPr>
          <w:sz w:val="20"/>
          <w:szCs w:val="20"/>
        </w:rPr>
        <w:t xml:space="preserve"> </w:t>
      </w:r>
      <w:proofErr w:type="spellStart"/>
      <w:r w:rsidRPr="00DB77F2">
        <w:rPr>
          <w:sz w:val="20"/>
          <w:szCs w:val="20"/>
        </w:rPr>
        <w:t>Xa</w:t>
      </w:r>
      <w:proofErr w:type="spellEnd"/>
      <w:r w:rsidRPr="00DB77F2">
        <w:rPr>
          <w:sz w:val="20"/>
          <w:szCs w:val="20"/>
        </w:rPr>
        <w:t xml:space="preserve"> inhibitor-</w:t>
      </w:r>
      <w:proofErr w:type="spellStart"/>
      <w:r w:rsidRPr="00DB77F2">
        <w:rPr>
          <w:sz w:val="20"/>
          <w:szCs w:val="20"/>
        </w:rPr>
        <w:t>related</w:t>
      </w:r>
      <w:proofErr w:type="spellEnd"/>
      <w:r w:rsidRPr="00DB77F2">
        <w:rPr>
          <w:sz w:val="20"/>
          <w:szCs w:val="20"/>
        </w:rPr>
        <w:t xml:space="preserve"> major </w:t>
      </w:r>
      <w:proofErr w:type="spellStart"/>
      <w:r w:rsidRPr="00DB77F2">
        <w:rPr>
          <w:sz w:val="20"/>
          <w:szCs w:val="20"/>
        </w:rPr>
        <w:t>bleeding</w:t>
      </w:r>
      <w:proofErr w:type="spellEnd"/>
      <w:r w:rsidRPr="00DB77F2">
        <w:rPr>
          <w:sz w:val="20"/>
          <w:szCs w:val="20"/>
        </w:rPr>
        <w:t xml:space="preserve">. </w:t>
      </w:r>
      <w:r w:rsidRPr="00DB77F2">
        <w:rPr>
          <w:i/>
          <w:sz w:val="20"/>
          <w:szCs w:val="20"/>
        </w:rPr>
        <w:t>Res</w:t>
      </w:r>
      <w:r w:rsidR="00DB77F2" w:rsidRPr="00DB77F2">
        <w:rPr>
          <w:i/>
          <w:sz w:val="20"/>
          <w:szCs w:val="20"/>
        </w:rPr>
        <w:t xml:space="preserve"> </w:t>
      </w:r>
      <w:proofErr w:type="spellStart"/>
      <w:r w:rsidR="00DB77F2" w:rsidRPr="00DB77F2">
        <w:rPr>
          <w:i/>
          <w:sz w:val="20"/>
          <w:szCs w:val="20"/>
        </w:rPr>
        <w:t>Pract</w:t>
      </w:r>
      <w:proofErr w:type="spellEnd"/>
      <w:r w:rsidR="00DB77F2" w:rsidRPr="00DB77F2">
        <w:rPr>
          <w:i/>
          <w:sz w:val="20"/>
          <w:szCs w:val="20"/>
        </w:rPr>
        <w:t xml:space="preserve"> </w:t>
      </w:r>
      <w:proofErr w:type="spellStart"/>
      <w:r w:rsidR="00DB77F2" w:rsidRPr="00DB77F2">
        <w:rPr>
          <w:i/>
          <w:sz w:val="20"/>
          <w:szCs w:val="20"/>
        </w:rPr>
        <w:t>Thromb</w:t>
      </w:r>
      <w:proofErr w:type="spellEnd"/>
      <w:r w:rsidR="00DB77F2" w:rsidRPr="00DB77F2">
        <w:rPr>
          <w:i/>
          <w:sz w:val="20"/>
          <w:szCs w:val="20"/>
        </w:rPr>
        <w:t xml:space="preserve"> </w:t>
      </w:r>
      <w:proofErr w:type="spellStart"/>
      <w:r w:rsidR="00DB77F2" w:rsidRPr="00DB77F2">
        <w:rPr>
          <w:i/>
          <w:sz w:val="20"/>
          <w:szCs w:val="20"/>
        </w:rPr>
        <w:t>Haemost</w:t>
      </w:r>
      <w:proofErr w:type="spellEnd"/>
      <w:r w:rsidR="00DB77F2" w:rsidRPr="00DB77F2">
        <w:rPr>
          <w:i/>
          <w:sz w:val="20"/>
          <w:szCs w:val="20"/>
        </w:rPr>
        <w:t>.</w:t>
      </w:r>
      <w:r w:rsidR="00DB77F2" w:rsidRPr="00DB77F2">
        <w:rPr>
          <w:sz w:val="20"/>
          <w:szCs w:val="20"/>
        </w:rPr>
        <w:t xml:space="preserve"> 2021,</w:t>
      </w:r>
      <w:r w:rsidRPr="00DB77F2">
        <w:rPr>
          <w:sz w:val="20"/>
          <w:szCs w:val="20"/>
        </w:rPr>
        <w:t xml:space="preserve"> 5</w:t>
      </w:r>
      <w:r w:rsidR="00DB77F2" w:rsidRPr="00DB77F2">
        <w:rPr>
          <w:sz w:val="20"/>
          <w:szCs w:val="20"/>
        </w:rPr>
        <w:t>: e</w:t>
      </w:r>
      <w:r w:rsidRPr="00DB77F2">
        <w:rPr>
          <w:sz w:val="20"/>
          <w:szCs w:val="20"/>
        </w:rPr>
        <w:t>1251</w:t>
      </w:r>
      <w:r w:rsidR="00DB77F2" w:rsidRPr="00DB77F2">
        <w:rPr>
          <w:sz w:val="20"/>
          <w:szCs w:val="20"/>
        </w:rPr>
        <w:t xml:space="preserve"> -</w:t>
      </w:r>
      <w:r w:rsidRPr="00DB77F2">
        <w:rPr>
          <w:sz w:val="20"/>
          <w:szCs w:val="20"/>
        </w:rPr>
        <w:t xml:space="preserve"> </w:t>
      </w:r>
      <w:hyperlink r:id="rId23" w:history="1">
        <w:r w:rsidR="00CF7CBA" w:rsidRPr="00721DD7">
          <w:rPr>
            <w:rStyle w:val="Hypertextovodkaz"/>
            <w:sz w:val="20"/>
            <w:szCs w:val="20"/>
          </w:rPr>
          <w:t>https://doi.org/10.1002/rth2.12518</w:t>
        </w:r>
      </w:hyperlink>
    </w:p>
    <w:p w:rsidR="00CF7CBA" w:rsidRPr="0016775C" w:rsidRDefault="00CF7CBA" w:rsidP="00E4274A">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sidRPr="0016775C">
        <w:rPr>
          <w:rFonts w:cstheme="minorHAnsi"/>
          <w:sz w:val="20"/>
          <w:szCs w:val="20"/>
        </w:rPr>
        <w:t>Chaudhary</w:t>
      </w:r>
      <w:proofErr w:type="spellEnd"/>
      <w:r w:rsidRPr="0016775C">
        <w:rPr>
          <w:rFonts w:cstheme="minorHAnsi"/>
          <w:sz w:val="20"/>
          <w:szCs w:val="20"/>
        </w:rPr>
        <w:t xml:space="preserve"> R, et al. </w:t>
      </w:r>
      <w:proofErr w:type="spellStart"/>
      <w:r w:rsidRPr="0016775C">
        <w:rPr>
          <w:sz w:val="20"/>
          <w:szCs w:val="20"/>
        </w:rPr>
        <w:t>Evaluation</w:t>
      </w:r>
      <w:proofErr w:type="spellEnd"/>
      <w:r w:rsidRPr="0016775C">
        <w:rPr>
          <w:sz w:val="20"/>
          <w:szCs w:val="20"/>
        </w:rPr>
        <w:t xml:space="preserve"> </w:t>
      </w:r>
      <w:proofErr w:type="spellStart"/>
      <w:r w:rsidRPr="0016775C">
        <w:rPr>
          <w:sz w:val="20"/>
          <w:szCs w:val="20"/>
        </w:rPr>
        <w:t>of</w:t>
      </w:r>
      <w:proofErr w:type="spellEnd"/>
      <w:r w:rsidRPr="0016775C">
        <w:rPr>
          <w:sz w:val="20"/>
          <w:szCs w:val="20"/>
        </w:rPr>
        <w:t xml:space="preserve"> Direct Oral </w:t>
      </w:r>
      <w:proofErr w:type="spellStart"/>
      <w:r w:rsidRPr="0016775C">
        <w:rPr>
          <w:sz w:val="20"/>
          <w:szCs w:val="20"/>
        </w:rPr>
        <w:t>Anticoagulant</w:t>
      </w:r>
      <w:proofErr w:type="spellEnd"/>
      <w:r w:rsidRPr="0016775C">
        <w:rPr>
          <w:sz w:val="20"/>
          <w:szCs w:val="20"/>
        </w:rPr>
        <w:t xml:space="preserve"> </w:t>
      </w:r>
      <w:proofErr w:type="spellStart"/>
      <w:r w:rsidRPr="0016775C">
        <w:rPr>
          <w:sz w:val="20"/>
          <w:szCs w:val="20"/>
        </w:rPr>
        <w:t>Reversal</w:t>
      </w:r>
      <w:proofErr w:type="spellEnd"/>
      <w:r w:rsidRPr="0016775C">
        <w:rPr>
          <w:sz w:val="20"/>
          <w:szCs w:val="20"/>
        </w:rPr>
        <w:t xml:space="preserve"> </w:t>
      </w:r>
      <w:proofErr w:type="spellStart"/>
      <w:r w:rsidRPr="0016775C">
        <w:rPr>
          <w:sz w:val="20"/>
          <w:szCs w:val="20"/>
        </w:rPr>
        <w:t>Agents</w:t>
      </w:r>
      <w:proofErr w:type="spellEnd"/>
      <w:r w:rsidRPr="0016775C">
        <w:rPr>
          <w:sz w:val="20"/>
          <w:szCs w:val="20"/>
        </w:rPr>
        <w:t xml:space="preserve"> in </w:t>
      </w:r>
      <w:proofErr w:type="spellStart"/>
      <w:r w:rsidRPr="0016775C">
        <w:rPr>
          <w:sz w:val="20"/>
          <w:szCs w:val="20"/>
        </w:rPr>
        <w:t>Intracranial</w:t>
      </w:r>
      <w:proofErr w:type="spellEnd"/>
      <w:r w:rsidRPr="0016775C">
        <w:rPr>
          <w:sz w:val="20"/>
          <w:szCs w:val="20"/>
        </w:rPr>
        <w:t xml:space="preserve"> </w:t>
      </w:r>
      <w:proofErr w:type="spellStart"/>
      <w:r w:rsidRPr="0016775C">
        <w:rPr>
          <w:sz w:val="20"/>
          <w:szCs w:val="20"/>
        </w:rPr>
        <w:t>Hemorrhage</w:t>
      </w:r>
      <w:proofErr w:type="spellEnd"/>
      <w:r w:rsidRPr="0016775C">
        <w:rPr>
          <w:sz w:val="20"/>
          <w:szCs w:val="20"/>
        </w:rPr>
        <w:t xml:space="preserve">. A </w:t>
      </w:r>
      <w:proofErr w:type="spellStart"/>
      <w:r w:rsidRPr="0016775C">
        <w:rPr>
          <w:sz w:val="20"/>
          <w:szCs w:val="20"/>
        </w:rPr>
        <w:t>Systematic</w:t>
      </w:r>
      <w:proofErr w:type="spellEnd"/>
      <w:r w:rsidRPr="0016775C">
        <w:rPr>
          <w:sz w:val="20"/>
          <w:szCs w:val="20"/>
        </w:rPr>
        <w:t xml:space="preserve"> </w:t>
      </w:r>
      <w:proofErr w:type="spellStart"/>
      <w:r w:rsidRPr="0016775C">
        <w:rPr>
          <w:sz w:val="20"/>
          <w:szCs w:val="20"/>
        </w:rPr>
        <w:t>Review</w:t>
      </w:r>
      <w:proofErr w:type="spellEnd"/>
      <w:r w:rsidRPr="0016775C">
        <w:rPr>
          <w:sz w:val="20"/>
          <w:szCs w:val="20"/>
        </w:rPr>
        <w:t xml:space="preserve"> and Meta-</w:t>
      </w:r>
      <w:proofErr w:type="spellStart"/>
      <w:r w:rsidRPr="0016775C">
        <w:rPr>
          <w:sz w:val="20"/>
          <w:szCs w:val="20"/>
        </w:rPr>
        <w:t>analysis</w:t>
      </w:r>
      <w:proofErr w:type="spellEnd"/>
      <w:r w:rsidRPr="0016775C">
        <w:rPr>
          <w:sz w:val="20"/>
          <w:szCs w:val="20"/>
        </w:rPr>
        <w:t xml:space="preserve">. </w:t>
      </w:r>
      <w:r w:rsidRPr="0016775C">
        <w:rPr>
          <w:i/>
          <w:sz w:val="20"/>
          <w:szCs w:val="20"/>
        </w:rPr>
        <w:t>JAMA Network Open</w:t>
      </w:r>
      <w:r w:rsidRPr="0016775C">
        <w:rPr>
          <w:sz w:val="20"/>
          <w:szCs w:val="20"/>
        </w:rPr>
        <w:t>. 2022;5(11): e2240145 - doi:10.1001/jamanetworkopen.2022.40145.</w:t>
      </w:r>
    </w:p>
    <w:p w:rsidR="0016775C" w:rsidRPr="00E31B91" w:rsidRDefault="00171EDB" w:rsidP="0016775C">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sidRPr="00E31B91">
        <w:rPr>
          <w:rFonts w:cstheme="minorHAnsi"/>
          <w:sz w:val="20"/>
          <w:szCs w:val="20"/>
        </w:rPr>
        <w:t>Haithuy</w:t>
      </w:r>
      <w:proofErr w:type="spellEnd"/>
      <w:r w:rsidR="0016775C" w:rsidRPr="00E31B91">
        <w:rPr>
          <w:rFonts w:cstheme="minorHAnsi"/>
          <w:sz w:val="20"/>
          <w:szCs w:val="20"/>
        </w:rPr>
        <w:t xml:space="preserve"> P, et al. </w:t>
      </w:r>
      <w:proofErr w:type="spellStart"/>
      <w:r w:rsidR="0016775C" w:rsidRPr="00E31B91">
        <w:rPr>
          <w:sz w:val="20"/>
          <w:szCs w:val="20"/>
        </w:rPr>
        <w:t>Andexanet</w:t>
      </w:r>
      <w:proofErr w:type="spellEnd"/>
      <w:r w:rsidR="0016775C" w:rsidRPr="00E31B91">
        <w:rPr>
          <w:sz w:val="20"/>
          <w:szCs w:val="20"/>
        </w:rPr>
        <w:t xml:space="preserve"> alfa versus </w:t>
      </w:r>
      <w:proofErr w:type="spellStart"/>
      <w:r w:rsidR="0016775C" w:rsidRPr="00E31B91">
        <w:rPr>
          <w:sz w:val="20"/>
          <w:szCs w:val="20"/>
        </w:rPr>
        <w:t>four-factor</w:t>
      </w:r>
      <w:proofErr w:type="spellEnd"/>
      <w:r w:rsidR="0016775C" w:rsidRPr="00E31B91">
        <w:rPr>
          <w:sz w:val="20"/>
          <w:szCs w:val="20"/>
        </w:rPr>
        <w:t xml:space="preserve"> </w:t>
      </w:r>
      <w:proofErr w:type="spellStart"/>
      <w:r w:rsidR="0016775C" w:rsidRPr="00E31B91">
        <w:rPr>
          <w:sz w:val="20"/>
          <w:szCs w:val="20"/>
        </w:rPr>
        <w:t>prothrombin</w:t>
      </w:r>
      <w:proofErr w:type="spellEnd"/>
      <w:r w:rsidR="0016775C" w:rsidRPr="00E31B91">
        <w:rPr>
          <w:sz w:val="20"/>
          <w:szCs w:val="20"/>
        </w:rPr>
        <w:t xml:space="preserve"> </w:t>
      </w:r>
      <w:proofErr w:type="spellStart"/>
      <w:r w:rsidR="0016775C" w:rsidRPr="00E31B91">
        <w:rPr>
          <w:sz w:val="20"/>
          <w:szCs w:val="20"/>
        </w:rPr>
        <w:t>complex</w:t>
      </w:r>
      <w:proofErr w:type="spellEnd"/>
      <w:r w:rsidR="0016775C" w:rsidRPr="00E31B91">
        <w:rPr>
          <w:sz w:val="20"/>
          <w:szCs w:val="20"/>
        </w:rPr>
        <w:t xml:space="preserve"> </w:t>
      </w:r>
      <w:proofErr w:type="spellStart"/>
      <w:r w:rsidR="0016775C" w:rsidRPr="00E31B91">
        <w:rPr>
          <w:sz w:val="20"/>
          <w:szCs w:val="20"/>
        </w:rPr>
        <w:t>concentrate</w:t>
      </w:r>
      <w:proofErr w:type="spellEnd"/>
      <w:r w:rsidR="0016775C" w:rsidRPr="00E31B91">
        <w:rPr>
          <w:sz w:val="20"/>
          <w:szCs w:val="20"/>
        </w:rPr>
        <w:t xml:space="preserve"> </w:t>
      </w:r>
      <w:proofErr w:type="spellStart"/>
      <w:r w:rsidR="0016775C" w:rsidRPr="00E31B91">
        <w:rPr>
          <w:sz w:val="20"/>
          <w:szCs w:val="20"/>
        </w:rPr>
        <w:t>for</w:t>
      </w:r>
      <w:proofErr w:type="spellEnd"/>
      <w:r w:rsidR="0016775C" w:rsidRPr="00E31B91">
        <w:rPr>
          <w:sz w:val="20"/>
          <w:szCs w:val="20"/>
        </w:rPr>
        <w:t xml:space="preserve"> </w:t>
      </w:r>
      <w:proofErr w:type="spellStart"/>
      <w:r w:rsidR="0016775C" w:rsidRPr="00E31B91">
        <w:rPr>
          <w:sz w:val="20"/>
          <w:szCs w:val="20"/>
        </w:rPr>
        <w:t>the</w:t>
      </w:r>
      <w:proofErr w:type="spellEnd"/>
      <w:r w:rsidR="0016775C" w:rsidRPr="00E31B91">
        <w:rPr>
          <w:sz w:val="20"/>
          <w:szCs w:val="20"/>
        </w:rPr>
        <w:t xml:space="preserve"> </w:t>
      </w:r>
      <w:proofErr w:type="spellStart"/>
      <w:r w:rsidR="0016775C" w:rsidRPr="00E31B91">
        <w:rPr>
          <w:sz w:val="20"/>
          <w:szCs w:val="20"/>
        </w:rPr>
        <w:t>reversal</w:t>
      </w:r>
      <w:proofErr w:type="spellEnd"/>
      <w:r w:rsidR="0016775C" w:rsidRPr="00E31B91">
        <w:rPr>
          <w:sz w:val="20"/>
          <w:szCs w:val="20"/>
        </w:rPr>
        <w:t xml:space="preserve"> </w:t>
      </w:r>
      <w:proofErr w:type="spellStart"/>
      <w:r w:rsidR="0016775C" w:rsidRPr="00E31B91">
        <w:rPr>
          <w:sz w:val="20"/>
          <w:szCs w:val="20"/>
        </w:rPr>
        <w:t>of</w:t>
      </w:r>
      <w:proofErr w:type="spellEnd"/>
      <w:r w:rsidR="0016775C" w:rsidRPr="00E31B91">
        <w:rPr>
          <w:sz w:val="20"/>
          <w:szCs w:val="20"/>
        </w:rPr>
        <w:t xml:space="preserve"> </w:t>
      </w:r>
      <w:proofErr w:type="spellStart"/>
      <w:r w:rsidR="0016775C" w:rsidRPr="00E31B91">
        <w:rPr>
          <w:sz w:val="20"/>
          <w:szCs w:val="20"/>
        </w:rPr>
        <w:t>apixaban</w:t>
      </w:r>
      <w:proofErr w:type="spellEnd"/>
      <w:r w:rsidR="0016775C" w:rsidRPr="00E31B91">
        <w:rPr>
          <w:sz w:val="20"/>
          <w:szCs w:val="20"/>
        </w:rPr>
        <w:t xml:space="preserve">- </w:t>
      </w:r>
      <w:proofErr w:type="spellStart"/>
      <w:r w:rsidR="0016775C" w:rsidRPr="00E31B91">
        <w:rPr>
          <w:sz w:val="20"/>
          <w:szCs w:val="20"/>
        </w:rPr>
        <w:t>or</w:t>
      </w:r>
      <w:proofErr w:type="spellEnd"/>
      <w:r w:rsidR="0016775C" w:rsidRPr="00E31B91">
        <w:rPr>
          <w:sz w:val="20"/>
          <w:szCs w:val="20"/>
        </w:rPr>
        <w:t xml:space="preserve"> </w:t>
      </w:r>
      <w:proofErr w:type="spellStart"/>
      <w:r w:rsidR="0016775C" w:rsidRPr="00E31B91">
        <w:rPr>
          <w:sz w:val="20"/>
          <w:szCs w:val="20"/>
        </w:rPr>
        <w:t>rivaroxaban-associated</w:t>
      </w:r>
      <w:proofErr w:type="spellEnd"/>
      <w:r w:rsidR="0016775C" w:rsidRPr="00E31B91">
        <w:rPr>
          <w:sz w:val="20"/>
          <w:szCs w:val="20"/>
        </w:rPr>
        <w:t xml:space="preserve"> </w:t>
      </w:r>
      <w:proofErr w:type="spellStart"/>
      <w:r w:rsidR="0016775C" w:rsidRPr="00E31B91">
        <w:rPr>
          <w:sz w:val="20"/>
          <w:szCs w:val="20"/>
        </w:rPr>
        <w:t>intracranial</w:t>
      </w:r>
      <w:proofErr w:type="spellEnd"/>
      <w:r w:rsidR="0016775C" w:rsidRPr="00E31B91">
        <w:rPr>
          <w:sz w:val="20"/>
          <w:szCs w:val="20"/>
        </w:rPr>
        <w:t xml:space="preserve"> </w:t>
      </w:r>
      <w:proofErr w:type="spellStart"/>
      <w:r w:rsidR="0016775C" w:rsidRPr="00E31B91">
        <w:rPr>
          <w:sz w:val="20"/>
          <w:szCs w:val="20"/>
        </w:rPr>
        <w:t>hemorrhages</w:t>
      </w:r>
      <w:proofErr w:type="spellEnd"/>
      <w:r w:rsidR="0016775C" w:rsidRPr="00E31B91">
        <w:rPr>
          <w:sz w:val="20"/>
          <w:szCs w:val="20"/>
        </w:rPr>
        <w:t xml:space="preserve">. </w:t>
      </w:r>
      <w:proofErr w:type="spellStart"/>
      <w:r w:rsidR="0016775C" w:rsidRPr="00E31B91">
        <w:rPr>
          <w:i/>
          <w:sz w:val="20"/>
          <w:szCs w:val="20"/>
        </w:rPr>
        <w:t>American</w:t>
      </w:r>
      <w:proofErr w:type="spellEnd"/>
      <w:r w:rsidR="0016775C" w:rsidRPr="00E31B91">
        <w:rPr>
          <w:i/>
          <w:sz w:val="20"/>
          <w:szCs w:val="20"/>
        </w:rPr>
        <w:t xml:space="preserve"> </w:t>
      </w:r>
      <w:proofErr w:type="spellStart"/>
      <w:r w:rsidR="0016775C" w:rsidRPr="00E31B91">
        <w:rPr>
          <w:i/>
          <w:sz w:val="20"/>
          <w:szCs w:val="20"/>
        </w:rPr>
        <w:t>Journal</w:t>
      </w:r>
      <w:proofErr w:type="spellEnd"/>
      <w:r w:rsidR="0016775C" w:rsidRPr="00E31B91">
        <w:rPr>
          <w:i/>
          <w:sz w:val="20"/>
          <w:szCs w:val="20"/>
        </w:rPr>
        <w:t xml:space="preserve"> </w:t>
      </w:r>
      <w:proofErr w:type="spellStart"/>
      <w:r w:rsidR="0016775C" w:rsidRPr="00E31B91">
        <w:rPr>
          <w:i/>
          <w:sz w:val="20"/>
          <w:szCs w:val="20"/>
        </w:rPr>
        <w:t>of</w:t>
      </w:r>
      <w:proofErr w:type="spellEnd"/>
      <w:r w:rsidR="0016775C" w:rsidRPr="00E31B91">
        <w:rPr>
          <w:i/>
          <w:sz w:val="20"/>
          <w:szCs w:val="20"/>
        </w:rPr>
        <w:t xml:space="preserve"> </w:t>
      </w:r>
      <w:proofErr w:type="spellStart"/>
      <w:r w:rsidR="0016775C" w:rsidRPr="00E31B91">
        <w:rPr>
          <w:i/>
          <w:sz w:val="20"/>
          <w:szCs w:val="20"/>
        </w:rPr>
        <w:t>Emergency</w:t>
      </w:r>
      <w:proofErr w:type="spellEnd"/>
      <w:r w:rsidR="0016775C" w:rsidRPr="00E31B91">
        <w:rPr>
          <w:i/>
          <w:sz w:val="20"/>
          <w:szCs w:val="20"/>
        </w:rPr>
        <w:t xml:space="preserve"> </w:t>
      </w:r>
      <w:proofErr w:type="spellStart"/>
      <w:r w:rsidR="0016775C" w:rsidRPr="00E31B91">
        <w:rPr>
          <w:i/>
          <w:sz w:val="20"/>
          <w:szCs w:val="20"/>
        </w:rPr>
        <w:t>Medicine</w:t>
      </w:r>
      <w:proofErr w:type="spellEnd"/>
      <w:r w:rsidR="0016775C" w:rsidRPr="00E31B91">
        <w:rPr>
          <w:sz w:val="20"/>
          <w:szCs w:val="20"/>
        </w:rPr>
        <w:t xml:space="preserve"> 55 (2022) 38–44</w:t>
      </w:r>
    </w:p>
    <w:p w:rsidR="00E31B91" w:rsidRPr="00846BD6" w:rsidRDefault="00E31B91" w:rsidP="0016775C">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sidRPr="00E31B91">
        <w:rPr>
          <w:rFonts w:cstheme="minorHAnsi"/>
          <w:sz w:val="20"/>
          <w:szCs w:val="20"/>
        </w:rPr>
        <w:t>Lipski</w:t>
      </w:r>
      <w:proofErr w:type="spellEnd"/>
      <w:r w:rsidRPr="00E31B91">
        <w:rPr>
          <w:rFonts w:cstheme="minorHAnsi"/>
          <w:sz w:val="20"/>
          <w:szCs w:val="20"/>
        </w:rPr>
        <w:t xml:space="preserve"> M, et al. </w:t>
      </w:r>
      <w:proofErr w:type="spellStart"/>
      <w:r w:rsidRPr="00E31B91">
        <w:rPr>
          <w:sz w:val="20"/>
          <w:szCs w:val="20"/>
        </w:rPr>
        <w:t>Comparison</w:t>
      </w:r>
      <w:proofErr w:type="spellEnd"/>
      <w:r w:rsidRPr="00E31B91">
        <w:rPr>
          <w:sz w:val="20"/>
          <w:szCs w:val="20"/>
        </w:rPr>
        <w:t xml:space="preserve"> </w:t>
      </w:r>
      <w:proofErr w:type="spellStart"/>
      <w:r w:rsidRPr="00E31B91">
        <w:rPr>
          <w:sz w:val="20"/>
          <w:szCs w:val="20"/>
        </w:rPr>
        <w:t>of</w:t>
      </w:r>
      <w:proofErr w:type="spellEnd"/>
      <w:r w:rsidRPr="00E31B91">
        <w:rPr>
          <w:sz w:val="20"/>
          <w:szCs w:val="20"/>
        </w:rPr>
        <w:t> 4</w:t>
      </w:r>
      <w:r w:rsidRPr="00E31B91">
        <w:rPr>
          <w:sz w:val="20"/>
          <w:szCs w:val="20"/>
        </w:rPr>
        <w:noBreakHyphen/>
        <w:t xml:space="preserve">factor </w:t>
      </w:r>
      <w:proofErr w:type="spellStart"/>
      <w:r w:rsidRPr="00E31B91">
        <w:rPr>
          <w:sz w:val="20"/>
          <w:szCs w:val="20"/>
        </w:rPr>
        <w:t>prothrombin</w:t>
      </w:r>
      <w:proofErr w:type="spellEnd"/>
      <w:r w:rsidRPr="00E31B91">
        <w:rPr>
          <w:sz w:val="20"/>
          <w:szCs w:val="20"/>
        </w:rPr>
        <w:t xml:space="preserve"> </w:t>
      </w:r>
      <w:proofErr w:type="spellStart"/>
      <w:r w:rsidRPr="00E31B91">
        <w:rPr>
          <w:sz w:val="20"/>
          <w:szCs w:val="20"/>
        </w:rPr>
        <w:t>complex</w:t>
      </w:r>
      <w:proofErr w:type="spellEnd"/>
      <w:r w:rsidRPr="00E31B91">
        <w:rPr>
          <w:sz w:val="20"/>
          <w:szCs w:val="20"/>
        </w:rPr>
        <w:t xml:space="preserve"> </w:t>
      </w:r>
      <w:proofErr w:type="spellStart"/>
      <w:r w:rsidRPr="00E31B91">
        <w:rPr>
          <w:sz w:val="20"/>
          <w:szCs w:val="20"/>
        </w:rPr>
        <w:t>concentrate</w:t>
      </w:r>
      <w:proofErr w:type="spellEnd"/>
      <w:r w:rsidRPr="00E31B91">
        <w:rPr>
          <w:sz w:val="20"/>
          <w:szCs w:val="20"/>
        </w:rPr>
        <w:t xml:space="preserve"> and </w:t>
      </w:r>
      <w:proofErr w:type="spellStart"/>
      <w:r w:rsidRPr="00E31B91">
        <w:rPr>
          <w:sz w:val="20"/>
          <w:szCs w:val="20"/>
        </w:rPr>
        <w:t>andexanet</w:t>
      </w:r>
      <w:proofErr w:type="spellEnd"/>
      <w:r w:rsidRPr="00E31B91">
        <w:rPr>
          <w:sz w:val="20"/>
          <w:szCs w:val="20"/>
        </w:rPr>
        <w:t xml:space="preserve"> alfa </w:t>
      </w:r>
      <w:proofErr w:type="spellStart"/>
      <w:r w:rsidRPr="00E31B91">
        <w:rPr>
          <w:sz w:val="20"/>
          <w:szCs w:val="20"/>
        </w:rPr>
        <w:t>for</w:t>
      </w:r>
      <w:proofErr w:type="spellEnd"/>
      <w:r w:rsidRPr="00E31B91">
        <w:rPr>
          <w:sz w:val="20"/>
          <w:szCs w:val="20"/>
        </w:rPr>
        <w:t> </w:t>
      </w:r>
      <w:proofErr w:type="spellStart"/>
      <w:r w:rsidRPr="00E31B91">
        <w:rPr>
          <w:sz w:val="20"/>
          <w:szCs w:val="20"/>
        </w:rPr>
        <w:t>reversal</w:t>
      </w:r>
      <w:proofErr w:type="spellEnd"/>
      <w:r w:rsidRPr="00E31B91">
        <w:rPr>
          <w:sz w:val="20"/>
          <w:szCs w:val="20"/>
        </w:rPr>
        <w:t xml:space="preserve"> </w:t>
      </w:r>
      <w:proofErr w:type="spellStart"/>
      <w:r w:rsidRPr="00E31B91">
        <w:rPr>
          <w:sz w:val="20"/>
          <w:szCs w:val="20"/>
        </w:rPr>
        <w:t>of</w:t>
      </w:r>
      <w:proofErr w:type="spellEnd"/>
      <w:r w:rsidRPr="00E31B91">
        <w:rPr>
          <w:sz w:val="20"/>
          <w:szCs w:val="20"/>
        </w:rPr>
        <w:t> </w:t>
      </w:r>
      <w:proofErr w:type="spellStart"/>
      <w:r w:rsidRPr="00E31B91">
        <w:rPr>
          <w:sz w:val="20"/>
          <w:szCs w:val="20"/>
        </w:rPr>
        <w:t>apixaban</w:t>
      </w:r>
      <w:proofErr w:type="spellEnd"/>
      <w:r w:rsidRPr="00E31B91">
        <w:rPr>
          <w:sz w:val="20"/>
          <w:szCs w:val="20"/>
        </w:rPr>
        <w:t xml:space="preserve"> and </w:t>
      </w:r>
      <w:proofErr w:type="spellStart"/>
      <w:r w:rsidRPr="00E31B91">
        <w:rPr>
          <w:sz w:val="20"/>
          <w:szCs w:val="20"/>
        </w:rPr>
        <w:t>rivaroxaban</w:t>
      </w:r>
      <w:proofErr w:type="spellEnd"/>
      <w:r w:rsidRPr="00E31B91">
        <w:rPr>
          <w:sz w:val="20"/>
          <w:szCs w:val="20"/>
        </w:rPr>
        <w:t xml:space="preserve"> in </w:t>
      </w:r>
      <w:proofErr w:type="spellStart"/>
      <w:r w:rsidRPr="00E31B91">
        <w:rPr>
          <w:sz w:val="20"/>
          <w:szCs w:val="20"/>
        </w:rPr>
        <w:t>the</w:t>
      </w:r>
      <w:proofErr w:type="spellEnd"/>
      <w:r w:rsidRPr="00E31B91">
        <w:rPr>
          <w:sz w:val="20"/>
          <w:szCs w:val="20"/>
        </w:rPr>
        <w:t> </w:t>
      </w:r>
      <w:proofErr w:type="spellStart"/>
      <w:r w:rsidRPr="00E31B91">
        <w:rPr>
          <w:sz w:val="20"/>
          <w:szCs w:val="20"/>
        </w:rPr>
        <w:t>setting</w:t>
      </w:r>
      <w:proofErr w:type="spellEnd"/>
      <w:r w:rsidRPr="00E31B91">
        <w:rPr>
          <w:sz w:val="20"/>
          <w:szCs w:val="20"/>
        </w:rPr>
        <w:t xml:space="preserve"> </w:t>
      </w:r>
      <w:proofErr w:type="spellStart"/>
      <w:r w:rsidRPr="00E31B91">
        <w:rPr>
          <w:sz w:val="20"/>
          <w:szCs w:val="20"/>
        </w:rPr>
        <w:t>of</w:t>
      </w:r>
      <w:proofErr w:type="spellEnd"/>
      <w:r w:rsidRPr="00E31B91">
        <w:rPr>
          <w:sz w:val="20"/>
          <w:szCs w:val="20"/>
        </w:rPr>
        <w:t> </w:t>
      </w:r>
      <w:proofErr w:type="spellStart"/>
      <w:r w:rsidRPr="00E31B91">
        <w:rPr>
          <w:sz w:val="20"/>
          <w:szCs w:val="20"/>
        </w:rPr>
        <w:t>intracranial</w:t>
      </w:r>
      <w:proofErr w:type="spellEnd"/>
      <w:r w:rsidRPr="00E31B91">
        <w:rPr>
          <w:sz w:val="20"/>
          <w:szCs w:val="20"/>
        </w:rPr>
        <w:t xml:space="preserve"> </w:t>
      </w:r>
      <w:proofErr w:type="spellStart"/>
      <w:r w:rsidRPr="00E31B91">
        <w:rPr>
          <w:sz w:val="20"/>
          <w:szCs w:val="20"/>
        </w:rPr>
        <w:t>hemorrhage</w:t>
      </w:r>
      <w:proofErr w:type="spellEnd"/>
      <w:r w:rsidRPr="00E31B91">
        <w:rPr>
          <w:sz w:val="20"/>
          <w:szCs w:val="20"/>
        </w:rPr>
        <w:t xml:space="preserve">. </w:t>
      </w:r>
      <w:proofErr w:type="spellStart"/>
      <w:r w:rsidRPr="00E31B91">
        <w:rPr>
          <w:i/>
          <w:sz w:val="20"/>
          <w:szCs w:val="20"/>
        </w:rPr>
        <w:t>Journal</w:t>
      </w:r>
      <w:proofErr w:type="spellEnd"/>
      <w:r w:rsidRPr="00E31B91">
        <w:rPr>
          <w:i/>
          <w:sz w:val="20"/>
          <w:szCs w:val="20"/>
        </w:rPr>
        <w:t xml:space="preserve"> </w:t>
      </w:r>
      <w:proofErr w:type="spellStart"/>
      <w:r w:rsidRPr="00E31B91">
        <w:rPr>
          <w:i/>
          <w:sz w:val="20"/>
          <w:szCs w:val="20"/>
        </w:rPr>
        <w:t>of</w:t>
      </w:r>
      <w:proofErr w:type="spellEnd"/>
      <w:r w:rsidRPr="00E31B91">
        <w:rPr>
          <w:i/>
          <w:sz w:val="20"/>
          <w:szCs w:val="20"/>
        </w:rPr>
        <w:t xml:space="preserve"> </w:t>
      </w:r>
      <w:proofErr w:type="spellStart"/>
      <w:r w:rsidRPr="00E31B91">
        <w:rPr>
          <w:i/>
          <w:sz w:val="20"/>
          <w:szCs w:val="20"/>
        </w:rPr>
        <w:t>Thrombosis</w:t>
      </w:r>
      <w:proofErr w:type="spellEnd"/>
      <w:r w:rsidRPr="00E31B91">
        <w:rPr>
          <w:i/>
          <w:sz w:val="20"/>
          <w:szCs w:val="20"/>
        </w:rPr>
        <w:t xml:space="preserve"> and </w:t>
      </w:r>
      <w:proofErr w:type="spellStart"/>
      <w:r w:rsidRPr="00E31B91">
        <w:rPr>
          <w:i/>
          <w:sz w:val="20"/>
          <w:szCs w:val="20"/>
        </w:rPr>
        <w:t>Thrombolysis</w:t>
      </w:r>
      <w:proofErr w:type="spellEnd"/>
      <w:r w:rsidRPr="00E31B91">
        <w:rPr>
          <w:sz w:val="20"/>
          <w:szCs w:val="20"/>
        </w:rPr>
        <w:t xml:space="preserve"> (2023) 55:519–526</w:t>
      </w:r>
    </w:p>
    <w:p w:rsidR="00846BD6" w:rsidRPr="00FF652C" w:rsidRDefault="00846BD6" w:rsidP="0016775C">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sidRPr="000874E9">
        <w:rPr>
          <w:rFonts w:cstheme="minorHAnsi"/>
          <w:sz w:val="20"/>
          <w:szCs w:val="20"/>
        </w:rPr>
        <w:lastRenderedPageBreak/>
        <w:t>National</w:t>
      </w:r>
      <w:proofErr w:type="spellEnd"/>
      <w:r w:rsidRPr="000874E9">
        <w:rPr>
          <w:rFonts w:cstheme="minorHAnsi"/>
          <w:sz w:val="20"/>
          <w:szCs w:val="20"/>
        </w:rPr>
        <w:t xml:space="preserve"> Centre </w:t>
      </w:r>
      <w:proofErr w:type="spellStart"/>
      <w:r w:rsidRPr="000874E9">
        <w:rPr>
          <w:rFonts w:cstheme="minorHAnsi"/>
          <w:sz w:val="20"/>
          <w:szCs w:val="20"/>
        </w:rPr>
        <w:t>for</w:t>
      </w:r>
      <w:proofErr w:type="spellEnd"/>
      <w:r w:rsidRPr="000874E9">
        <w:rPr>
          <w:rFonts w:cstheme="minorHAnsi"/>
          <w:sz w:val="20"/>
          <w:szCs w:val="20"/>
        </w:rPr>
        <w:t xml:space="preserve"> </w:t>
      </w:r>
      <w:proofErr w:type="spellStart"/>
      <w:r w:rsidRPr="000874E9">
        <w:rPr>
          <w:rFonts w:cstheme="minorHAnsi"/>
          <w:sz w:val="20"/>
          <w:szCs w:val="20"/>
        </w:rPr>
        <w:t>Pharmacoeconomics</w:t>
      </w:r>
      <w:proofErr w:type="spellEnd"/>
      <w:r w:rsidRPr="000874E9">
        <w:rPr>
          <w:rFonts w:cstheme="minorHAnsi"/>
          <w:sz w:val="20"/>
          <w:szCs w:val="20"/>
        </w:rPr>
        <w:t xml:space="preserve">. </w:t>
      </w:r>
      <w:proofErr w:type="spellStart"/>
      <w:r w:rsidR="000874E9" w:rsidRPr="000874E9">
        <w:rPr>
          <w:sz w:val="20"/>
          <w:szCs w:val="20"/>
        </w:rPr>
        <w:t>Cost-effectiveness</w:t>
      </w:r>
      <w:proofErr w:type="spellEnd"/>
      <w:r w:rsidR="000874E9" w:rsidRPr="000874E9">
        <w:rPr>
          <w:sz w:val="20"/>
          <w:szCs w:val="20"/>
        </w:rPr>
        <w:t xml:space="preserve"> </w:t>
      </w:r>
      <w:proofErr w:type="spellStart"/>
      <w:r w:rsidR="000874E9" w:rsidRPr="000874E9">
        <w:rPr>
          <w:sz w:val="20"/>
          <w:szCs w:val="20"/>
        </w:rPr>
        <w:t>of</w:t>
      </w:r>
      <w:proofErr w:type="spellEnd"/>
      <w:r w:rsidR="000874E9" w:rsidRPr="000874E9">
        <w:rPr>
          <w:sz w:val="20"/>
          <w:szCs w:val="20"/>
        </w:rPr>
        <w:t xml:space="preserve"> </w:t>
      </w:r>
      <w:proofErr w:type="spellStart"/>
      <w:r w:rsidR="000874E9" w:rsidRPr="000874E9">
        <w:rPr>
          <w:sz w:val="20"/>
          <w:szCs w:val="20"/>
        </w:rPr>
        <w:t>andexanet</w:t>
      </w:r>
      <w:proofErr w:type="spellEnd"/>
      <w:r w:rsidR="000874E9" w:rsidRPr="000874E9">
        <w:rPr>
          <w:sz w:val="20"/>
          <w:szCs w:val="20"/>
        </w:rPr>
        <w:t xml:space="preserve"> alfa (</w:t>
      </w:r>
      <w:proofErr w:type="spellStart"/>
      <w:r w:rsidR="000874E9" w:rsidRPr="000874E9">
        <w:rPr>
          <w:sz w:val="20"/>
          <w:szCs w:val="20"/>
        </w:rPr>
        <w:t>Ondexxya</w:t>
      </w:r>
      <w:proofErr w:type="spellEnd"/>
      <w:r w:rsidR="000874E9" w:rsidRPr="000874E9">
        <w:rPr>
          <w:sz w:val="20"/>
          <w:szCs w:val="20"/>
        </w:rPr>
        <w:t xml:space="preserve">®) </w:t>
      </w:r>
      <w:proofErr w:type="spellStart"/>
      <w:r w:rsidR="000874E9" w:rsidRPr="000874E9">
        <w:rPr>
          <w:sz w:val="20"/>
          <w:szCs w:val="20"/>
        </w:rPr>
        <w:t>for</w:t>
      </w:r>
      <w:proofErr w:type="spellEnd"/>
      <w:r w:rsidR="000874E9" w:rsidRPr="000874E9">
        <w:rPr>
          <w:sz w:val="20"/>
          <w:szCs w:val="20"/>
        </w:rPr>
        <w:t xml:space="preserve"> </w:t>
      </w:r>
      <w:proofErr w:type="spellStart"/>
      <w:r w:rsidR="000874E9" w:rsidRPr="000874E9">
        <w:rPr>
          <w:sz w:val="20"/>
          <w:szCs w:val="20"/>
        </w:rPr>
        <w:t>adult</w:t>
      </w:r>
      <w:proofErr w:type="spellEnd"/>
      <w:r w:rsidR="000874E9" w:rsidRPr="000874E9">
        <w:rPr>
          <w:sz w:val="20"/>
          <w:szCs w:val="20"/>
        </w:rPr>
        <w:t xml:space="preserve"> </w:t>
      </w:r>
      <w:proofErr w:type="spellStart"/>
      <w:r w:rsidR="000874E9" w:rsidRPr="000874E9">
        <w:rPr>
          <w:sz w:val="20"/>
          <w:szCs w:val="20"/>
        </w:rPr>
        <w:t>patients</w:t>
      </w:r>
      <w:proofErr w:type="spellEnd"/>
      <w:r w:rsidR="000874E9" w:rsidRPr="000874E9">
        <w:rPr>
          <w:sz w:val="20"/>
          <w:szCs w:val="20"/>
        </w:rPr>
        <w:t xml:space="preserve"> </w:t>
      </w:r>
      <w:proofErr w:type="spellStart"/>
      <w:r w:rsidR="000874E9" w:rsidRPr="000874E9">
        <w:rPr>
          <w:sz w:val="20"/>
          <w:szCs w:val="20"/>
        </w:rPr>
        <w:t>treated</w:t>
      </w:r>
      <w:proofErr w:type="spellEnd"/>
      <w:r w:rsidR="000874E9" w:rsidRPr="000874E9">
        <w:rPr>
          <w:sz w:val="20"/>
          <w:szCs w:val="20"/>
        </w:rPr>
        <w:t xml:space="preserve"> </w:t>
      </w:r>
      <w:proofErr w:type="spellStart"/>
      <w:r w:rsidR="000874E9" w:rsidRPr="000874E9">
        <w:rPr>
          <w:sz w:val="20"/>
          <w:szCs w:val="20"/>
        </w:rPr>
        <w:t>with</w:t>
      </w:r>
      <w:proofErr w:type="spellEnd"/>
      <w:r w:rsidR="000874E9" w:rsidRPr="000874E9">
        <w:rPr>
          <w:sz w:val="20"/>
          <w:szCs w:val="20"/>
        </w:rPr>
        <w:t xml:space="preserve"> a direct </w:t>
      </w:r>
      <w:proofErr w:type="spellStart"/>
      <w:r w:rsidR="000874E9" w:rsidRPr="000874E9">
        <w:rPr>
          <w:sz w:val="20"/>
          <w:szCs w:val="20"/>
        </w:rPr>
        <w:t>factor</w:t>
      </w:r>
      <w:proofErr w:type="spellEnd"/>
      <w:r w:rsidR="000874E9" w:rsidRPr="000874E9">
        <w:rPr>
          <w:sz w:val="20"/>
          <w:szCs w:val="20"/>
        </w:rPr>
        <w:t xml:space="preserve"> </w:t>
      </w:r>
      <w:proofErr w:type="spellStart"/>
      <w:r w:rsidR="000874E9" w:rsidRPr="000874E9">
        <w:rPr>
          <w:sz w:val="20"/>
          <w:szCs w:val="20"/>
        </w:rPr>
        <w:t>Xa</w:t>
      </w:r>
      <w:proofErr w:type="spellEnd"/>
      <w:r w:rsidR="000874E9" w:rsidRPr="000874E9">
        <w:rPr>
          <w:sz w:val="20"/>
          <w:szCs w:val="20"/>
        </w:rPr>
        <w:t xml:space="preserve"> inhibitor (</w:t>
      </w:r>
      <w:proofErr w:type="spellStart"/>
      <w:r w:rsidR="000874E9" w:rsidRPr="000874E9">
        <w:rPr>
          <w:sz w:val="20"/>
          <w:szCs w:val="20"/>
        </w:rPr>
        <w:t>apixaban</w:t>
      </w:r>
      <w:proofErr w:type="spellEnd"/>
      <w:r w:rsidR="000874E9" w:rsidRPr="000874E9">
        <w:rPr>
          <w:sz w:val="20"/>
          <w:szCs w:val="20"/>
        </w:rPr>
        <w:t xml:space="preserve"> </w:t>
      </w:r>
      <w:proofErr w:type="spellStart"/>
      <w:r w:rsidR="000874E9" w:rsidRPr="000874E9">
        <w:rPr>
          <w:sz w:val="20"/>
          <w:szCs w:val="20"/>
        </w:rPr>
        <w:t>or</w:t>
      </w:r>
      <w:proofErr w:type="spellEnd"/>
      <w:r w:rsidR="000874E9" w:rsidRPr="000874E9">
        <w:rPr>
          <w:sz w:val="20"/>
          <w:szCs w:val="20"/>
        </w:rPr>
        <w:t xml:space="preserve"> </w:t>
      </w:r>
      <w:proofErr w:type="spellStart"/>
      <w:r w:rsidR="000874E9" w:rsidRPr="000874E9">
        <w:rPr>
          <w:sz w:val="20"/>
          <w:szCs w:val="20"/>
        </w:rPr>
        <w:t>rivaroxaban</w:t>
      </w:r>
      <w:proofErr w:type="spellEnd"/>
      <w:r w:rsidR="000874E9" w:rsidRPr="000874E9">
        <w:rPr>
          <w:sz w:val="20"/>
          <w:szCs w:val="20"/>
        </w:rPr>
        <w:t xml:space="preserve">) </w:t>
      </w:r>
      <w:proofErr w:type="spellStart"/>
      <w:r w:rsidR="000874E9" w:rsidRPr="000874E9">
        <w:rPr>
          <w:sz w:val="20"/>
          <w:szCs w:val="20"/>
        </w:rPr>
        <w:t>when</w:t>
      </w:r>
      <w:proofErr w:type="spellEnd"/>
      <w:r w:rsidR="000874E9" w:rsidRPr="000874E9">
        <w:rPr>
          <w:sz w:val="20"/>
          <w:szCs w:val="20"/>
        </w:rPr>
        <w:t xml:space="preserve"> </w:t>
      </w:r>
      <w:proofErr w:type="spellStart"/>
      <w:r w:rsidR="000874E9" w:rsidRPr="000874E9">
        <w:rPr>
          <w:sz w:val="20"/>
          <w:szCs w:val="20"/>
        </w:rPr>
        <w:t>reversal</w:t>
      </w:r>
      <w:proofErr w:type="spellEnd"/>
      <w:r w:rsidR="000874E9" w:rsidRPr="000874E9">
        <w:rPr>
          <w:sz w:val="20"/>
          <w:szCs w:val="20"/>
        </w:rPr>
        <w:t xml:space="preserve"> </w:t>
      </w:r>
      <w:proofErr w:type="spellStart"/>
      <w:r w:rsidR="000874E9" w:rsidRPr="000874E9">
        <w:rPr>
          <w:sz w:val="20"/>
          <w:szCs w:val="20"/>
        </w:rPr>
        <w:t>of</w:t>
      </w:r>
      <w:proofErr w:type="spellEnd"/>
      <w:r w:rsidR="000874E9" w:rsidRPr="000874E9">
        <w:rPr>
          <w:sz w:val="20"/>
          <w:szCs w:val="20"/>
        </w:rPr>
        <w:t xml:space="preserve"> </w:t>
      </w:r>
      <w:proofErr w:type="spellStart"/>
      <w:r w:rsidR="000874E9" w:rsidRPr="000874E9">
        <w:rPr>
          <w:sz w:val="20"/>
          <w:szCs w:val="20"/>
        </w:rPr>
        <w:t>anticoagulation</w:t>
      </w:r>
      <w:proofErr w:type="spellEnd"/>
      <w:r w:rsidR="000874E9" w:rsidRPr="000874E9">
        <w:rPr>
          <w:sz w:val="20"/>
          <w:szCs w:val="20"/>
        </w:rPr>
        <w:t xml:space="preserve"> </w:t>
      </w:r>
      <w:proofErr w:type="spellStart"/>
      <w:r w:rsidR="000874E9" w:rsidRPr="000874E9">
        <w:rPr>
          <w:sz w:val="20"/>
          <w:szCs w:val="20"/>
        </w:rPr>
        <w:t>is</w:t>
      </w:r>
      <w:proofErr w:type="spellEnd"/>
      <w:r w:rsidR="000874E9" w:rsidRPr="000874E9">
        <w:rPr>
          <w:sz w:val="20"/>
          <w:szCs w:val="20"/>
        </w:rPr>
        <w:t xml:space="preserve"> </w:t>
      </w:r>
      <w:proofErr w:type="spellStart"/>
      <w:r w:rsidR="000874E9" w:rsidRPr="000874E9">
        <w:rPr>
          <w:sz w:val="20"/>
          <w:szCs w:val="20"/>
        </w:rPr>
        <w:t>needed</w:t>
      </w:r>
      <w:proofErr w:type="spellEnd"/>
      <w:r w:rsidR="000874E9" w:rsidRPr="000874E9">
        <w:rPr>
          <w:sz w:val="20"/>
          <w:szCs w:val="20"/>
        </w:rPr>
        <w:t xml:space="preserve"> </w:t>
      </w:r>
      <w:proofErr w:type="spellStart"/>
      <w:r w:rsidR="000874E9" w:rsidRPr="000874E9">
        <w:rPr>
          <w:sz w:val="20"/>
          <w:szCs w:val="20"/>
        </w:rPr>
        <w:t>due</w:t>
      </w:r>
      <w:proofErr w:type="spellEnd"/>
      <w:r w:rsidR="000874E9" w:rsidRPr="000874E9">
        <w:rPr>
          <w:sz w:val="20"/>
          <w:szCs w:val="20"/>
        </w:rPr>
        <w:t xml:space="preserve"> to </w:t>
      </w:r>
      <w:proofErr w:type="spellStart"/>
      <w:r w:rsidR="000874E9" w:rsidRPr="000874E9">
        <w:rPr>
          <w:sz w:val="20"/>
          <w:szCs w:val="20"/>
        </w:rPr>
        <w:t>life-threatening</w:t>
      </w:r>
      <w:proofErr w:type="spellEnd"/>
      <w:r w:rsidR="000874E9" w:rsidRPr="000874E9">
        <w:rPr>
          <w:sz w:val="20"/>
          <w:szCs w:val="20"/>
        </w:rPr>
        <w:t xml:space="preserve"> </w:t>
      </w:r>
      <w:proofErr w:type="spellStart"/>
      <w:r w:rsidR="000874E9" w:rsidRPr="000874E9">
        <w:rPr>
          <w:sz w:val="20"/>
          <w:szCs w:val="20"/>
        </w:rPr>
        <w:t>or</w:t>
      </w:r>
      <w:proofErr w:type="spellEnd"/>
      <w:r w:rsidR="000874E9" w:rsidRPr="000874E9">
        <w:rPr>
          <w:sz w:val="20"/>
          <w:szCs w:val="20"/>
        </w:rPr>
        <w:t xml:space="preserve"> </w:t>
      </w:r>
      <w:proofErr w:type="spellStart"/>
      <w:r w:rsidR="000874E9" w:rsidRPr="000874E9">
        <w:rPr>
          <w:sz w:val="20"/>
          <w:szCs w:val="20"/>
        </w:rPr>
        <w:t>uncontrolled</w:t>
      </w:r>
      <w:proofErr w:type="spellEnd"/>
      <w:r w:rsidR="000874E9" w:rsidRPr="000874E9">
        <w:rPr>
          <w:sz w:val="20"/>
          <w:szCs w:val="20"/>
        </w:rPr>
        <w:t xml:space="preserve"> </w:t>
      </w:r>
      <w:proofErr w:type="spellStart"/>
      <w:r w:rsidR="000874E9" w:rsidRPr="000874E9">
        <w:rPr>
          <w:sz w:val="20"/>
          <w:szCs w:val="20"/>
        </w:rPr>
        <w:t>bleeding</w:t>
      </w:r>
      <w:proofErr w:type="spellEnd"/>
      <w:r w:rsidR="000874E9" w:rsidRPr="000874E9">
        <w:rPr>
          <w:sz w:val="20"/>
          <w:szCs w:val="20"/>
        </w:rPr>
        <w:t xml:space="preserve">. May 2022. Staženo z: </w:t>
      </w:r>
      <w:hyperlink r:id="rId24" w:history="1">
        <w:r w:rsidR="000874E9" w:rsidRPr="000874E9">
          <w:rPr>
            <w:rStyle w:val="Hypertextovodkaz"/>
            <w:sz w:val="20"/>
            <w:szCs w:val="20"/>
          </w:rPr>
          <w:t>https://www.ncpe.ie/andexanet-alfa-ondexxya-hta-id-20014/</w:t>
        </w:r>
      </w:hyperlink>
      <w:r w:rsidR="000874E9" w:rsidRPr="000874E9">
        <w:rPr>
          <w:sz w:val="20"/>
          <w:szCs w:val="20"/>
        </w:rPr>
        <w:t xml:space="preserve"> z 12.6.2023</w:t>
      </w:r>
    </w:p>
    <w:p w:rsidR="00FF652C" w:rsidRPr="00B064D6" w:rsidRDefault="00FF652C" w:rsidP="00FF652C">
      <w:pPr>
        <w:pStyle w:val="Odstavecseseznamem"/>
        <w:numPr>
          <w:ilvl w:val="0"/>
          <w:numId w:val="1"/>
        </w:numPr>
        <w:autoSpaceDE w:val="0"/>
        <w:autoSpaceDN w:val="0"/>
        <w:adjustRightInd w:val="0"/>
        <w:spacing w:after="0" w:line="240" w:lineRule="auto"/>
        <w:jc w:val="both"/>
        <w:rPr>
          <w:rFonts w:cstheme="minorHAnsi"/>
          <w:sz w:val="20"/>
          <w:szCs w:val="20"/>
        </w:rPr>
      </w:pPr>
      <w:r w:rsidRPr="00272395">
        <w:rPr>
          <w:rFonts w:cstheme="minorHAnsi"/>
          <w:sz w:val="20"/>
          <w:szCs w:val="20"/>
        </w:rPr>
        <w:t xml:space="preserve">NICE. </w:t>
      </w:r>
      <w:proofErr w:type="spellStart"/>
      <w:r w:rsidRPr="00272395">
        <w:rPr>
          <w:rFonts w:cstheme="minorHAnsi"/>
          <w:color w:val="0E0E0E"/>
          <w:sz w:val="20"/>
          <w:szCs w:val="20"/>
        </w:rPr>
        <w:t>Andexanet</w:t>
      </w:r>
      <w:proofErr w:type="spellEnd"/>
      <w:r w:rsidRPr="00272395">
        <w:rPr>
          <w:rFonts w:cstheme="minorHAnsi"/>
          <w:color w:val="0E0E0E"/>
          <w:sz w:val="20"/>
          <w:szCs w:val="20"/>
        </w:rPr>
        <w:t xml:space="preserve"> alfa </w:t>
      </w:r>
      <w:proofErr w:type="spellStart"/>
      <w:r w:rsidRPr="00272395">
        <w:rPr>
          <w:rFonts w:cstheme="minorHAnsi"/>
          <w:color w:val="0E0E0E"/>
          <w:sz w:val="20"/>
          <w:szCs w:val="20"/>
        </w:rPr>
        <w:t>for</w:t>
      </w:r>
      <w:proofErr w:type="spellEnd"/>
      <w:r w:rsidRPr="00272395">
        <w:rPr>
          <w:rFonts w:cstheme="minorHAnsi"/>
          <w:color w:val="0E0E0E"/>
          <w:sz w:val="20"/>
          <w:szCs w:val="20"/>
        </w:rPr>
        <w:t xml:space="preserve"> </w:t>
      </w:r>
      <w:proofErr w:type="spellStart"/>
      <w:r w:rsidRPr="00272395">
        <w:rPr>
          <w:rFonts w:cstheme="minorHAnsi"/>
          <w:color w:val="0E0E0E"/>
          <w:sz w:val="20"/>
          <w:szCs w:val="20"/>
        </w:rPr>
        <w:t>reversing</w:t>
      </w:r>
      <w:proofErr w:type="spellEnd"/>
      <w:r w:rsidRPr="00272395">
        <w:rPr>
          <w:rFonts w:cstheme="minorHAnsi"/>
          <w:color w:val="0E0E0E"/>
          <w:sz w:val="20"/>
          <w:szCs w:val="20"/>
        </w:rPr>
        <w:t xml:space="preserve"> </w:t>
      </w:r>
      <w:proofErr w:type="spellStart"/>
      <w:r w:rsidRPr="00272395">
        <w:rPr>
          <w:rFonts w:cstheme="minorHAnsi"/>
          <w:color w:val="0E0E0E"/>
          <w:sz w:val="20"/>
          <w:szCs w:val="20"/>
        </w:rPr>
        <w:t>anticoagulation</w:t>
      </w:r>
      <w:proofErr w:type="spellEnd"/>
      <w:r w:rsidRPr="00272395">
        <w:rPr>
          <w:rFonts w:cstheme="minorHAnsi"/>
          <w:color w:val="0E0E0E"/>
          <w:sz w:val="20"/>
          <w:szCs w:val="20"/>
        </w:rPr>
        <w:t xml:space="preserve"> </w:t>
      </w:r>
      <w:proofErr w:type="spellStart"/>
      <w:r w:rsidRPr="00272395">
        <w:rPr>
          <w:rFonts w:cstheme="minorHAnsi"/>
          <w:color w:val="0E0E0E"/>
          <w:sz w:val="20"/>
          <w:szCs w:val="20"/>
        </w:rPr>
        <w:t>from</w:t>
      </w:r>
      <w:proofErr w:type="spellEnd"/>
      <w:r w:rsidRPr="00272395">
        <w:rPr>
          <w:rFonts w:cstheme="minorHAnsi"/>
          <w:color w:val="0E0E0E"/>
          <w:sz w:val="20"/>
          <w:szCs w:val="20"/>
        </w:rPr>
        <w:t xml:space="preserve"> </w:t>
      </w:r>
      <w:proofErr w:type="spellStart"/>
      <w:r w:rsidRPr="00272395">
        <w:rPr>
          <w:rFonts w:cstheme="minorHAnsi"/>
          <w:color w:val="0E0E0E"/>
          <w:sz w:val="20"/>
          <w:szCs w:val="20"/>
        </w:rPr>
        <w:t>apixaban</w:t>
      </w:r>
      <w:proofErr w:type="spellEnd"/>
      <w:r w:rsidRPr="00272395">
        <w:rPr>
          <w:rFonts w:cstheme="minorHAnsi"/>
          <w:color w:val="0E0E0E"/>
          <w:sz w:val="20"/>
          <w:szCs w:val="20"/>
        </w:rPr>
        <w:t xml:space="preserve"> </w:t>
      </w:r>
      <w:proofErr w:type="spellStart"/>
      <w:r w:rsidRPr="00272395">
        <w:rPr>
          <w:rFonts w:cstheme="minorHAnsi"/>
          <w:color w:val="0E0E0E"/>
          <w:sz w:val="20"/>
          <w:szCs w:val="20"/>
        </w:rPr>
        <w:t>or</w:t>
      </w:r>
      <w:proofErr w:type="spellEnd"/>
      <w:r w:rsidRPr="00272395">
        <w:rPr>
          <w:rFonts w:cstheme="minorHAnsi"/>
          <w:color w:val="0E0E0E"/>
          <w:sz w:val="20"/>
          <w:szCs w:val="20"/>
        </w:rPr>
        <w:t xml:space="preserve"> </w:t>
      </w:r>
      <w:proofErr w:type="spellStart"/>
      <w:r w:rsidRPr="00272395">
        <w:rPr>
          <w:rFonts w:cstheme="minorHAnsi"/>
          <w:color w:val="0E0E0E"/>
          <w:sz w:val="20"/>
          <w:szCs w:val="20"/>
        </w:rPr>
        <w:t>rivaroxaban</w:t>
      </w:r>
      <w:proofErr w:type="spellEnd"/>
      <w:r w:rsidRPr="00272395">
        <w:rPr>
          <w:rFonts w:cstheme="minorHAnsi"/>
          <w:color w:val="0E0E0E"/>
          <w:sz w:val="20"/>
          <w:szCs w:val="20"/>
        </w:rPr>
        <w:t xml:space="preserve">. </w:t>
      </w:r>
      <w:r w:rsidRPr="00272395">
        <w:rPr>
          <w:rStyle w:val="prod-title"/>
          <w:rFonts w:cstheme="minorHAnsi"/>
          <w:color w:val="0E0E0E"/>
          <w:sz w:val="20"/>
          <w:szCs w:val="20"/>
          <w:shd w:val="clear" w:color="auto" w:fill="FBFAF8"/>
        </w:rPr>
        <w:t xml:space="preserve">Technology </w:t>
      </w:r>
      <w:proofErr w:type="spellStart"/>
      <w:r w:rsidRPr="00272395">
        <w:rPr>
          <w:rStyle w:val="prod-title"/>
          <w:rFonts w:cstheme="minorHAnsi"/>
          <w:color w:val="0E0E0E"/>
          <w:sz w:val="20"/>
          <w:szCs w:val="20"/>
          <w:shd w:val="clear" w:color="auto" w:fill="FBFAF8"/>
        </w:rPr>
        <w:t>appraisal</w:t>
      </w:r>
      <w:proofErr w:type="spellEnd"/>
      <w:r w:rsidRPr="00272395">
        <w:rPr>
          <w:rStyle w:val="prod-title"/>
          <w:rFonts w:cstheme="minorHAnsi"/>
          <w:color w:val="0E0E0E"/>
          <w:sz w:val="20"/>
          <w:szCs w:val="20"/>
          <w:shd w:val="clear" w:color="auto" w:fill="FBFAF8"/>
        </w:rPr>
        <w:t xml:space="preserve"> </w:t>
      </w:r>
      <w:proofErr w:type="spellStart"/>
      <w:r w:rsidRPr="00272395">
        <w:rPr>
          <w:rStyle w:val="prod-title"/>
          <w:rFonts w:cstheme="minorHAnsi"/>
          <w:color w:val="0E0E0E"/>
          <w:sz w:val="20"/>
          <w:szCs w:val="20"/>
          <w:shd w:val="clear" w:color="auto" w:fill="FBFAF8"/>
        </w:rPr>
        <w:t>guidance</w:t>
      </w:r>
      <w:proofErr w:type="spellEnd"/>
      <w:r w:rsidRPr="00272395">
        <w:rPr>
          <w:rStyle w:val="prod-title"/>
          <w:rFonts w:cstheme="minorHAnsi"/>
          <w:color w:val="0E0E0E"/>
          <w:sz w:val="20"/>
          <w:szCs w:val="20"/>
          <w:shd w:val="clear" w:color="auto" w:fill="FBFAF8"/>
        </w:rPr>
        <w:t xml:space="preserve"> [TA697]. </w:t>
      </w:r>
      <w:r w:rsidRPr="00272395">
        <w:rPr>
          <w:rStyle w:val="published-date"/>
          <w:rFonts w:cstheme="minorHAnsi"/>
          <w:color w:val="0E0E0E"/>
          <w:sz w:val="20"/>
          <w:szCs w:val="20"/>
          <w:shd w:val="clear" w:color="auto" w:fill="FBFAF8"/>
        </w:rPr>
        <w:t>P</w:t>
      </w:r>
      <w:r>
        <w:rPr>
          <w:rStyle w:val="published-date"/>
          <w:rFonts w:cstheme="minorHAnsi"/>
          <w:color w:val="0E0E0E"/>
          <w:sz w:val="20"/>
          <w:szCs w:val="20"/>
          <w:shd w:val="clear" w:color="auto" w:fill="FBFAF8"/>
        </w:rPr>
        <w:t xml:space="preserve">ublic </w:t>
      </w:r>
      <w:proofErr w:type="spellStart"/>
      <w:r>
        <w:rPr>
          <w:rStyle w:val="published-date"/>
          <w:rFonts w:cstheme="minorHAnsi"/>
          <w:color w:val="0E0E0E"/>
          <w:sz w:val="20"/>
          <w:szCs w:val="20"/>
          <w:shd w:val="clear" w:color="auto" w:fill="FBFAF8"/>
        </w:rPr>
        <w:t>committee</w:t>
      </w:r>
      <w:proofErr w:type="spellEnd"/>
      <w:r>
        <w:rPr>
          <w:rStyle w:val="published-date"/>
          <w:rFonts w:cstheme="minorHAnsi"/>
          <w:color w:val="0E0E0E"/>
          <w:sz w:val="20"/>
          <w:szCs w:val="20"/>
          <w:shd w:val="clear" w:color="auto" w:fill="FBFAF8"/>
        </w:rPr>
        <w:t xml:space="preserve"> </w:t>
      </w:r>
      <w:proofErr w:type="spellStart"/>
      <w:r>
        <w:rPr>
          <w:rStyle w:val="published-date"/>
          <w:rFonts w:cstheme="minorHAnsi"/>
          <w:color w:val="0E0E0E"/>
          <w:sz w:val="20"/>
          <w:szCs w:val="20"/>
          <w:shd w:val="clear" w:color="auto" w:fill="FBFAF8"/>
        </w:rPr>
        <w:t>slides</w:t>
      </w:r>
      <w:proofErr w:type="spellEnd"/>
      <w:r>
        <w:rPr>
          <w:rStyle w:val="published-date"/>
          <w:rFonts w:cstheme="minorHAnsi"/>
          <w:color w:val="0E0E0E"/>
          <w:sz w:val="20"/>
          <w:szCs w:val="20"/>
          <w:shd w:val="clear" w:color="auto" w:fill="FBFAF8"/>
        </w:rPr>
        <w:t xml:space="preserve"> – ACM3 – 01 </w:t>
      </w:r>
      <w:proofErr w:type="spellStart"/>
      <w:r>
        <w:rPr>
          <w:rStyle w:val="published-date"/>
          <w:rFonts w:cstheme="minorHAnsi"/>
          <w:color w:val="0E0E0E"/>
          <w:sz w:val="20"/>
          <w:szCs w:val="20"/>
          <w:shd w:val="clear" w:color="auto" w:fill="FBFAF8"/>
        </w:rPr>
        <w:t>April</w:t>
      </w:r>
      <w:proofErr w:type="spellEnd"/>
      <w:r w:rsidRPr="00272395">
        <w:rPr>
          <w:rStyle w:val="published-date"/>
          <w:rFonts w:cstheme="minorHAnsi"/>
          <w:color w:val="0E0E0E"/>
          <w:sz w:val="20"/>
          <w:szCs w:val="20"/>
          <w:shd w:val="clear" w:color="auto" w:fill="FBFAF8"/>
        </w:rPr>
        <w:t xml:space="preserve"> 2021 - staženo z:</w:t>
      </w:r>
      <w:r>
        <w:rPr>
          <w:rStyle w:val="published-date"/>
          <w:rFonts w:cstheme="minorHAnsi"/>
          <w:color w:val="0E0E0E"/>
          <w:sz w:val="20"/>
          <w:szCs w:val="20"/>
          <w:shd w:val="clear" w:color="auto" w:fill="FBFAF8"/>
        </w:rPr>
        <w:t xml:space="preserve"> </w:t>
      </w:r>
      <w:r w:rsidRPr="00FF652C">
        <w:rPr>
          <w:rStyle w:val="published-date"/>
          <w:rFonts w:cstheme="minorHAnsi"/>
          <w:color w:val="0E0E0E"/>
          <w:sz w:val="20"/>
          <w:szCs w:val="20"/>
          <w:shd w:val="clear" w:color="auto" w:fill="FBFAF8"/>
        </w:rPr>
        <w:t>https://www.nice.org.uk/guidance/ta697/history</w:t>
      </w:r>
      <w:r>
        <w:rPr>
          <w:rStyle w:val="published-date"/>
          <w:rFonts w:cstheme="minorHAnsi"/>
          <w:color w:val="0E0E0E"/>
          <w:sz w:val="20"/>
          <w:szCs w:val="20"/>
          <w:shd w:val="clear" w:color="auto" w:fill="FBFAF8"/>
        </w:rPr>
        <w:t xml:space="preserve"> </w:t>
      </w:r>
      <w:r w:rsidRPr="00272395">
        <w:rPr>
          <w:sz w:val="20"/>
          <w:szCs w:val="20"/>
        </w:rPr>
        <w:t>dne 1</w:t>
      </w:r>
      <w:r>
        <w:rPr>
          <w:sz w:val="20"/>
          <w:szCs w:val="20"/>
        </w:rPr>
        <w:t>3</w:t>
      </w:r>
      <w:r w:rsidRPr="00272395">
        <w:rPr>
          <w:sz w:val="20"/>
          <w:szCs w:val="20"/>
        </w:rPr>
        <w:t>.6.2023</w:t>
      </w:r>
    </w:p>
    <w:p w:rsidR="00E13E03" w:rsidRPr="00AA05A5" w:rsidRDefault="00B064D6" w:rsidP="00B064D6">
      <w:pPr>
        <w:pStyle w:val="Odstavecseseznamem"/>
        <w:numPr>
          <w:ilvl w:val="0"/>
          <w:numId w:val="1"/>
        </w:numPr>
        <w:autoSpaceDE w:val="0"/>
        <w:autoSpaceDN w:val="0"/>
        <w:adjustRightInd w:val="0"/>
        <w:spacing w:after="0" w:line="240" w:lineRule="auto"/>
        <w:jc w:val="both"/>
        <w:rPr>
          <w:rFonts w:cstheme="minorHAnsi"/>
          <w:sz w:val="20"/>
          <w:szCs w:val="20"/>
        </w:rPr>
      </w:pPr>
      <w:proofErr w:type="spellStart"/>
      <w:r>
        <w:rPr>
          <w:rFonts w:cstheme="minorHAnsi"/>
          <w:sz w:val="20"/>
          <w:szCs w:val="20"/>
        </w:rPr>
        <w:t>B</w:t>
      </w:r>
      <w:r w:rsidRPr="00B064D6">
        <w:rPr>
          <w:rFonts w:cstheme="minorHAnsi"/>
          <w:sz w:val="20"/>
          <w:szCs w:val="20"/>
        </w:rPr>
        <w:t>rinkman</w:t>
      </w:r>
      <w:proofErr w:type="spellEnd"/>
      <w:r w:rsidRPr="00B064D6">
        <w:rPr>
          <w:rFonts w:cstheme="minorHAnsi"/>
          <w:sz w:val="20"/>
          <w:szCs w:val="20"/>
        </w:rPr>
        <w:t xml:space="preserve"> HJM. </w:t>
      </w:r>
      <w:proofErr w:type="spellStart"/>
      <w:r w:rsidRPr="00B064D6">
        <w:rPr>
          <w:rFonts w:cs="FrutigerNeueLTCom-Bold"/>
          <w:bCs/>
          <w:sz w:val="20"/>
          <w:szCs w:val="20"/>
        </w:rPr>
        <w:t>Prothrombin</w:t>
      </w:r>
      <w:proofErr w:type="spellEnd"/>
      <w:r w:rsidRPr="00B064D6">
        <w:rPr>
          <w:rFonts w:cs="FrutigerNeueLTCom-Bold"/>
          <w:bCs/>
          <w:sz w:val="20"/>
          <w:szCs w:val="20"/>
        </w:rPr>
        <w:t xml:space="preserve"> </w:t>
      </w:r>
      <w:proofErr w:type="spellStart"/>
      <w:r w:rsidRPr="00B064D6">
        <w:rPr>
          <w:rFonts w:cs="FrutigerNeueLTCom-Bold"/>
          <w:bCs/>
          <w:sz w:val="20"/>
          <w:szCs w:val="20"/>
        </w:rPr>
        <w:t>Complex</w:t>
      </w:r>
      <w:proofErr w:type="spellEnd"/>
      <w:r w:rsidRPr="00B064D6">
        <w:rPr>
          <w:rFonts w:cs="FrutigerNeueLTCom-Bold"/>
          <w:bCs/>
          <w:sz w:val="20"/>
          <w:szCs w:val="20"/>
        </w:rPr>
        <w:t xml:space="preserve"> </w:t>
      </w:r>
      <w:proofErr w:type="spellStart"/>
      <w:r w:rsidRPr="00B064D6">
        <w:rPr>
          <w:rFonts w:cs="FrutigerNeueLTCom-Bold"/>
          <w:bCs/>
          <w:sz w:val="20"/>
          <w:szCs w:val="20"/>
        </w:rPr>
        <w:t>Concentrate</w:t>
      </w:r>
      <w:proofErr w:type="spellEnd"/>
      <w:r w:rsidRPr="00B064D6">
        <w:rPr>
          <w:rFonts w:cs="FrutigerNeueLTCom-Bold"/>
          <w:bCs/>
          <w:sz w:val="20"/>
          <w:szCs w:val="20"/>
        </w:rPr>
        <w:t xml:space="preserve">, a General </w:t>
      </w:r>
      <w:proofErr w:type="spellStart"/>
      <w:r w:rsidRPr="00B064D6">
        <w:rPr>
          <w:rFonts w:cs="FrutigerNeueLTCom-Bold"/>
          <w:bCs/>
          <w:sz w:val="20"/>
          <w:szCs w:val="20"/>
        </w:rPr>
        <w:t>Antidote</w:t>
      </w:r>
      <w:proofErr w:type="spellEnd"/>
      <w:r w:rsidRPr="00B064D6">
        <w:rPr>
          <w:rFonts w:cs="FrutigerNeueLTCom-Bold"/>
          <w:bCs/>
          <w:sz w:val="20"/>
          <w:szCs w:val="20"/>
        </w:rPr>
        <w:t xml:space="preserve"> </w:t>
      </w:r>
      <w:proofErr w:type="spellStart"/>
      <w:r w:rsidRPr="00B064D6">
        <w:rPr>
          <w:rFonts w:cs="FrutigerNeueLTCom-Bold"/>
          <w:bCs/>
          <w:sz w:val="20"/>
          <w:szCs w:val="20"/>
        </w:rPr>
        <w:t>for</w:t>
      </w:r>
      <w:proofErr w:type="spellEnd"/>
      <w:r w:rsidRPr="00B064D6">
        <w:rPr>
          <w:rFonts w:cs="FrutigerNeueLTCom-Bold"/>
          <w:bCs/>
          <w:sz w:val="20"/>
          <w:szCs w:val="20"/>
        </w:rPr>
        <w:t xml:space="preserve"> Oral </w:t>
      </w:r>
      <w:proofErr w:type="spellStart"/>
      <w:r w:rsidRPr="00B064D6">
        <w:rPr>
          <w:rFonts w:cs="FrutigerNeueLTCom-Bold"/>
          <w:bCs/>
          <w:sz w:val="20"/>
          <w:szCs w:val="20"/>
        </w:rPr>
        <w:t>Anticoagulation</w:t>
      </w:r>
      <w:proofErr w:type="spellEnd"/>
      <w:r>
        <w:rPr>
          <w:rFonts w:cs="FrutigerNeueLTCom-Bold"/>
          <w:bCs/>
          <w:sz w:val="20"/>
          <w:szCs w:val="20"/>
        </w:rPr>
        <w:t xml:space="preserve"> – </w:t>
      </w:r>
      <w:proofErr w:type="spellStart"/>
      <w:r>
        <w:rPr>
          <w:rFonts w:cs="FrutigerNeueLTCom-Bold"/>
          <w:bCs/>
          <w:sz w:val="20"/>
          <w:szCs w:val="20"/>
        </w:rPr>
        <w:t>Chapter</w:t>
      </w:r>
      <w:proofErr w:type="spellEnd"/>
      <w:r>
        <w:rPr>
          <w:rFonts w:cs="FrutigerNeueLTCom-Bold"/>
          <w:bCs/>
          <w:sz w:val="20"/>
          <w:szCs w:val="20"/>
        </w:rPr>
        <w:t xml:space="preserve"> 5 in </w:t>
      </w:r>
      <w:proofErr w:type="spellStart"/>
      <w:r>
        <w:rPr>
          <w:rFonts w:cs="FrutigerNeueLTCom-Bold"/>
          <w:bCs/>
          <w:sz w:val="20"/>
          <w:szCs w:val="20"/>
        </w:rPr>
        <w:t>Anticoagulation</w:t>
      </w:r>
      <w:proofErr w:type="spellEnd"/>
      <w:r>
        <w:rPr>
          <w:rFonts w:cs="FrutigerNeueLTCom-Bold"/>
          <w:bCs/>
          <w:sz w:val="20"/>
          <w:szCs w:val="20"/>
        </w:rPr>
        <w:t xml:space="preserve"> </w:t>
      </w:r>
      <w:proofErr w:type="spellStart"/>
      <w:r>
        <w:rPr>
          <w:rFonts w:cs="FrutigerNeueLTCom-Bold"/>
          <w:bCs/>
          <w:sz w:val="20"/>
          <w:szCs w:val="20"/>
        </w:rPr>
        <w:t>Therapy</w:t>
      </w:r>
      <w:proofErr w:type="spellEnd"/>
      <w:r>
        <w:rPr>
          <w:rFonts w:cs="FrutigerNeueLTCom-Bold"/>
          <w:bCs/>
          <w:sz w:val="20"/>
          <w:szCs w:val="20"/>
        </w:rPr>
        <w:t xml:space="preserve">. Staženo z: </w:t>
      </w:r>
      <w:r w:rsidRPr="00B064D6">
        <w:rPr>
          <w:rFonts w:cs="FrutigerNeueLTCom-Bold"/>
          <w:bCs/>
          <w:sz w:val="20"/>
          <w:szCs w:val="20"/>
        </w:rPr>
        <w:t>https://www.intechopen.com/chapters/51569</w:t>
      </w:r>
      <w:r>
        <w:rPr>
          <w:rFonts w:cs="FrutigerNeueLTCom-Bold"/>
          <w:bCs/>
          <w:sz w:val="20"/>
          <w:szCs w:val="20"/>
        </w:rPr>
        <w:t xml:space="preserve"> dne 13.6.2023</w:t>
      </w:r>
    </w:p>
    <w:p w:rsidR="00AA05A5" w:rsidRDefault="00AA05A5" w:rsidP="00AA05A5">
      <w:pPr>
        <w:pStyle w:val="Odstavecseseznamem"/>
        <w:numPr>
          <w:ilvl w:val="0"/>
          <w:numId w:val="1"/>
        </w:numPr>
        <w:autoSpaceDE w:val="0"/>
        <w:autoSpaceDN w:val="0"/>
        <w:adjustRightInd w:val="0"/>
        <w:spacing w:after="0" w:line="240" w:lineRule="auto"/>
        <w:jc w:val="both"/>
        <w:rPr>
          <w:rFonts w:cstheme="minorHAnsi"/>
          <w:sz w:val="20"/>
          <w:szCs w:val="20"/>
        </w:rPr>
      </w:pPr>
      <w:r w:rsidRPr="00AA05A5">
        <w:rPr>
          <w:rFonts w:cstheme="minorHAnsi"/>
          <w:sz w:val="20"/>
          <w:szCs w:val="20"/>
        </w:rPr>
        <w:t xml:space="preserve">V prvních dnech používání PCC se lékaři potýkali se zvýšeným výskytem trombózy u pacientů léčených PCC. Pro minimalizaci </w:t>
      </w:r>
      <w:proofErr w:type="spellStart"/>
      <w:r w:rsidRPr="00AA05A5">
        <w:rPr>
          <w:rFonts w:cstheme="minorHAnsi"/>
          <w:sz w:val="20"/>
          <w:szCs w:val="20"/>
        </w:rPr>
        <w:t>trombogeni</w:t>
      </w:r>
      <w:r>
        <w:rPr>
          <w:rFonts w:cstheme="minorHAnsi"/>
          <w:sz w:val="20"/>
          <w:szCs w:val="20"/>
        </w:rPr>
        <w:t>ci</w:t>
      </w:r>
      <w:r w:rsidRPr="00AA05A5">
        <w:rPr>
          <w:rFonts w:cstheme="minorHAnsi"/>
          <w:sz w:val="20"/>
          <w:szCs w:val="20"/>
        </w:rPr>
        <w:t>ty</w:t>
      </w:r>
      <w:proofErr w:type="spellEnd"/>
      <w:r w:rsidRPr="00AA05A5">
        <w:rPr>
          <w:rFonts w:cstheme="minorHAnsi"/>
          <w:sz w:val="20"/>
          <w:szCs w:val="20"/>
        </w:rPr>
        <w:t xml:space="preserve"> byly doporučeny jako doplňky u PCC heparin a antitrombin. Díky zahrnutí inhibitorů koagulace a dalších výrobních vylepšení a provádění testů uvolňování </w:t>
      </w:r>
      <w:proofErr w:type="spellStart"/>
      <w:r w:rsidRPr="00AA05A5">
        <w:rPr>
          <w:rFonts w:cstheme="minorHAnsi"/>
          <w:sz w:val="20"/>
          <w:szCs w:val="20"/>
        </w:rPr>
        <w:t>trombogeni</w:t>
      </w:r>
      <w:r w:rsidR="00AD2826">
        <w:rPr>
          <w:rFonts w:cstheme="minorHAnsi"/>
          <w:sz w:val="20"/>
          <w:szCs w:val="20"/>
        </w:rPr>
        <w:t>ci</w:t>
      </w:r>
      <w:r w:rsidRPr="00AA05A5">
        <w:rPr>
          <w:rFonts w:cstheme="minorHAnsi"/>
          <w:sz w:val="20"/>
          <w:szCs w:val="20"/>
        </w:rPr>
        <w:t>ty</w:t>
      </w:r>
      <w:proofErr w:type="spellEnd"/>
      <w:r w:rsidRPr="00AA05A5">
        <w:rPr>
          <w:rFonts w:cstheme="minorHAnsi"/>
          <w:sz w:val="20"/>
          <w:szCs w:val="20"/>
        </w:rPr>
        <w:t xml:space="preserve"> lze dnešní PCC považovat za bezpečnější než dřívější produkty. Důvodem </w:t>
      </w:r>
      <w:proofErr w:type="spellStart"/>
      <w:r w:rsidRPr="00AA05A5">
        <w:rPr>
          <w:rFonts w:cstheme="minorHAnsi"/>
          <w:sz w:val="20"/>
          <w:szCs w:val="20"/>
        </w:rPr>
        <w:t>suplementace</w:t>
      </w:r>
      <w:proofErr w:type="spellEnd"/>
      <w:r w:rsidRPr="00AA05A5">
        <w:rPr>
          <w:rFonts w:cstheme="minorHAnsi"/>
          <w:sz w:val="20"/>
          <w:szCs w:val="20"/>
        </w:rPr>
        <w:t xml:space="preserve"> heparinem a antitrombinem je inaktivace jakéhokoli aktivovaného koagulačního faktoru v konečném produktu PCC. </w:t>
      </w:r>
      <w:r w:rsidRPr="00AD2826">
        <w:rPr>
          <w:rFonts w:cstheme="minorHAnsi"/>
          <w:b/>
          <w:sz w:val="20"/>
          <w:szCs w:val="20"/>
        </w:rPr>
        <w:t xml:space="preserve">Hladiny heparinu a antitrombinu se však mezi různými </w:t>
      </w:r>
      <w:r w:rsidR="00AD2826" w:rsidRPr="00AD2826">
        <w:rPr>
          <w:rFonts w:cstheme="minorHAnsi"/>
          <w:b/>
          <w:sz w:val="20"/>
          <w:szCs w:val="20"/>
        </w:rPr>
        <w:t>přípravky s</w:t>
      </w:r>
      <w:r w:rsidRPr="00AD2826">
        <w:rPr>
          <w:rFonts w:cstheme="minorHAnsi"/>
          <w:b/>
          <w:sz w:val="20"/>
          <w:szCs w:val="20"/>
        </w:rPr>
        <w:t>i PCC liší (</w:t>
      </w:r>
      <w:r w:rsidR="00AD2826" w:rsidRPr="00AD2826">
        <w:rPr>
          <w:rFonts w:cstheme="minorHAnsi"/>
          <w:b/>
          <w:sz w:val="20"/>
          <w:szCs w:val="20"/>
        </w:rPr>
        <w:t>viz Přílohu č. 13</w:t>
      </w:r>
      <w:r w:rsidRPr="00AD2826">
        <w:rPr>
          <w:rFonts w:cstheme="minorHAnsi"/>
          <w:b/>
          <w:sz w:val="20"/>
          <w:szCs w:val="20"/>
        </w:rPr>
        <w:t>)</w:t>
      </w:r>
      <w:r w:rsidRPr="00AA05A5">
        <w:rPr>
          <w:rFonts w:cstheme="minorHAnsi"/>
          <w:sz w:val="20"/>
          <w:szCs w:val="20"/>
        </w:rPr>
        <w:t xml:space="preserve">. Schopnost </w:t>
      </w:r>
      <w:r w:rsidR="00AD2826">
        <w:rPr>
          <w:rFonts w:cstheme="minorHAnsi"/>
          <w:sz w:val="20"/>
          <w:szCs w:val="20"/>
        </w:rPr>
        <w:t>přídavku</w:t>
      </w:r>
      <w:r w:rsidRPr="00AA05A5">
        <w:rPr>
          <w:rFonts w:cstheme="minorHAnsi"/>
          <w:sz w:val="20"/>
          <w:szCs w:val="20"/>
        </w:rPr>
        <w:t xml:space="preserve"> heparinu a antitrombinu inhibovat jakýkoli aktivní koagulační faktor v PCC lze prokázat např. smícháním PCC s aktivním trombinem. </w:t>
      </w:r>
      <w:r w:rsidRPr="00AD2826">
        <w:rPr>
          <w:rFonts w:cstheme="minorHAnsi"/>
          <w:b/>
          <w:sz w:val="20"/>
          <w:szCs w:val="20"/>
        </w:rPr>
        <w:t>Zdá se, že hladina antitrombinu má větší vliv na inhibici trombinu než obsah heparinu nebo poměr antitrombinu k heparinu.</w:t>
      </w:r>
      <w:r w:rsidRPr="00AA05A5">
        <w:rPr>
          <w:rFonts w:cstheme="minorHAnsi"/>
          <w:sz w:val="20"/>
          <w:szCs w:val="20"/>
        </w:rPr>
        <w:t xml:space="preserve"> Přítomnost antitrombinu a heparinu může mít vliv na </w:t>
      </w:r>
      <w:proofErr w:type="spellStart"/>
      <w:r w:rsidRPr="00AA05A5">
        <w:rPr>
          <w:rFonts w:cstheme="minorHAnsi"/>
          <w:sz w:val="20"/>
          <w:szCs w:val="20"/>
        </w:rPr>
        <w:t>prokoagulační</w:t>
      </w:r>
      <w:proofErr w:type="spellEnd"/>
      <w:r w:rsidRPr="00AA05A5">
        <w:rPr>
          <w:rFonts w:cstheme="minorHAnsi"/>
          <w:sz w:val="20"/>
          <w:szCs w:val="20"/>
        </w:rPr>
        <w:t xml:space="preserve"> potenciál PCC, tj. schopnost zvrátit </w:t>
      </w:r>
      <w:r w:rsidR="00AD2826">
        <w:rPr>
          <w:rFonts w:cstheme="minorHAnsi"/>
          <w:sz w:val="20"/>
          <w:szCs w:val="20"/>
        </w:rPr>
        <w:t xml:space="preserve">efekt </w:t>
      </w:r>
      <w:r w:rsidRPr="00AA05A5">
        <w:rPr>
          <w:rFonts w:cstheme="minorHAnsi"/>
          <w:sz w:val="20"/>
          <w:szCs w:val="20"/>
        </w:rPr>
        <w:t xml:space="preserve">perorální </w:t>
      </w:r>
      <w:proofErr w:type="spellStart"/>
      <w:r w:rsidRPr="00AA05A5">
        <w:rPr>
          <w:rFonts w:cstheme="minorHAnsi"/>
          <w:sz w:val="20"/>
          <w:szCs w:val="20"/>
        </w:rPr>
        <w:t>antikoagulac</w:t>
      </w:r>
      <w:r w:rsidR="00AD2826">
        <w:rPr>
          <w:rFonts w:cstheme="minorHAnsi"/>
          <w:sz w:val="20"/>
          <w:szCs w:val="20"/>
        </w:rPr>
        <w:t>e</w:t>
      </w:r>
      <w:proofErr w:type="spellEnd"/>
      <w:r w:rsidRPr="00AA05A5">
        <w:rPr>
          <w:rFonts w:cstheme="minorHAnsi"/>
          <w:sz w:val="20"/>
          <w:szCs w:val="20"/>
        </w:rPr>
        <w:t>. Negativní účinek antikoagulačního doplňku lze snadno proká</w:t>
      </w:r>
      <w:r w:rsidR="00AD2826">
        <w:rPr>
          <w:rFonts w:cstheme="minorHAnsi"/>
          <w:sz w:val="20"/>
          <w:szCs w:val="20"/>
        </w:rPr>
        <w:t>zat tzv. testem tvorby trombinu - v</w:t>
      </w:r>
      <w:r w:rsidRPr="00AA05A5">
        <w:rPr>
          <w:rFonts w:cstheme="minorHAnsi"/>
          <w:sz w:val="20"/>
          <w:szCs w:val="20"/>
        </w:rPr>
        <w:t xml:space="preserve"> tomto testu je tvorba trombinu ve vzorku plazmy zahájena přidáním iontů vápníku a spouštěčem koagulace, obvykle tkáňového faktoru</w:t>
      </w:r>
      <w:r w:rsidR="00AD2826">
        <w:rPr>
          <w:rFonts w:cstheme="minorHAnsi"/>
          <w:sz w:val="20"/>
          <w:szCs w:val="20"/>
        </w:rPr>
        <w:t>, v</w:t>
      </w:r>
      <w:r w:rsidRPr="00AA05A5">
        <w:rPr>
          <w:rFonts w:cstheme="minorHAnsi"/>
          <w:sz w:val="20"/>
          <w:szCs w:val="20"/>
        </w:rPr>
        <w:t xml:space="preserve"> inkubační směsi je přítomen </w:t>
      </w:r>
      <w:proofErr w:type="spellStart"/>
      <w:r w:rsidRPr="00AA05A5">
        <w:rPr>
          <w:rFonts w:cstheme="minorHAnsi"/>
          <w:sz w:val="20"/>
          <w:szCs w:val="20"/>
        </w:rPr>
        <w:t>fluorogenní</w:t>
      </w:r>
      <w:proofErr w:type="spellEnd"/>
      <w:r w:rsidRPr="00AA05A5">
        <w:rPr>
          <w:rFonts w:cstheme="minorHAnsi"/>
          <w:sz w:val="20"/>
          <w:szCs w:val="20"/>
        </w:rPr>
        <w:t xml:space="preserve"> substrát citlivý na trombin, který umožňuje včas sledovat tvorbu a následnou inhibici trombinu. </w:t>
      </w:r>
      <w:r w:rsidRPr="00F5469A">
        <w:rPr>
          <w:rFonts w:cstheme="minorHAnsi"/>
          <w:sz w:val="20"/>
          <w:szCs w:val="20"/>
          <w:u w:val="single"/>
        </w:rPr>
        <w:t>Oblast pod křivkou tvorby trombinu (</w:t>
      </w:r>
      <w:r w:rsidR="00AD2826" w:rsidRPr="00F5469A">
        <w:rPr>
          <w:rFonts w:cstheme="minorHAnsi"/>
          <w:sz w:val="20"/>
          <w:szCs w:val="20"/>
          <w:u w:val="single"/>
        </w:rPr>
        <w:t xml:space="preserve">tzv. </w:t>
      </w:r>
      <w:r w:rsidRPr="00F5469A">
        <w:rPr>
          <w:rFonts w:cstheme="minorHAnsi"/>
          <w:sz w:val="20"/>
          <w:szCs w:val="20"/>
          <w:u w:val="single"/>
        </w:rPr>
        <w:t>endogenní trombinový potenciál, ETP), jeden z parametrů, který lze z křivky odvodit, se často používá jako měřítko pro množství generovaného trombinu.</w:t>
      </w:r>
      <w:r w:rsidRPr="00AA05A5">
        <w:rPr>
          <w:rFonts w:cstheme="minorHAnsi"/>
          <w:sz w:val="20"/>
          <w:szCs w:val="20"/>
        </w:rPr>
        <w:t xml:space="preserve"> Když je PCC přidán do normální plazmy, je třeba očekávat zvýšení ETP kvůli zvýšení hladiny všech základních koagulačních faktorů</w:t>
      </w:r>
      <w:r w:rsidR="00AD2826">
        <w:rPr>
          <w:rFonts w:cstheme="minorHAnsi"/>
          <w:sz w:val="20"/>
          <w:szCs w:val="20"/>
        </w:rPr>
        <w:t xml:space="preserve"> - z</w:t>
      </w:r>
      <w:r w:rsidRPr="00AA05A5">
        <w:rPr>
          <w:rFonts w:cstheme="minorHAnsi"/>
          <w:sz w:val="20"/>
          <w:szCs w:val="20"/>
        </w:rPr>
        <w:t>výšení ETP lze skutečně pozorovat u C</w:t>
      </w:r>
      <w:r w:rsidR="00AD2826">
        <w:rPr>
          <w:rFonts w:cstheme="minorHAnsi"/>
          <w:sz w:val="20"/>
          <w:szCs w:val="20"/>
        </w:rPr>
        <w:t>OFACT</w:t>
      </w:r>
      <w:r w:rsidRPr="00AA05A5">
        <w:rPr>
          <w:rFonts w:cstheme="minorHAnsi"/>
          <w:sz w:val="20"/>
          <w:szCs w:val="20"/>
        </w:rPr>
        <w:t>®</w:t>
      </w:r>
      <w:r w:rsidR="00AD2826">
        <w:rPr>
          <w:rFonts w:cstheme="minorHAnsi"/>
          <w:sz w:val="20"/>
          <w:szCs w:val="20"/>
        </w:rPr>
        <w:t xml:space="preserve"> (pozn. není v EU registrován)</w:t>
      </w:r>
      <w:r w:rsidRPr="00AA05A5">
        <w:rPr>
          <w:rFonts w:cstheme="minorHAnsi"/>
          <w:sz w:val="20"/>
          <w:szCs w:val="20"/>
        </w:rPr>
        <w:t xml:space="preserve"> a v menší míře u B</w:t>
      </w:r>
      <w:r w:rsidR="00AD2826">
        <w:rPr>
          <w:rFonts w:cstheme="minorHAnsi"/>
          <w:sz w:val="20"/>
          <w:szCs w:val="20"/>
        </w:rPr>
        <w:t>ERIPLEXU</w:t>
      </w:r>
      <w:r w:rsidRPr="00AA05A5">
        <w:rPr>
          <w:rFonts w:cstheme="minorHAnsi"/>
          <w:sz w:val="20"/>
          <w:szCs w:val="20"/>
        </w:rPr>
        <w:t xml:space="preserve">®, </w:t>
      </w:r>
      <w:r w:rsidR="00AD2826">
        <w:rPr>
          <w:rFonts w:cstheme="minorHAnsi"/>
          <w:sz w:val="20"/>
          <w:szCs w:val="20"/>
        </w:rPr>
        <w:t xml:space="preserve">tj. LP s </w:t>
      </w:r>
      <w:r w:rsidRPr="00AA05A5">
        <w:rPr>
          <w:rFonts w:cstheme="minorHAnsi"/>
          <w:sz w:val="20"/>
          <w:szCs w:val="20"/>
        </w:rPr>
        <w:t xml:space="preserve">PCC, které neobsahují </w:t>
      </w:r>
      <w:r w:rsidR="00AD2826">
        <w:rPr>
          <w:rFonts w:cstheme="minorHAnsi"/>
          <w:sz w:val="20"/>
          <w:szCs w:val="20"/>
        </w:rPr>
        <w:t>žádný nebo jen málo heparinu. OCPLEX</w:t>
      </w:r>
      <w:r w:rsidRPr="00AA05A5">
        <w:rPr>
          <w:rFonts w:cstheme="minorHAnsi"/>
          <w:sz w:val="20"/>
          <w:szCs w:val="20"/>
        </w:rPr>
        <w:t>® a P</w:t>
      </w:r>
      <w:r w:rsidR="00AD2826">
        <w:rPr>
          <w:rFonts w:cstheme="minorHAnsi"/>
          <w:sz w:val="20"/>
          <w:szCs w:val="20"/>
        </w:rPr>
        <w:t>ROTHROMPLEX</w:t>
      </w:r>
      <w:r w:rsidR="007F73C4">
        <w:rPr>
          <w:rFonts w:cstheme="minorHAnsi"/>
          <w:sz w:val="20"/>
          <w:szCs w:val="20"/>
        </w:rPr>
        <w:t>® jsou LP s</w:t>
      </w:r>
      <w:r w:rsidRPr="00AA05A5">
        <w:rPr>
          <w:rFonts w:cstheme="minorHAnsi"/>
          <w:sz w:val="20"/>
          <w:szCs w:val="20"/>
        </w:rPr>
        <w:t xml:space="preserve"> PCC se značným množstvím doplňku heparinu, vykazují inhibici koagulace tímto testem. Zdá se, že neexistuje korelace mezi ETP a množstvím antitrombinu. Několik zpráv poukázalo na potenciální negativní účinek doplňku heparinu na </w:t>
      </w:r>
      <w:proofErr w:type="spellStart"/>
      <w:r w:rsidRPr="00AA05A5">
        <w:rPr>
          <w:rFonts w:cstheme="minorHAnsi"/>
          <w:sz w:val="20"/>
          <w:szCs w:val="20"/>
        </w:rPr>
        <w:t>prokoagulační</w:t>
      </w:r>
      <w:proofErr w:type="spellEnd"/>
      <w:r w:rsidRPr="00AA05A5">
        <w:rPr>
          <w:rFonts w:cstheme="minorHAnsi"/>
          <w:sz w:val="20"/>
          <w:szCs w:val="20"/>
        </w:rPr>
        <w:t xml:space="preserve"> účinnost PCC; ačkoli všechny tyto studie jsou in vitro, klinický účinek by neměl být vyloučen. Představme si pacienta na </w:t>
      </w:r>
      <w:proofErr w:type="spellStart"/>
      <w:r w:rsidRPr="00AA05A5">
        <w:rPr>
          <w:rFonts w:cstheme="minorHAnsi"/>
          <w:sz w:val="20"/>
          <w:szCs w:val="20"/>
        </w:rPr>
        <w:t>antikoagulaci</w:t>
      </w:r>
      <w:proofErr w:type="spellEnd"/>
      <w:r w:rsidRPr="00AA05A5">
        <w:rPr>
          <w:rFonts w:cstheme="minorHAnsi"/>
          <w:sz w:val="20"/>
          <w:szCs w:val="20"/>
        </w:rPr>
        <w:t xml:space="preserve"> </w:t>
      </w:r>
      <w:proofErr w:type="spellStart"/>
      <w:r w:rsidRPr="00AA05A5">
        <w:rPr>
          <w:rFonts w:cstheme="minorHAnsi"/>
          <w:sz w:val="20"/>
          <w:szCs w:val="20"/>
        </w:rPr>
        <w:t>rivaroxabanem</w:t>
      </w:r>
      <w:proofErr w:type="spellEnd"/>
      <w:r w:rsidRPr="00AA05A5">
        <w:rPr>
          <w:rFonts w:cstheme="minorHAnsi"/>
          <w:sz w:val="20"/>
          <w:szCs w:val="20"/>
        </w:rPr>
        <w:t xml:space="preserve"> léčeného pro akutní krvácení doporučenou dávkou PCC 50 IU </w:t>
      </w:r>
      <w:r w:rsidR="007F73C4">
        <w:rPr>
          <w:rFonts w:cstheme="minorHAnsi"/>
          <w:sz w:val="20"/>
          <w:szCs w:val="20"/>
        </w:rPr>
        <w:t>FI</w:t>
      </w:r>
      <w:r w:rsidRPr="00AA05A5">
        <w:rPr>
          <w:rFonts w:cstheme="minorHAnsi"/>
          <w:sz w:val="20"/>
          <w:szCs w:val="20"/>
        </w:rPr>
        <w:t>X/kg tělesné hmotnosti, podávanou v infuzi obecně praktik</w:t>
      </w:r>
      <w:r w:rsidR="007F73C4">
        <w:rPr>
          <w:rFonts w:cstheme="minorHAnsi"/>
          <w:sz w:val="20"/>
          <w:szCs w:val="20"/>
        </w:rPr>
        <w:t>ovanou rychlostí průtoku 2,5 IU</w:t>
      </w:r>
      <w:r w:rsidRPr="00AA05A5">
        <w:rPr>
          <w:rFonts w:cstheme="minorHAnsi"/>
          <w:sz w:val="20"/>
          <w:szCs w:val="20"/>
        </w:rPr>
        <w:t xml:space="preserve">/kg/min. To znamená, že v závislosti na </w:t>
      </w:r>
      <w:r w:rsidR="007F73C4">
        <w:rPr>
          <w:rFonts w:cstheme="minorHAnsi"/>
          <w:sz w:val="20"/>
          <w:szCs w:val="20"/>
        </w:rPr>
        <w:t>množství</w:t>
      </w:r>
      <w:r w:rsidRPr="00AA05A5">
        <w:rPr>
          <w:rFonts w:cstheme="minorHAnsi"/>
          <w:sz w:val="20"/>
          <w:szCs w:val="20"/>
        </w:rPr>
        <w:t xml:space="preserve"> PCC se podává infuzí celkem až 36 IU heparinu/kg </w:t>
      </w:r>
      <w:r w:rsidR="007F73C4">
        <w:rPr>
          <w:rFonts w:cstheme="minorHAnsi"/>
          <w:sz w:val="20"/>
          <w:szCs w:val="20"/>
        </w:rPr>
        <w:t xml:space="preserve">při </w:t>
      </w:r>
      <w:r w:rsidRPr="00AA05A5">
        <w:rPr>
          <w:rFonts w:cstheme="minorHAnsi"/>
          <w:sz w:val="20"/>
          <w:szCs w:val="20"/>
        </w:rPr>
        <w:t>rychlost</w:t>
      </w:r>
      <w:r w:rsidR="007F73C4">
        <w:rPr>
          <w:rFonts w:cstheme="minorHAnsi"/>
          <w:sz w:val="20"/>
          <w:szCs w:val="20"/>
        </w:rPr>
        <w:t>i</w:t>
      </w:r>
      <w:r w:rsidRPr="00AA05A5">
        <w:rPr>
          <w:rFonts w:cstheme="minorHAnsi"/>
          <w:sz w:val="20"/>
          <w:szCs w:val="20"/>
        </w:rPr>
        <w:t xml:space="preserve"> 1,8 IU heparinu/kg/min (</w:t>
      </w:r>
      <w:r w:rsidR="007F73C4">
        <w:rPr>
          <w:rFonts w:cstheme="minorHAnsi"/>
          <w:sz w:val="20"/>
          <w:szCs w:val="20"/>
        </w:rPr>
        <w:t xml:space="preserve">tj. </w:t>
      </w:r>
      <w:r w:rsidRPr="00AA05A5">
        <w:rPr>
          <w:rFonts w:cstheme="minorHAnsi"/>
          <w:sz w:val="20"/>
          <w:szCs w:val="20"/>
        </w:rPr>
        <w:t xml:space="preserve">108 IU heparinu/kg/h). </w:t>
      </w:r>
      <w:r w:rsidRPr="00C36B72">
        <w:rPr>
          <w:rFonts w:cstheme="minorHAnsi"/>
          <w:b/>
          <w:sz w:val="20"/>
          <w:szCs w:val="20"/>
        </w:rPr>
        <w:t xml:space="preserve">Klinici </w:t>
      </w:r>
      <w:r w:rsidR="007F73C4" w:rsidRPr="00C36B72">
        <w:rPr>
          <w:rFonts w:cstheme="minorHAnsi"/>
          <w:b/>
          <w:sz w:val="20"/>
          <w:szCs w:val="20"/>
        </w:rPr>
        <w:t>by si tedy</w:t>
      </w:r>
      <w:r w:rsidRPr="00C36B72">
        <w:rPr>
          <w:rFonts w:cstheme="minorHAnsi"/>
          <w:b/>
          <w:sz w:val="20"/>
          <w:szCs w:val="20"/>
        </w:rPr>
        <w:t xml:space="preserve"> měli být vědomi možnosti, že během</w:t>
      </w:r>
      <w:r w:rsidR="007F73C4" w:rsidRPr="00C36B72">
        <w:rPr>
          <w:rFonts w:cstheme="minorHAnsi"/>
          <w:b/>
          <w:sz w:val="20"/>
          <w:szCs w:val="20"/>
        </w:rPr>
        <w:t xml:space="preserve"> podávání</w:t>
      </w:r>
      <w:r w:rsidRPr="00C36B72">
        <w:rPr>
          <w:rFonts w:cstheme="minorHAnsi"/>
          <w:b/>
          <w:sz w:val="20"/>
          <w:szCs w:val="20"/>
        </w:rPr>
        <w:t xml:space="preserve"> infuz</w:t>
      </w:r>
      <w:r w:rsidR="007F73C4" w:rsidRPr="00C36B72">
        <w:rPr>
          <w:rFonts w:cstheme="minorHAnsi"/>
          <w:b/>
          <w:sz w:val="20"/>
          <w:szCs w:val="20"/>
        </w:rPr>
        <w:t>e</w:t>
      </w:r>
      <w:r w:rsidRPr="00C36B72">
        <w:rPr>
          <w:rFonts w:cstheme="minorHAnsi"/>
          <w:b/>
          <w:sz w:val="20"/>
          <w:szCs w:val="20"/>
        </w:rPr>
        <w:t xml:space="preserve"> PCC a v závislosti na podané</w:t>
      </w:r>
      <w:r w:rsidR="007F73C4" w:rsidRPr="00C36B72">
        <w:rPr>
          <w:rFonts w:cstheme="minorHAnsi"/>
          <w:b/>
          <w:sz w:val="20"/>
          <w:szCs w:val="20"/>
        </w:rPr>
        <w:t xml:space="preserve">m LP s </w:t>
      </w:r>
      <w:r w:rsidRPr="00C36B72">
        <w:rPr>
          <w:rFonts w:cstheme="minorHAnsi"/>
          <w:b/>
          <w:sz w:val="20"/>
          <w:szCs w:val="20"/>
        </w:rPr>
        <w:t xml:space="preserve">PCC mohou být hladiny současně podávaného heparinu v rámci </w:t>
      </w:r>
      <w:r w:rsidR="007F73C4" w:rsidRPr="00C36B72">
        <w:rPr>
          <w:rFonts w:cstheme="minorHAnsi"/>
          <w:b/>
          <w:sz w:val="20"/>
          <w:szCs w:val="20"/>
        </w:rPr>
        <w:t xml:space="preserve">tzv. </w:t>
      </w:r>
      <w:r w:rsidRPr="00C36B72">
        <w:rPr>
          <w:rFonts w:cstheme="minorHAnsi"/>
          <w:b/>
          <w:sz w:val="20"/>
          <w:szCs w:val="20"/>
        </w:rPr>
        <w:t>terapeutického okna pro heparin</w:t>
      </w:r>
      <w:r w:rsidR="007F73C4" w:rsidRPr="00C36B72">
        <w:rPr>
          <w:rFonts w:cstheme="minorHAnsi"/>
          <w:b/>
          <w:sz w:val="20"/>
          <w:szCs w:val="20"/>
        </w:rPr>
        <w:t>, i</w:t>
      </w:r>
      <w:r w:rsidRPr="00C36B72">
        <w:rPr>
          <w:rFonts w:cstheme="minorHAnsi"/>
          <w:b/>
          <w:sz w:val="20"/>
          <w:szCs w:val="20"/>
        </w:rPr>
        <w:t xml:space="preserve">nfuze PCC je však </w:t>
      </w:r>
      <w:r w:rsidR="007F73C4" w:rsidRPr="00C36B72">
        <w:rPr>
          <w:rFonts w:cstheme="minorHAnsi"/>
          <w:b/>
          <w:sz w:val="20"/>
          <w:szCs w:val="20"/>
        </w:rPr>
        <w:t xml:space="preserve">jen </w:t>
      </w:r>
      <w:r w:rsidRPr="00C36B72">
        <w:rPr>
          <w:rFonts w:cstheme="minorHAnsi"/>
          <w:b/>
          <w:sz w:val="20"/>
          <w:szCs w:val="20"/>
        </w:rPr>
        <w:t>dočasná (</w:t>
      </w:r>
      <w:r w:rsidR="007F73C4" w:rsidRPr="00C36B72">
        <w:rPr>
          <w:rFonts w:cstheme="minorHAnsi"/>
          <w:b/>
          <w:sz w:val="20"/>
          <w:szCs w:val="20"/>
        </w:rPr>
        <w:t>cca 60</w:t>
      </w:r>
      <w:r w:rsidRPr="00C36B72">
        <w:rPr>
          <w:rFonts w:cstheme="minorHAnsi"/>
          <w:b/>
          <w:sz w:val="20"/>
          <w:szCs w:val="20"/>
        </w:rPr>
        <w:t xml:space="preserve"> minut pro 50 IU/kg) a poločas heparinu (30–60 minut) je relativně krátký ve srovnání s faktorem II (45–66 hodin), VII ( 4–7 h), IX (14–68 h) a X (24–41 h). </w:t>
      </w:r>
      <w:r w:rsidRPr="00C36B72">
        <w:rPr>
          <w:rFonts w:cstheme="minorHAnsi"/>
          <w:b/>
          <w:sz w:val="20"/>
          <w:szCs w:val="20"/>
          <w:u w:val="single"/>
        </w:rPr>
        <w:t>Lze tedy očekávat, že heparin podávaný</w:t>
      </w:r>
      <w:r w:rsidR="00C36B72">
        <w:rPr>
          <w:rFonts w:cstheme="minorHAnsi"/>
          <w:b/>
          <w:sz w:val="20"/>
          <w:szCs w:val="20"/>
          <w:u w:val="single"/>
        </w:rPr>
        <w:t xml:space="preserve"> (obsažený)</w:t>
      </w:r>
      <w:r w:rsidRPr="00C36B72">
        <w:rPr>
          <w:rFonts w:cstheme="minorHAnsi"/>
          <w:b/>
          <w:sz w:val="20"/>
          <w:szCs w:val="20"/>
          <w:u w:val="single"/>
        </w:rPr>
        <w:t xml:space="preserve"> v </w:t>
      </w:r>
      <w:proofErr w:type="spellStart"/>
      <w:r w:rsidRPr="00C36B72">
        <w:rPr>
          <w:rFonts w:cstheme="minorHAnsi"/>
          <w:b/>
          <w:sz w:val="20"/>
          <w:szCs w:val="20"/>
          <w:u w:val="single"/>
        </w:rPr>
        <w:t>koinfuzi</w:t>
      </w:r>
      <w:proofErr w:type="spellEnd"/>
      <w:r w:rsidRPr="00C36B72">
        <w:rPr>
          <w:rFonts w:cstheme="minorHAnsi"/>
          <w:b/>
          <w:sz w:val="20"/>
          <w:szCs w:val="20"/>
          <w:u w:val="single"/>
        </w:rPr>
        <w:t xml:space="preserve"> může </w:t>
      </w:r>
      <w:r w:rsidR="007E723B">
        <w:rPr>
          <w:rFonts w:cstheme="minorHAnsi"/>
          <w:b/>
          <w:sz w:val="20"/>
          <w:szCs w:val="20"/>
          <w:u w:val="single"/>
        </w:rPr>
        <w:t xml:space="preserve">maximálně </w:t>
      </w:r>
      <w:r w:rsidR="00C36B72" w:rsidRPr="00C36B72">
        <w:rPr>
          <w:rFonts w:cstheme="minorHAnsi"/>
          <w:b/>
          <w:sz w:val="20"/>
          <w:szCs w:val="20"/>
          <w:u w:val="single"/>
        </w:rPr>
        <w:t>po přechodnou dobu</w:t>
      </w:r>
      <w:r w:rsidRPr="00C36B72">
        <w:rPr>
          <w:rFonts w:cstheme="minorHAnsi"/>
          <w:b/>
          <w:sz w:val="20"/>
          <w:szCs w:val="20"/>
          <w:u w:val="single"/>
        </w:rPr>
        <w:t xml:space="preserve"> působit proti </w:t>
      </w:r>
      <w:proofErr w:type="spellStart"/>
      <w:r w:rsidRPr="00C36B72">
        <w:rPr>
          <w:rFonts w:cstheme="minorHAnsi"/>
          <w:b/>
          <w:sz w:val="20"/>
          <w:szCs w:val="20"/>
          <w:u w:val="single"/>
        </w:rPr>
        <w:t>prohemostatické</w:t>
      </w:r>
      <w:proofErr w:type="spellEnd"/>
      <w:r w:rsidRPr="00C36B72">
        <w:rPr>
          <w:rFonts w:cstheme="minorHAnsi"/>
          <w:b/>
          <w:sz w:val="20"/>
          <w:szCs w:val="20"/>
          <w:u w:val="single"/>
        </w:rPr>
        <w:t xml:space="preserve"> účinnosti podávaného </w:t>
      </w:r>
      <w:r w:rsidR="007F73C4" w:rsidRPr="00C36B72">
        <w:rPr>
          <w:rFonts w:cstheme="minorHAnsi"/>
          <w:b/>
          <w:sz w:val="20"/>
          <w:szCs w:val="20"/>
          <w:u w:val="single"/>
        </w:rPr>
        <w:t>PCC</w:t>
      </w:r>
      <w:r w:rsidRPr="00C36B72">
        <w:rPr>
          <w:rFonts w:cstheme="minorHAnsi"/>
          <w:b/>
          <w:sz w:val="20"/>
          <w:szCs w:val="20"/>
        </w:rPr>
        <w:t>.</w:t>
      </w:r>
      <w:r w:rsidRPr="00AA05A5">
        <w:rPr>
          <w:rFonts w:cstheme="minorHAnsi"/>
          <w:sz w:val="20"/>
          <w:szCs w:val="20"/>
        </w:rPr>
        <w:t xml:space="preserve"> Dalším komplikujícím aspektem při léčbě akutního krvácení u pacientů užívajících </w:t>
      </w:r>
      <w:r w:rsidR="007F73C4">
        <w:rPr>
          <w:rFonts w:cstheme="minorHAnsi"/>
          <w:sz w:val="20"/>
          <w:szCs w:val="20"/>
        </w:rPr>
        <w:t>DOAC</w:t>
      </w:r>
      <w:r w:rsidRPr="00AA05A5">
        <w:rPr>
          <w:rFonts w:cstheme="minorHAnsi"/>
          <w:sz w:val="20"/>
          <w:szCs w:val="20"/>
        </w:rPr>
        <w:t xml:space="preserve"> je skutečnost, že souběžně podávaný doplněk hepari</w:t>
      </w:r>
      <w:r w:rsidR="007F73C4">
        <w:rPr>
          <w:rFonts w:cstheme="minorHAnsi"/>
          <w:sz w:val="20"/>
          <w:szCs w:val="20"/>
        </w:rPr>
        <w:t>nu zvýší antikoagulační účinek D</w:t>
      </w:r>
      <w:r w:rsidRPr="00AA05A5">
        <w:rPr>
          <w:rFonts w:cstheme="minorHAnsi"/>
          <w:sz w:val="20"/>
          <w:szCs w:val="20"/>
        </w:rPr>
        <w:t>OAC</w:t>
      </w:r>
      <w:r w:rsidR="007F73C4">
        <w:rPr>
          <w:rFonts w:cstheme="minorHAnsi"/>
          <w:sz w:val="20"/>
          <w:szCs w:val="20"/>
        </w:rPr>
        <w:t>, p</w:t>
      </w:r>
      <w:r w:rsidRPr="00AA05A5">
        <w:rPr>
          <w:rFonts w:cstheme="minorHAnsi"/>
          <w:sz w:val="20"/>
          <w:szCs w:val="20"/>
        </w:rPr>
        <w:t xml:space="preserve">roto je třeba vzít v úvahu inhibiční účinek heparinu během a krátce po infuzi PCC obsahujícího heparin, zejména při léčbě akutního krvácení spojeného s </w:t>
      </w:r>
      <w:proofErr w:type="spellStart"/>
      <w:r w:rsidRPr="00AA05A5">
        <w:rPr>
          <w:rFonts w:cstheme="minorHAnsi"/>
          <w:sz w:val="20"/>
          <w:szCs w:val="20"/>
        </w:rPr>
        <w:t>antikoagulací</w:t>
      </w:r>
      <w:proofErr w:type="spellEnd"/>
      <w:r w:rsidRPr="00AA05A5">
        <w:rPr>
          <w:rFonts w:cstheme="minorHAnsi"/>
          <w:sz w:val="20"/>
          <w:szCs w:val="20"/>
        </w:rPr>
        <w:t xml:space="preserve"> </w:t>
      </w:r>
      <w:r w:rsidR="007F73C4">
        <w:rPr>
          <w:rFonts w:cstheme="minorHAnsi"/>
          <w:sz w:val="20"/>
          <w:szCs w:val="20"/>
        </w:rPr>
        <w:t>D</w:t>
      </w:r>
      <w:r w:rsidRPr="00AA05A5">
        <w:rPr>
          <w:rFonts w:cstheme="minorHAnsi"/>
          <w:sz w:val="20"/>
          <w:szCs w:val="20"/>
        </w:rPr>
        <w:t xml:space="preserve">OAC. </w:t>
      </w:r>
      <w:r w:rsidR="007F73C4">
        <w:rPr>
          <w:rFonts w:cstheme="minorHAnsi"/>
          <w:sz w:val="20"/>
          <w:szCs w:val="20"/>
        </w:rPr>
        <w:t xml:space="preserve">LP s </w:t>
      </w:r>
      <w:r w:rsidRPr="00AA05A5">
        <w:rPr>
          <w:rFonts w:cstheme="minorHAnsi"/>
          <w:sz w:val="20"/>
          <w:szCs w:val="20"/>
        </w:rPr>
        <w:t>PCC obsahující žádný nebo nízký heparin nemají tento vedlejší účinek.</w:t>
      </w:r>
      <w:r w:rsidR="00C36B72">
        <w:rPr>
          <w:rFonts w:cstheme="minorHAnsi"/>
          <w:sz w:val="20"/>
          <w:szCs w:val="20"/>
        </w:rPr>
        <w:t xml:space="preserve"> Upraveno a přeloženo ze zdroje uvedeného výše pod pozn. 50.</w:t>
      </w:r>
    </w:p>
    <w:p w:rsidR="00F5469A" w:rsidRPr="00F5469A" w:rsidRDefault="00F5469A" w:rsidP="00F5469A">
      <w:pPr>
        <w:pStyle w:val="Odstavecseseznamem"/>
        <w:autoSpaceDE w:val="0"/>
        <w:autoSpaceDN w:val="0"/>
        <w:adjustRightInd w:val="0"/>
        <w:spacing w:after="0" w:line="240" w:lineRule="auto"/>
        <w:jc w:val="both"/>
        <w:rPr>
          <w:rFonts w:cstheme="minorHAnsi"/>
          <w:b/>
          <w:sz w:val="20"/>
          <w:szCs w:val="20"/>
        </w:rPr>
      </w:pPr>
      <w:r w:rsidRPr="00F5469A">
        <w:rPr>
          <w:rFonts w:cstheme="minorHAnsi"/>
          <w:b/>
          <w:sz w:val="20"/>
          <w:szCs w:val="20"/>
          <w:u w:val="single"/>
        </w:rPr>
        <w:t>Dle studie in-vitro z roku 2022</w:t>
      </w:r>
      <w:r w:rsidRPr="00F5469A">
        <w:rPr>
          <w:rFonts w:cstheme="minorHAnsi"/>
          <w:b/>
          <w:sz w:val="20"/>
          <w:szCs w:val="20"/>
          <w:u w:val="single"/>
          <w:vertAlign w:val="superscript"/>
        </w:rPr>
        <w:t>52</w:t>
      </w:r>
      <w:r w:rsidRPr="00F5469A">
        <w:rPr>
          <w:rFonts w:cstheme="minorHAnsi"/>
          <w:b/>
          <w:sz w:val="20"/>
          <w:szCs w:val="20"/>
        </w:rPr>
        <w:t xml:space="preserve"> </w:t>
      </w:r>
      <w:proofErr w:type="spellStart"/>
      <w:r w:rsidRPr="00F5469A">
        <w:rPr>
          <w:rFonts w:cstheme="minorHAnsi"/>
          <w:b/>
          <w:sz w:val="20"/>
          <w:szCs w:val="20"/>
        </w:rPr>
        <w:t>andexanet</w:t>
      </w:r>
      <w:proofErr w:type="spellEnd"/>
      <w:r w:rsidRPr="00F5469A">
        <w:rPr>
          <w:rFonts w:cstheme="minorHAnsi"/>
          <w:b/>
          <w:sz w:val="20"/>
          <w:szCs w:val="20"/>
        </w:rPr>
        <w:t xml:space="preserve"> alfa, aplikovaný v klinicky doporučených dávkách, byl účinný při obnově tvorby trombinu, o čemž svědčí korekce doby zpoždění tvorby trombinu, maximálního trombinu a endogenního trombinového potenciálu (ETP), čas srážení a rezistence sraženiny vůči fibrinolytickému rozkladu byly korigovány v celém rozsahu aplikovaného </w:t>
      </w:r>
      <w:proofErr w:type="spellStart"/>
      <w:r w:rsidRPr="00F5469A">
        <w:rPr>
          <w:rFonts w:cstheme="minorHAnsi"/>
          <w:b/>
          <w:sz w:val="20"/>
          <w:szCs w:val="20"/>
        </w:rPr>
        <w:t>FXa</w:t>
      </w:r>
      <w:proofErr w:type="spellEnd"/>
      <w:r w:rsidRPr="00F5469A">
        <w:rPr>
          <w:rFonts w:cstheme="minorHAnsi"/>
          <w:b/>
          <w:sz w:val="20"/>
          <w:szCs w:val="20"/>
        </w:rPr>
        <w:t xml:space="preserve"> inhibitoru (0–800 </w:t>
      </w:r>
      <w:proofErr w:type="spellStart"/>
      <w:r w:rsidRPr="00F5469A">
        <w:rPr>
          <w:rFonts w:cstheme="minorHAnsi"/>
          <w:b/>
          <w:sz w:val="20"/>
          <w:szCs w:val="20"/>
        </w:rPr>
        <w:t>ng</w:t>
      </w:r>
      <w:proofErr w:type="spellEnd"/>
      <w:r w:rsidRPr="00F5469A">
        <w:rPr>
          <w:rFonts w:cstheme="minorHAnsi"/>
          <w:b/>
          <w:sz w:val="20"/>
          <w:szCs w:val="20"/>
        </w:rPr>
        <w:t>/ml). 4F-PCC ve zvyšujících se dávkách (0,625, 1,25 a 2 IU/ml; přibližně 25, 50 a 80 IU/kg) pouze částečně obnovil dobu zpoždění tvorby trombinu a dobu srážení, byla pozorována částečná korekce na „</w:t>
      </w:r>
      <w:proofErr w:type="spellStart"/>
      <w:r w:rsidRPr="00F5469A">
        <w:rPr>
          <w:rFonts w:cstheme="minorHAnsi"/>
          <w:b/>
          <w:sz w:val="20"/>
          <w:szCs w:val="20"/>
        </w:rPr>
        <w:t>nadnormalizaci</w:t>
      </w:r>
      <w:proofErr w:type="spellEnd"/>
      <w:r w:rsidRPr="00F5469A">
        <w:rPr>
          <w:rFonts w:cstheme="minorHAnsi"/>
          <w:b/>
          <w:sz w:val="20"/>
          <w:szCs w:val="20"/>
        </w:rPr>
        <w:t xml:space="preserve">“ vrcholu trombinu a ETP v závislosti na koncentraci </w:t>
      </w:r>
      <w:proofErr w:type="spellStart"/>
      <w:r w:rsidRPr="00F5469A">
        <w:rPr>
          <w:rFonts w:cstheme="minorHAnsi"/>
          <w:b/>
          <w:sz w:val="20"/>
          <w:szCs w:val="20"/>
        </w:rPr>
        <w:t>FXa</w:t>
      </w:r>
      <w:proofErr w:type="spellEnd"/>
      <w:r w:rsidRPr="00F5469A">
        <w:rPr>
          <w:rFonts w:cstheme="minorHAnsi"/>
          <w:b/>
          <w:sz w:val="20"/>
          <w:szCs w:val="20"/>
        </w:rPr>
        <w:t xml:space="preserve"> inhibitoru a dávce PCC, odolnost sraženiny vůči fibrinolytickému odbourávání se v závislosti na dávce zlepšila nad normální hodnotu, </w:t>
      </w:r>
      <w:proofErr w:type="spellStart"/>
      <w:r w:rsidRPr="007E723B">
        <w:rPr>
          <w:rFonts w:cstheme="minorHAnsi"/>
          <w:b/>
          <w:sz w:val="20"/>
          <w:szCs w:val="20"/>
          <w:u w:val="single"/>
        </w:rPr>
        <w:t>Beriplex</w:t>
      </w:r>
      <w:proofErr w:type="spellEnd"/>
      <w:r w:rsidRPr="007E723B">
        <w:rPr>
          <w:rFonts w:cstheme="minorHAnsi"/>
          <w:b/>
          <w:sz w:val="20"/>
          <w:szCs w:val="20"/>
          <w:u w:val="single"/>
        </w:rPr>
        <w:t>/</w:t>
      </w:r>
      <w:proofErr w:type="spellStart"/>
      <w:r w:rsidRPr="007E723B">
        <w:rPr>
          <w:rFonts w:cstheme="minorHAnsi"/>
          <w:b/>
          <w:sz w:val="20"/>
          <w:szCs w:val="20"/>
          <w:u w:val="single"/>
        </w:rPr>
        <w:t>Kcentra</w:t>
      </w:r>
      <w:proofErr w:type="spellEnd"/>
      <w:r w:rsidRPr="007E723B">
        <w:rPr>
          <w:rFonts w:cstheme="minorHAnsi"/>
          <w:b/>
          <w:sz w:val="20"/>
          <w:szCs w:val="20"/>
          <w:u w:val="single"/>
        </w:rPr>
        <w:t xml:space="preserve"> byl trvale méně účinný než </w:t>
      </w:r>
      <w:proofErr w:type="spellStart"/>
      <w:r w:rsidRPr="007E723B">
        <w:rPr>
          <w:rFonts w:cstheme="minorHAnsi"/>
          <w:b/>
          <w:sz w:val="20"/>
          <w:szCs w:val="20"/>
          <w:u w:val="single"/>
        </w:rPr>
        <w:t>Cofact</w:t>
      </w:r>
      <w:proofErr w:type="spellEnd"/>
      <w:r w:rsidRPr="00F5469A">
        <w:rPr>
          <w:rFonts w:cstheme="minorHAnsi"/>
          <w:b/>
          <w:sz w:val="20"/>
          <w:szCs w:val="20"/>
        </w:rPr>
        <w:t>.</w:t>
      </w:r>
    </w:p>
    <w:p w:rsidR="000E6512" w:rsidRPr="000E6512" w:rsidRDefault="000E6512" w:rsidP="000E6512">
      <w:pPr>
        <w:pStyle w:val="Odstavecseseznamem"/>
        <w:numPr>
          <w:ilvl w:val="0"/>
          <w:numId w:val="1"/>
        </w:numPr>
        <w:autoSpaceDE w:val="0"/>
        <w:autoSpaceDN w:val="0"/>
        <w:adjustRightInd w:val="0"/>
        <w:spacing w:after="0" w:line="240" w:lineRule="auto"/>
        <w:rPr>
          <w:rFonts w:cstheme="minorHAnsi"/>
          <w:sz w:val="20"/>
          <w:szCs w:val="20"/>
        </w:rPr>
      </w:pPr>
      <w:proofErr w:type="spellStart"/>
      <w:r w:rsidRPr="000E6512">
        <w:rPr>
          <w:rFonts w:cstheme="minorHAnsi"/>
          <w:sz w:val="20"/>
          <w:szCs w:val="20"/>
        </w:rPr>
        <w:t>Brinkman</w:t>
      </w:r>
      <w:proofErr w:type="spellEnd"/>
      <w:r w:rsidRPr="000E6512">
        <w:rPr>
          <w:rFonts w:cstheme="minorHAnsi"/>
          <w:sz w:val="20"/>
          <w:szCs w:val="20"/>
        </w:rPr>
        <w:t xml:space="preserve"> HJM, et al. </w:t>
      </w:r>
      <w:r w:rsidRPr="000E6512">
        <w:rPr>
          <w:rFonts w:cs="Lato-Bold"/>
          <w:bCs/>
          <w:sz w:val="20"/>
          <w:szCs w:val="20"/>
        </w:rPr>
        <w:t xml:space="preserve">In vitro </w:t>
      </w:r>
      <w:proofErr w:type="spellStart"/>
      <w:r w:rsidRPr="000E6512">
        <w:rPr>
          <w:rFonts w:cs="Lato-Bold"/>
          <w:bCs/>
          <w:sz w:val="20"/>
          <w:szCs w:val="20"/>
        </w:rPr>
        <w:t>reversal</w:t>
      </w:r>
      <w:proofErr w:type="spellEnd"/>
      <w:r w:rsidRPr="000E6512">
        <w:rPr>
          <w:rFonts w:cs="Lato-Bold"/>
          <w:bCs/>
          <w:sz w:val="20"/>
          <w:szCs w:val="20"/>
        </w:rPr>
        <w:t xml:space="preserve"> </w:t>
      </w:r>
      <w:proofErr w:type="spellStart"/>
      <w:r w:rsidRPr="000E6512">
        <w:rPr>
          <w:rFonts w:cs="Lato-Bold"/>
          <w:bCs/>
          <w:sz w:val="20"/>
          <w:szCs w:val="20"/>
        </w:rPr>
        <w:t>of</w:t>
      </w:r>
      <w:proofErr w:type="spellEnd"/>
      <w:r w:rsidRPr="000E6512">
        <w:rPr>
          <w:rFonts w:cs="Lato-Bold"/>
          <w:bCs/>
          <w:sz w:val="20"/>
          <w:szCs w:val="20"/>
        </w:rPr>
        <w:t xml:space="preserve"> direct </w:t>
      </w:r>
      <w:proofErr w:type="spellStart"/>
      <w:r w:rsidRPr="000E6512">
        <w:rPr>
          <w:rFonts w:cs="Lato-Bold"/>
          <w:bCs/>
          <w:sz w:val="20"/>
          <w:szCs w:val="20"/>
        </w:rPr>
        <w:t>factor</w:t>
      </w:r>
      <w:proofErr w:type="spellEnd"/>
      <w:r w:rsidRPr="000E6512">
        <w:rPr>
          <w:rFonts w:cs="Lato-Bold"/>
          <w:bCs/>
          <w:sz w:val="20"/>
          <w:szCs w:val="20"/>
        </w:rPr>
        <w:t xml:space="preserve"> </w:t>
      </w:r>
      <w:proofErr w:type="spellStart"/>
      <w:r w:rsidRPr="000E6512">
        <w:rPr>
          <w:rFonts w:cs="Lato-Bold"/>
          <w:bCs/>
          <w:sz w:val="20"/>
          <w:szCs w:val="20"/>
        </w:rPr>
        <w:t>Xa</w:t>
      </w:r>
      <w:proofErr w:type="spellEnd"/>
      <w:r w:rsidRPr="000E6512">
        <w:rPr>
          <w:rFonts w:cs="Lato-Bold"/>
          <w:bCs/>
          <w:sz w:val="20"/>
          <w:szCs w:val="20"/>
        </w:rPr>
        <w:t xml:space="preserve"> </w:t>
      </w:r>
      <w:proofErr w:type="spellStart"/>
      <w:r w:rsidRPr="000E6512">
        <w:rPr>
          <w:rFonts w:cs="Lato-Bold"/>
          <w:bCs/>
          <w:sz w:val="20"/>
          <w:szCs w:val="20"/>
        </w:rPr>
        <w:t>inhibitors</w:t>
      </w:r>
      <w:proofErr w:type="spellEnd"/>
      <w:r w:rsidRPr="000E6512">
        <w:rPr>
          <w:rFonts w:cs="Lato-Bold"/>
          <w:bCs/>
          <w:sz w:val="20"/>
          <w:szCs w:val="20"/>
        </w:rPr>
        <w:t xml:space="preserve">: Direct </w:t>
      </w:r>
      <w:proofErr w:type="spellStart"/>
      <w:r w:rsidRPr="000E6512">
        <w:rPr>
          <w:rFonts w:cs="Lato-Bold"/>
          <w:bCs/>
          <w:sz w:val="20"/>
          <w:szCs w:val="20"/>
        </w:rPr>
        <w:t>comparison</w:t>
      </w:r>
      <w:proofErr w:type="spellEnd"/>
      <w:r w:rsidRPr="000E6512">
        <w:rPr>
          <w:rFonts w:cs="Lato-Bold"/>
          <w:bCs/>
          <w:sz w:val="20"/>
          <w:szCs w:val="20"/>
        </w:rPr>
        <w:t xml:space="preserve"> </w:t>
      </w:r>
      <w:proofErr w:type="spellStart"/>
      <w:r w:rsidRPr="000E6512">
        <w:rPr>
          <w:rFonts w:cs="Lato-Bold"/>
          <w:bCs/>
          <w:sz w:val="20"/>
          <w:szCs w:val="20"/>
        </w:rPr>
        <w:t>of</w:t>
      </w:r>
      <w:proofErr w:type="spellEnd"/>
      <w:r w:rsidRPr="000E6512">
        <w:rPr>
          <w:rFonts w:cs="Lato-Bold"/>
          <w:bCs/>
          <w:sz w:val="20"/>
          <w:szCs w:val="20"/>
        </w:rPr>
        <w:t xml:space="preserve"> </w:t>
      </w:r>
      <w:proofErr w:type="spellStart"/>
      <w:r w:rsidRPr="000E6512">
        <w:rPr>
          <w:rFonts w:cs="Lato-Bold"/>
          <w:bCs/>
          <w:sz w:val="20"/>
          <w:szCs w:val="20"/>
        </w:rPr>
        <w:t>andexanet</w:t>
      </w:r>
      <w:proofErr w:type="spellEnd"/>
      <w:r w:rsidRPr="000E6512">
        <w:rPr>
          <w:rFonts w:cs="Lato-Bold"/>
          <w:bCs/>
          <w:sz w:val="20"/>
          <w:szCs w:val="20"/>
        </w:rPr>
        <w:t xml:space="preserve"> alfa and </w:t>
      </w:r>
      <w:proofErr w:type="spellStart"/>
      <w:r w:rsidRPr="000E6512">
        <w:rPr>
          <w:rFonts w:cs="Lato-Bold"/>
          <w:bCs/>
          <w:sz w:val="20"/>
          <w:szCs w:val="20"/>
        </w:rPr>
        <w:t>prothrombin</w:t>
      </w:r>
      <w:proofErr w:type="spellEnd"/>
      <w:r w:rsidRPr="000E6512">
        <w:rPr>
          <w:rFonts w:cs="Lato-Bold"/>
          <w:bCs/>
          <w:sz w:val="20"/>
          <w:szCs w:val="20"/>
        </w:rPr>
        <w:t xml:space="preserve"> </w:t>
      </w:r>
      <w:proofErr w:type="spellStart"/>
      <w:r w:rsidRPr="000E6512">
        <w:rPr>
          <w:rFonts w:cs="Lato-Bold"/>
          <w:bCs/>
          <w:sz w:val="20"/>
          <w:szCs w:val="20"/>
        </w:rPr>
        <w:t>complex</w:t>
      </w:r>
      <w:proofErr w:type="spellEnd"/>
      <w:r w:rsidRPr="000E6512">
        <w:rPr>
          <w:rFonts w:cs="Lato-Bold"/>
          <w:bCs/>
          <w:sz w:val="20"/>
          <w:szCs w:val="20"/>
        </w:rPr>
        <w:t xml:space="preserve"> </w:t>
      </w:r>
      <w:proofErr w:type="spellStart"/>
      <w:r w:rsidRPr="000E6512">
        <w:rPr>
          <w:rFonts w:cs="Lato-Bold"/>
          <w:bCs/>
          <w:sz w:val="20"/>
          <w:szCs w:val="20"/>
        </w:rPr>
        <w:t>concentrates</w:t>
      </w:r>
      <w:proofErr w:type="spellEnd"/>
      <w:r w:rsidRPr="000E6512">
        <w:rPr>
          <w:rFonts w:cs="Lato-Bold"/>
          <w:bCs/>
          <w:sz w:val="20"/>
          <w:szCs w:val="20"/>
        </w:rPr>
        <w:t xml:space="preserve"> </w:t>
      </w:r>
      <w:proofErr w:type="spellStart"/>
      <w:r w:rsidRPr="000E6512">
        <w:rPr>
          <w:rFonts w:cs="Lato-Bold"/>
          <w:bCs/>
          <w:sz w:val="20"/>
          <w:szCs w:val="20"/>
        </w:rPr>
        <w:t>Cofact</w:t>
      </w:r>
      <w:proofErr w:type="spellEnd"/>
      <w:r w:rsidRPr="000E6512">
        <w:rPr>
          <w:rFonts w:cs="Lato-Bold"/>
          <w:bCs/>
          <w:sz w:val="20"/>
          <w:szCs w:val="20"/>
        </w:rPr>
        <w:t xml:space="preserve"> and </w:t>
      </w:r>
      <w:proofErr w:type="spellStart"/>
      <w:r w:rsidRPr="000E6512">
        <w:rPr>
          <w:rFonts w:cs="Lato-Bold"/>
          <w:bCs/>
          <w:sz w:val="20"/>
          <w:szCs w:val="20"/>
        </w:rPr>
        <w:t>Beriplex</w:t>
      </w:r>
      <w:proofErr w:type="spellEnd"/>
      <w:r w:rsidRPr="000E6512">
        <w:rPr>
          <w:rFonts w:cs="Lato-Bold"/>
          <w:bCs/>
          <w:sz w:val="20"/>
          <w:szCs w:val="20"/>
        </w:rPr>
        <w:t>/</w:t>
      </w:r>
      <w:proofErr w:type="spellStart"/>
      <w:r w:rsidRPr="000E6512">
        <w:rPr>
          <w:rFonts w:cs="Lato-Bold"/>
          <w:bCs/>
          <w:sz w:val="20"/>
          <w:szCs w:val="20"/>
        </w:rPr>
        <w:t>Kcentra</w:t>
      </w:r>
      <w:proofErr w:type="spellEnd"/>
      <w:r w:rsidRPr="000E6512">
        <w:rPr>
          <w:rFonts w:cs="Lato-Bold"/>
          <w:bCs/>
          <w:sz w:val="20"/>
          <w:szCs w:val="20"/>
        </w:rPr>
        <w:t xml:space="preserve">. </w:t>
      </w:r>
      <w:r w:rsidRPr="000E6512">
        <w:rPr>
          <w:rFonts w:cs="Lato-Italic"/>
          <w:i/>
          <w:iCs/>
          <w:sz w:val="20"/>
          <w:szCs w:val="20"/>
        </w:rPr>
        <w:t xml:space="preserve">Res </w:t>
      </w:r>
      <w:proofErr w:type="spellStart"/>
      <w:r w:rsidRPr="000E6512">
        <w:rPr>
          <w:rFonts w:cs="Lato-Italic"/>
          <w:i/>
          <w:iCs/>
          <w:sz w:val="20"/>
          <w:szCs w:val="20"/>
        </w:rPr>
        <w:t>Pract</w:t>
      </w:r>
      <w:proofErr w:type="spellEnd"/>
      <w:r w:rsidRPr="000E6512">
        <w:rPr>
          <w:rFonts w:cs="Lato-Italic"/>
          <w:i/>
          <w:iCs/>
          <w:sz w:val="20"/>
          <w:szCs w:val="20"/>
        </w:rPr>
        <w:t xml:space="preserve"> </w:t>
      </w:r>
      <w:proofErr w:type="spellStart"/>
      <w:r w:rsidRPr="000E6512">
        <w:rPr>
          <w:rFonts w:cs="Lato-Italic"/>
          <w:i/>
          <w:iCs/>
          <w:sz w:val="20"/>
          <w:szCs w:val="20"/>
        </w:rPr>
        <w:t>Thromb</w:t>
      </w:r>
      <w:proofErr w:type="spellEnd"/>
      <w:r w:rsidRPr="000E6512">
        <w:rPr>
          <w:rFonts w:cs="Lato-Italic"/>
          <w:i/>
          <w:iCs/>
          <w:sz w:val="20"/>
          <w:szCs w:val="20"/>
        </w:rPr>
        <w:t xml:space="preserve"> </w:t>
      </w:r>
      <w:proofErr w:type="spellStart"/>
      <w:r w:rsidRPr="000E6512">
        <w:rPr>
          <w:rFonts w:cs="Lato-Italic"/>
          <w:i/>
          <w:iCs/>
          <w:sz w:val="20"/>
          <w:szCs w:val="20"/>
        </w:rPr>
        <w:t>Haemost</w:t>
      </w:r>
      <w:proofErr w:type="spellEnd"/>
      <w:r w:rsidRPr="000E6512">
        <w:rPr>
          <w:rFonts w:cs="Lato-Italic"/>
          <w:i/>
          <w:iCs/>
          <w:sz w:val="20"/>
          <w:szCs w:val="20"/>
        </w:rPr>
        <w:t xml:space="preserve">. </w:t>
      </w:r>
      <w:r w:rsidRPr="000E6512">
        <w:rPr>
          <w:rFonts w:cs="Lato-Regular"/>
          <w:sz w:val="20"/>
          <w:szCs w:val="20"/>
        </w:rPr>
        <w:t>2022;6:e12775</w:t>
      </w:r>
      <w:r w:rsidR="00C2601C">
        <w:rPr>
          <w:rFonts w:cs="Lato-Regular"/>
          <w:sz w:val="20"/>
          <w:szCs w:val="20"/>
        </w:rPr>
        <w:t>: 1-10</w:t>
      </w:r>
      <w:r w:rsidRPr="000E6512">
        <w:rPr>
          <w:rFonts w:cs="Lato-Regular"/>
          <w:sz w:val="20"/>
          <w:szCs w:val="20"/>
        </w:rPr>
        <w:t>. https://doi.org/10.1002/rth2.12775</w:t>
      </w:r>
    </w:p>
    <w:p w:rsidR="00FF652C" w:rsidRPr="00707FC2" w:rsidRDefault="00FF652C" w:rsidP="00707FC2">
      <w:pPr>
        <w:autoSpaceDE w:val="0"/>
        <w:autoSpaceDN w:val="0"/>
        <w:adjustRightInd w:val="0"/>
        <w:spacing w:after="0" w:line="240" w:lineRule="auto"/>
        <w:ind w:left="360"/>
        <w:jc w:val="both"/>
        <w:rPr>
          <w:rFonts w:cstheme="minorHAnsi"/>
          <w:sz w:val="20"/>
          <w:szCs w:val="20"/>
        </w:rPr>
      </w:pPr>
    </w:p>
    <w:p w:rsidR="000157FC" w:rsidRPr="000874E9" w:rsidRDefault="000157FC" w:rsidP="000157FC">
      <w:pPr>
        <w:autoSpaceDE w:val="0"/>
        <w:autoSpaceDN w:val="0"/>
        <w:adjustRightInd w:val="0"/>
        <w:spacing w:after="0" w:line="240" w:lineRule="auto"/>
        <w:jc w:val="both"/>
        <w:rPr>
          <w:rFonts w:cstheme="minorHAnsi"/>
          <w:sz w:val="20"/>
          <w:szCs w:val="20"/>
        </w:rPr>
      </w:pPr>
    </w:p>
    <w:p w:rsidR="008F755A" w:rsidRPr="000874E9" w:rsidRDefault="008F755A" w:rsidP="008F755A">
      <w:pPr>
        <w:autoSpaceDE w:val="0"/>
        <w:autoSpaceDN w:val="0"/>
        <w:adjustRightInd w:val="0"/>
        <w:spacing w:after="0" w:line="240" w:lineRule="auto"/>
        <w:jc w:val="both"/>
        <w:rPr>
          <w:rStyle w:val="Hypertextovodkaz"/>
          <w:rFonts w:cstheme="minorHAnsi"/>
          <w:color w:val="auto"/>
          <w:sz w:val="20"/>
          <w:szCs w:val="20"/>
          <w:u w:val="none"/>
        </w:rPr>
      </w:pPr>
    </w:p>
    <w:p w:rsidR="008F755A" w:rsidRPr="00272395" w:rsidRDefault="008F755A" w:rsidP="008F755A">
      <w:pPr>
        <w:autoSpaceDE w:val="0"/>
        <w:autoSpaceDN w:val="0"/>
        <w:adjustRightInd w:val="0"/>
        <w:spacing w:after="0" w:line="240" w:lineRule="auto"/>
        <w:jc w:val="both"/>
        <w:rPr>
          <w:rStyle w:val="Hypertextovodkaz"/>
          <w:rFonts w:cstheme="minorHAnsi"/>
          <w:color w:val="auto"/>
          <w:sz w:val="20"/>
          <w:szCs w:val="20"/>
          <w:u w:val="none"/>
        </w:rPr>
      </w:pPr>
    </w:p>
    <w:p w:rsidR="008F755A" w:rsidRDefault="008F755A" w:rsidP="008F755A">
      <w:pPr>
        <w:autoSpaceDE w:val="0"/>
        <w:autoSpaceDN w:val="0"/>
        <w:adjustRightInd w:val="0"/>
        <w:spacing w:after="0" w:line="240" w:lineRule="auto"/>
        <w:jc w:val="both"/>
        <w:rPr>
          <w:rStyle w:val="Hypertextovodkaz"/>
          <w:rFonts w:cstheme="minorHAnsi"/>
          <w:color w:val="auto"/>
          <w:sz w:val="20"/>
          <w:szCs w:val="20"/>
          <w:u w:val="none"/>
        </w:rPr>
      </w:pPr>
    </w:p>
    <w:p w:rsidR="005D620C" w:rsidRDefault="005D620C" w:rsidP="008F755A">
      <w:pPr>
        <w:autoSpaceDE w:val="0"/>
        <w:autoSpaceDN w:val="0"/>
        <w:adjustRightInd w:val="0"/>
        <w:spacing w:after="0" w:line="240" w:lineRule="auto"/>
        <w:jc w:val="both"/>
        <w:rPr>
          <w:rStyle w:val="Hypertextovodkaz"/>
          <w:rFonts w:cstheme="minorHAnsi"/>
          <w:color w:val="auto"/>
          <w:sz w:val="20"/>
          <w:szCs w:val="20"/>
          <w:u w:val="none"/>
        </w:rPr>
      </w:pPr>
    </w:p>
    <w:p w:rsidR="00591CB1" w:rsidRDefault="00591CB1" w:rsidP="008F755A">
      <w:pPr>
        <w:autoSpaceDE w:val="0"/>
        <w:autoSpaceDN w:val="0"/>
        <w:adjustRightInd w:val="0"/>
        <w:spacing w:after="0" w:line="240" w:lineRule="auto"/>
        <w:jc w:val="both"/>
        <w:rPr>
          <w:rStyle w:val="Hypertextovodkaz"/>
          <w:rFonts w:cstheme="minorHAnsi"/>
          <w:color w:val="auto"/>
          <w:sz w:val="20"/>
          <w:szCs w:val="20"/>
          <w:u w:val="none"/>
        </w:rPr>
      </w:pPr>
    </w:p>
    <w:p w:rsidR="00591CB1" w:rsidRDefault="00591CB1" w:rsidP="008F755A">
      <w:pPr>
        <w:autoSpaceDE w:val="0"/>
        <w:autoSpaceDN w:val="0"/>
        <w:adjustRightInd w:val="0"/>
        <w:spacing w:after="0" w:line="240" w:lineRule="auto"/>
        <w:jc w:val="both"/>
        <w:rPr>
          <w:rStyle w:val="Hypertextovodkaz"/>
          <w:rFonts w:cstheme="minorHAnsi"/>
          <w:color w:val="auto"/>
          <w:sz w:val="20"/>
          <w:szCs w:val="20"/>
          <w:u w:val="none"/>
        </w:rPr>
      </w:pPr>
    </w:p>
    <w:p w:rsidR="00591CB1" w:rsidRDefault="00591CB1" w:rsidP="008F755A">
      <w:pPr>
        <w:autoSpaceDE w:val="0"/>
        <w:autoSpaceDN w:val="0"/>
        <w:adjustRightInd w:val="0"/>
        <w:spacing w:after="0" w:line="240" w:lineRule="auto"/>
        <w:jc w:val="both"/>
        <w:rPr>
          <w:rStyle w:val="Hypertextovodkaz"/>
          <w:rFonts w:cstheme="minorHAnsi"/>
          <w:color w:val="auto"/>
          <w:sz w:val="20"/>
          <w:szCs w:val="20"/>
          <w:u w:val="none"/>
        </w:rPr>
      </w:pPr>
    </w:p>
    <w:p w:rsidR="00591CB1" w:rsidRDefault="00591CB1" w:rsidP="008F755A">
      <w:pPr>
        <w:autoSpaceDE w:val="0"/>
        <w:autoSpaceDN w:val="0"/>
        <w:adjustRightInd w:val="0"/>
        <w:spacing w:after="0" w:line="240" w:lineRule="auto"/>
        <w:jc w:val="both"/>
        <w:rPr>
          <w:rStyle w:val="Hypertextovodkaz"/>
          <w:rFonts w:cstheme="minorHAnsi"/>
          <w:color w:val="auto"/>
          <w:sz w:val="20"/>
          <w:szCs w:val="20"/>
          <w:u w:val="none"/>
        </w:rPr>
      </w:pPr>
    </w:p>
    <w:p w:rsidR="00591CB1" w:rsidRDefault="00591CB1" w:rsidP="008F755A">
      <w:pPr>
        <w:autoSpaceDE w:val="0"/>
        <w:autoSpaceDN w:val="0"/>
        <w:adjustRightInd w:val="0"/>
        <w:spacing w:after="0" w:line="240" w:lineRule="auto"/>
        <w:jc w:val="both"/>
        <w:rPr>
          <w:rStyle w:val="Hypertextovodkaz"/>
          <w:rFonts w:cstheme="minorHAnsi"/>
          <w:color w:val="auto"/>
          <w:sz w:val="20"/>
          <w:szCs w:val="20"/>
          <w:u w:val="none"/>
        </w:rPr>
      </w:pPr>
    </w:p>
    <w:p w:rsidR="00591CB1" w:rsidRDefault="00591CB1" w:rsidP="008F755A">
      <w:pPr>
        <w:autoSpaceDE w:val="0"/>
        <w:autoSpaceDN w:val="0"/>
        <w:adjustRightInd w:val="0"/>
        <w:spacing w:after="0" w:line="240" w:lineRule="auto"/>
        <w:jc w:val="both"/>
        <w:rPr>
          <w:rStyle w:val="Hypertextovodkaz"/>
          <w:rFonts w:cstheme="minorHAnsi"/>
          <w:color w:val="auto"/>
          <w:sz w:val="20"/>
          <w:szCs w:val="20"/>
          <w:u w:val="none"/>
        </w:rPr>
      </w:pPr>
    </w:p>
    <w:p w:rsidR="00143A50" w:rsidRDefault="00143A50" w:rsidP="00143A50">
      <w:pPr>
        <w:spacing w:after="0"/>
        <w:jc w:val="both"/>
        <w:rPr>
          <w:rStyle w:val="Hypertextovodkaz"/>
          <w:rFonts w:cstheme="minorHAnsi"/>
          <w:b/>
          <w:color w:val="auto"/>
          <w:sz w:val="24"/>
          <w:szCs w:val="24"/>
        </w:rPr>
      </w:pPr>
      <w:r w:rsidRPr="00143A50">
        <w:rPr>
          <w:rStyle w:val="Hypertextovodkaz"/>
          <w:rFonts w:cstheme="minorHAnsi"/>
          <w:b/>
          <w:color w:val="auto"/>
          <w:sz w:val="24"/>
          <w:szCs w:val="24"/>
        </w:rPr>
        <w:lastRenderedPageBreak/>
        <w:t>Přílohy:</w:t>
      </w:r>
    </w:p>
    <w:p w:rsidR="00D759A3" w:rsidRPr="00394538" w:rsidRDefault="00D759A3" w:rsidP="00143A50">
      <w:pPr>
        <w:spacing w:after="0"/>
        <w:jc w:val="both"/>
        <w:rPr>
          <w:rStyle w:val="Hypertextovodkaz"/>
          <w:rFonts w:cstheme="minorHAnsi"/>
          <w:b/>
          <w:color w:val="auto"/>
          <w:sz w:val="20"/>
          <w:szCs w:val="20"/>
        </w:rPr>
      </w:pPr>
    </w:p>
    <w:p w:rsidR="00C30E52" w:rsidRDefault="00B40C98" w:rsidP="00B40C98">
      <w:pPr>
        <w:spacing w:after="0"/>
        <w:jc w:val="both"/>
        <w:rPr>
          <w:rStyle w:val="Hypertextovodkaz"/>
          <w:rFonts w:cstheme="minorHAnsi"/>
          <w:color w:val="auto"/>
          <w:u w:val="none"/>
        </w:rPr>
      </w:pPr>
      <w:r w:rsidRPr="002B5055">
        <w:rPr>
          <w:rStyle w:val="Hypertextovodkaz"/>
          <w:rFonts w:cstheme="minorHAnsi"/>
          <w:color w:val="auto"/>
        </w:rPr>
        <w:t xml:space="preserve">Příloha č. </w:t>
      </w:r>
      <w:r>
        <w:rPr>
          <w:rStyle w:val="Hypertextovodkaz"/>
          <w:rFonts w:cstheme="minorHAnsi"/>
          <w:color w:val="auto"/>
        </w:rPr>
        <w:t>1</w:t>
      </w:r>
      <w:r w:rsidRPr="00B40C98">
        <w:rPr>
          <w:rStyle w:val="Hypertextovodkaz"/>
          <w:rFonts w:cstheme="minorHAnsi"/>
          <w:color w:val="auto"/>
          <w:u w:val="none"/>
        </w:rPr>
        <w:t xml:space="preserve">:  </w:t>
      </w:r>
    </w:p>
    <w:p w:rsidR="005416AD" w:rsidRDefault="00A70265" w:rsidP="00143A50">
      <w:pPr>
        <w:spacing w:after="0"/>
        <w:jc w:val="both"/>
        <w:rPr>
          <w:rStyle w:val="Hypertextovodkaz"/>
          <w:rFonts w:cstheme="minorHAnsi"/>
          <w:color w:val="auto"/>
          <w:u w:val="none"/>
        </w:rPr>
      </w:pPr>
      <w:r>
        <w:rPr>
          <w:rStyle w:val="Hypertextovodkaz"/>
          <w:rFonts w:cstheme="minorHAnsi"/>
          <w:color w:val="auto"/>
          <w:u w:val="none"/>
        </w:rPr>
        <w:t xml:space="preserve">Mechanismus účinku </w:t>
      </w:r>
      <w:proofErr w:type="spellStart"/>
      <w:r>
        <w:rPr>
          <w:rStyle w:val="Hypertextovodkaz"/>
          <w:rFonts w:cstheme="minorHAnsi"/>
          <w:color w:val="auto"/>
          <w:u w:val="none"/>
        </w:rPr>
        <w:t>andexanetu</w:t>
      </w:r>
      <w:proofErr w:type="spellEnd"/>
      <w:r>
        <w:rPr>
          <w:rStyle w:val="Hypertextovodkaz"/>
          <w:rFonts w:cstheme="minorHAnsi"/>
          <w:color w:val="auto"/>
          <w:u w:val="none"/>
        </w:rPr>
        <w:t xml:space="preserve"> (viz pozn. 9) – dle zdroje</w:t>
      </w:r>
      <w:r w:rsidR="00BA4E9E" w:rsidRPr="00BA4E9E">
        <w:rPr>
          <w:rStyle w:val="Hypertextovodkaz"/>
          <w:rFonts w:cstheme="minorHAnsi"/>
          <w:color w:val="auto"/>
          <w:u w:val="none"/>
        </w:rPr>
        <w:t xml:space="preserve"> </w:t>
      </w:r>
      <w:r>
        <w:rPr>
          <w:rStyle w:val="Hypertextovodkaz"/>
          <w:rFonts w:cstheme="minorHAnsi"/>
          <w:color w:val="auto"/>
          <w:u w:val="none"/>
        </w:rPr>
        <w:t>uvedeného výše pod pozn. 8</w:t>
      </w:r>
    </w:p>
    <w:p w:rsidR="00BE0821" w:rsidRPr="005416AD" w:rsidRDefault="005416AD" w:rsidP="005416AD">
      <w:pPr>
        <w:spacing w:after="0"/>
        <w:jc w:val="both"/>
        <w:rPr>
          <w:rStyle w:val="Hypertextovodkaz"/>
          <w:rFonts w:cstheme="minorHAnsi"/>
          <w:color w:val="auto"/>
          <w:sz w:val="18"/>
          <w:szCs w:val="18"/>
          <w:u w:val="none"/>
        </w:rPr>
      </w:pPr>
      <w:r w:rsidRPr="005416AD">
        <w:rPr>
          <w:rStyle w:val="Hypertextovodkaz"/>
          <w:rFonts w:cstheme="minorHAnsi"/>
          <w:color w:val="auto"/>
          <w:sz w:val="18"/>
          <w:szCs w:val="18"/>
          <w:u w:val="none"/>
        </w:rPr>
        <w:t xml:space="preserve">((A) </w:t>
      </w:r>
      <w:proofErr w:type="spellStart"/>
      <w:r w:rsidRPr="005416AD">
        <w:rPr>
          <w:rStyle w:val="Hypertextovodkaz"/>
          <w:rFonts w:cstheme="minorHAnsi"/>
          <w:color w:val="auto"/>
          <w:sz w:val="18"/>
          <w:szCs w:val="18"/>
          <w:u w:val="none"/>
        </w:rPr>
        <w:t>Protrombinázový</w:t>
      </w:r>
      <w:proofErr w:type="spellEnd"/>
      <w:r w:rsidRPr="005416AD">
        <w:rPr>
          <w:rStyle w:val="Hypertextovodkaz"/>
          <w:rFonts w:cstheme="minorHAnsi"/>
          <w:color w:val="auto"/>
          <w:sz w:val="18"/>
          <w:szCs w:val="18"/>
          <w:u w:val="none"/>
        </w:rPr>
        <w:t xml:space="preserve"> komplex, který se skládá z faktoru </w:t>
      </w:r>
      <w:proofErr w:type="spellStart"/>
      <w:r w:rsidRPr="005416AD">
        <w:rPr>
          <w:rStyle w:val="Hypertextovodkaz"/>
          <w:rFonts w:cstheme="minorHAnsi"/>
          <w:color w:val="auto"/>
          <w:sz w:val="18"/>
          <w:szCs w:val="18"/>
          <w:u w:val="none"/>
        </w:rPr>
        <w:t>Xa</w:t>
      </w:r>
      <w:proofErr w:type="spellEnd"/>
      <w:r w:rsidRPr="005416AD">
        <w:rPr>
          <w:rStyle w:val="Hypertextovodkaz"/>
          <w:rFonts w:cstheme="minorHAnsi"/>
          <w:color w:val="auto"/>
          <w:sz w:val="18"/>
          <w:szCs w:val="18"/>
          <w:u w:val="none"/>
        </w:rPr>
        <w:t xml:space="preserve"> a jeho </w:t>
      </w:r>
      <w:proofErr w:type="spellStart"/>
      <w:r w:rsidRPr="005416AD">
        <w:rPr>
          <w:rStyle w:val="Hypertextovodkaz"/>
          <w:rFonts w:cstheme="minorHAnsi"/>
          <w:color w:val="auto"/>
          <w:sz w:val="18"/>
          <w:szCs w:val="18"/>
          <w:u w:val="none"/>
        </w:rPr>
        <w:t>kofaktorového</w:t>
      </w:r>
      <w:proofErr w:type="spellEnd"/>
      <w:r w:rsidRPr="005416AD">
        <w:rPr>
          <w:rStyle w:val="Hypertextovodkaz"/>
          <w:rFonts w:cstheme="minorHAnsi"/>
          <w:color w:val="auto"/>
          <w:sz w:val="18"/>
          <w:szCs w:val="18"/>
          <w:u w:val="none"/>
        </w:rPr>
        <w:t xml:space="preserve"> faktoru </w:t>
      </w:r>
      <w:proofErr w:type="spellStart"/>
      <w:r w:rsidRPr="005416AD">
        <w:rPr>
          <w:rStyle w:val="Hypertextovodkaz"/>
          <w:rFonts w:cstheme="minorHAnsi"/>
          <w:color w:val="auto"/>
          <w:sz w:val="18"/>
          <w:szCs w:val="18"/>
          <w:u w:val="none"/>
        </w:rPr>
        <w:t>Va</w:t>
      </w:r>
      <w:proofErr w:type="spellEnd"/>
      <w:r w:rsidRPr="005416AD">
        <w:rPr>
          <w:rStyle w:val="Hypertextovodkaz"/>
          <w:rFonts w:cstheme="minorHAnsi"/>
          <w:color w:val="auto"/>
          <w:sz w:val="18"/>
          <w:szCs w:val="18"/>
          <w:u w:val="none"/>
        </w:rPr>
        <w:t>, se shromažďuje na povrchu membrány, kde přeměňuje protrombin (</w:t>
      </w:r>
      <w:r w:rsidR="00282DBF">
        <w:rPr>
          <w:rStyle w:val="Hypertextovodkaz"/>
          <w:rFonts w:cstheme="minorHAnsi"/>
          <w:color w:val="auto"/>
          <w:sz w:val="18"/>
          <w:szCs w:val="18"/>
          <w:u w:val="none"/>
        </w:rPr>
        <w:t>F</w:t>
      </w:r>
      <w:r w:rsidRPr="005416AD">
        <w:rPr>
          <w:rStyle w:val="Hypertextovodkaz"/>
          <w:rFonts w:cstheme="minorHAnsi"/>
          <w:color w:val="auto"/>
          <w:sz w:val="18"/>
          <w:szCs w:val="18"/>
          <w:u w:val="none"/>
        </w:rPr>
        <w:t>II) na trombin (</w:t>
      </w:r>
      <w:proofErr w:type="spellStart"/>
      <w:r w:rsidR="00282DBF">
        <w:rPr>
          <w:rStyle w:val="Hypertextovodkaz"/>
          <w:rFonts w:cstheme="minorHAnsi"/>
          <w:color w:val="auto"/>
          <w:sz w:val="18"/>
          <w:szCs w:val="18"/>
          <w:u w:val="none"/>
        </w:rPr>
        <w:t>F</w:t>
      </w:r>
      <w:r w:rsidRPr="005416AD">
        <w:rPr>
          <w:rStyle w:val="Hypertextovodkaz"/>
          <w:rFonts w:cstheme="minorHAnsi"/>
          <w:color w:val="auto"/>
          <w:sz w:val="18"/>
          <w:szCs w:val="18"/>
          <w:u w:val="none"/>
        </w:rPr>
        <w:t>IIa</w:t>
      </w:r>
      <w:proofErr w:type="spellEnd"/>
      <w:r w:rsidRPr="005416AD">
        <w:rPr>
          <w:rStyle w:val="Hypertextovodkaz"/>
          <w:rFonts w:cstheme="minorHAnsi"/>
          <w:color w:val="auto"/>
          <w:sz w:val="18"/>
          <w:szCs w:val="18"/>
          <w:u w:val="none"/>
        </w:rPr>
        <w:t xml:space="preserve">). </w:t>
      </w:r>
      <w:proofErr w:type="spellStart"/>
      <w:r w:rsidRPr="005416AD">
        <w:rPr>
          <w:rStyle w:val="Hypertextovodkaz"/>
          <w:rFonts w:cstheme="minorHAnsi"/>
          <w:color w:val="auto"/>
          <w:sz w:val="18"/>
          <w:szCs w:val="18"/>
          <w:u w:val="none"/>
        </w:rPr>
        <w:t>Gla</w:t>
      </w:r>
      <w:proofErr w:type="spellEnd"/>
      <w:r w:rsidRPr="005416AD">
        <w:rPr>
          <w:rStyle w:val="Hypertextovodkaz"/>
          <w:rFonts w:cstheme="minorHAnsi"/>
          <w:color w:val="auto"/>
          <w:sz w:val="18"/>
          <w:szCs w:val="18"/>
          <w:u w:val="none"/>
        </w:rPr>
        <w:t xml:space="preserve"> doména vázající membránu (šrafovaný ovál) a aktivní místo S faktoru </w:t>
      </w:r>
      <w:proofErr w:type="spellStart"/>
      <w:r w:rsidRPr="005416AD">
        <w:rPr>
          <w:rStyle w:val="Hypertextovodkaz"/>
          <w:rFonts w:cstheme="minorHAnsi"/>
          <w:color w:val="auto"/>
          <w:sz w:val="18"/>
          <w:szCs w:val="18"/>
          <w:u w:val="none"/>
        </w:rPr>
        <w:t>Xa</w:t>
      </w:r>
      <w:proofErr w:type="spellEnd"/>
      <w:r w:rsidRPr="005416AD">
        <w:rPr>
          <w:rStyle w:val="Hypertextovodkaz"/>
          <w:rFonts w:cstheme="minorHAnsi"/>
          <w:color w:val="auto"/>
          <w:sz w:val="18"/>
          <w:szCs w:val="18"/>
          <w:u w:val="none"/>
        </w:rPr>
        <w:t xml:space="preserve"> jsou nezbytné pro funkci faktoru </w:t>
      </w:r>
      <w:proofErr w:type="spellStart"/>
      <w:r w:rsidRPr="005416AD">
        <w:rPr>
          <w:rStyle w:val="Hypertextovodkaz"/>
          <w:rFonts w:cstheme="minorHAnsi"/>
          <w:color w:val="auto"/>
          <w:sz w:val="18"/>
          <w:szCs w:val="18"/>
          <w:u w:val="none"/>
        </w:rPr>
        <w:t>Xa</w:t>
      </w:r>
      <w:proofErr w:type="spellEnd"/>
      <w:r w:rsidRPr="005416AD">
        <w:rPr>
          <w:rStyle w:val="Hypertextovodkaz"/>
          <w:rFonts w:cstheme="minorHAnsi"/>
          <w:color w:val="auto"/>
          <w:sz w:val="18"/>
          <w:szCs w:val="18"/>
          <w:u w:val="none"/>
        </w:rPr>
        <w:t xml:space="preserve">. NOAC zaměřené na faktor X se reverzibilně vážou na aktivní místo faktoru </w:t>
      </w:r>
      <w:proofErr w:type="spellStart"/>
      <w:r w:rsidRPr="005416AD">
        <w:rPr>
          <w:rStyle w:val="Hypertextovodkaz"/>
          <w:rFonts w:cstheme="minorHAnsi"/>
          <w:color w:val="auto"/>
          <w:sz w:val="18"/>
          <w:szCs w:val="18"/>
          <w:u w:val="none"/>
        </w:rPr>
        <w:t>Xa</w:t>
      </w:r>
      <w:proofErr w:type="spellEnd"/>
      <w:r w:rsidRPr="005416AD">
        <w:rPr>
          <w:rStyle w:val="Hypertextovodkaz"/>
          <w:rFonts w:cstheme="minorHAnsi"/>
          <w:color w:val="auto"/>
          <w:sz w:val="18"/>
          <w:szCs w:val="18"/>
          <w:u w:val="none"/>
        </w:rPr>
        <w:t xml:space="preserve"> a zeslabují jeho schopnost aktivovat </w:t>
      </w:r>
      <w:r w:rsidR="00282DBF">
        <w:rPr>
          <w:rStyle w:val="Hypertextovodkaz"/>
          <w:rFonts w:cstheme="minorHAnsi"/>
          <w:color w:val="auto"/>
          <w:sz w:val="18"/>
          <w:szCs w:val="18"/>
          <w:u w:val="none"/>
        </w:rPr>
        <w:t>F</w:t>
      </w:r>
      <w:r w:rsidRPr="005416AD">
        <w:rPr>
          <w:rStyle w:val="Hypertextovodkaz"/>
          <w:rFonts w:cstheme="minorHAnsi"/>
          <w:color w:val="auto"/>
          <w:sz w:val="18"/>
          <w:szCs w:val="18"/>
          <w:u w:val="none"/>
        </w:rPr>
        <w:t xml:space="preserve">II. (B) </w:t>
      </w:r>
      <w:proofErr w:type="spellStart"/>
      <w:r w:rsidRPr="005416AD">
        <w:rPr>
          <w:rStyle w:val="Hypertextovodkaz"/>
          <w:rFonts w:cstheme="minorHAnsi"/>
          <w:color w:val="auto"/>
          <w:sz w:val="18"/>
          <w:szCs w:val="18"/>
          <w:u w:val="none"/>
        </w:rPr>
        <w:t>Fondaparinux</w:t>
      </w:r>
      <w:proofErr w:type="spellEnd"/>
      <w:r w:rsidRPr="005416AD">
        <w:rPr>
          <w:rStyle w:val="Hypertextovodkaz"/>
          <w:rFonts w:cstheme="minorHAnsi"/>
          <w:color w:val="auto"/>
          <w:sz w:val="18"/>
          <w:szCs w:val="18"/>
          <w:u w:val="none"/>
        </w:rPr>
        <w:t xml:space="preserve">, syntetický </w:t>
      </w:r>
      <w:proofErr w:type="spellStart"/>
      <w:r w:rsidRPr="005416AD">
        <w:rPr>
          <w:rStyle w:val="Hypertextovodkaz"/>
          <w:rFonts w:cstheme="minorHAnsi"/>
          <w:color w:val="auto"/>
          <w:sz w:val="18"/>
          <w:szCs w:val="18"/>
          <w:u w:val="none"/>
        </w:rPr>
        <w:t>pentasacharid</w:t>
      </w:r>
      <w:proofErr w:type="spellEnd"/>
      <w:r w:rsidRPr="005416AD">
        <w:rPr>
          <w:rStyle w:val="Hypertextovodkaz"/>
          <w:rFonts w:cstheme="minorHAnsi"/>
          <w:color w:val="auto"/>
          <w:sz w:val="18"/>
          <w:szCs w:val="18"/>
          <w:u w:val="none"/>
        </w:rPr>
        <w:t xml:space="preserve">, váže AT a katalyzuje inhibici faktoru </w:t>
      </w:r>
      <w:proofErr w:type="spellStart"/>
      <w:r w:rsidRPr="005416AD">
        <w:rPr>
          <w:rStyle w:val="Hypertextovodkaz"/>
          <w:rFonts w:cstheme="minorHAnsi"/>
          <w:color w:val="auto"/>
          <w:sz w:val="18"/>
          <w:szCs w:val="18"/>
          <w:u w:val="none"/>
        </w:rPr>
        <w:t>Xa</w:t>
      </w:r>
      <w:proofErr w:type="spellEnd"/>
      <w:r w:rsidRPr="005416AD">
        <w:rPr>
          <w:rStyle w:val="Hypertextovodkaz"/>
          <w:rFonts w:cstheme="minorHAnsi"/>
          <w:color w:val="auto"/>
          <w:sz w:val="18"/>
          <w:szCs w:val="18"/>
          <w:u w:val="none"/>
        </w:rPr>
        <w:t xml:space="preserve">, čímž zeslabuje aktivaci protrombinu. (C) </w:t>
      </w:r>
      <w:r w:rsidR="00282DBF">
        <w:rPr>
          <w:rStyle w:val="Hypertextovodkaz"/>
          <w:rFonts w:cstheme="minorHAnsi"/>
          <w:color w:val="auto"/>
          <w:sz w:val="18"/>
          <w:szCs w:val="18"/>
          <w:u w:val="none"/>
        </w:rPr>
        <w:t>r-</w:t>
      </w:r>
      <w:proofErr w:type="spellStart"/>
      <w:r w:rsidR="00282DBF">
        <w:rPr>
          <w:rStyle w:val="Hypertextovodkaz"/>
          <w:rFonts w:cstheme="minorHAnsi"/>
          <w:color w:val="auto"/>
          <w:sz w:val="18"/>
          <w:szCs w:val="18"/>
          <w:u w:val="none"/>
        </w:rPr>
        <w:t>Antidotum</w:t>
      </w:r>
      <w:proofErr w:type="spellEnd"/>
      <w:r w:rsidR="00282DBF">
        <w:rPr>
          <w:rStyle w:val="Hypertextovodkaz"/>
          <w:rFonts w:cstheme="minorHAnsi"/>
          <w:color w:val="auto"/>
          <w:sz w:val="18"/>
          <w:szCs w:val="18"/>
          <w:u w:val="none"/>
        </w:rPr>
        <w:t xml:space="preserve"> (</w:t>
      </w:r>
      <w:proofErr w:type="spellStart"/>
      <w:r w:rsidR="00282DBF">
        <w:rPr>
          <w:rStyle w:val="Hypertextovodkaz"/>
          <w:rFonts w:cstheme="minorHAnsi"/>
          <w:color w:val="auto"/>
          <w:sz w:val="18"/>
          <w:szCs w:val="18"/>
          <w:u w:val="none"/>
        </w:rPr>
        <w:t>andexanet</w:t>
      </w:r>
      <w:proofErr w:type="spellEnd"/>
      <w:r w:rsidR="00282DBF">
        <w:rPr>
          <w:rStyle w:val="Hypertextovodkaz"/>
          <w:rFonts w:cstheme="minorHAnsi"/>
          <w:color w:val="auto"/>
          <w:sz w:val="18"/>
          <w:szCs w:val="18"/>
          <w:u w:val="none"/>
        </w:rPr>
        <w:t>)</w:t>
      </w:r>
      <w:r w:rsidRPr="005416AD">
        <w:rPr>
          <w:rStyle w:val="Hypertextovodkaz"/>
          <w:rFonts w:cstheme="minorHAnsi"/>
          <w:color w:val="auto"/>
          <w:sz w:val="18"/>
          <w:szCs w:val="18"/>
          <w:u w:val="none"/>
        </w:rPr>
        <w:t>,</w:t>
      </w:r>
      <w:r w:rsidR="00282DBF">
        <w:rPr>
          <w:rStyle w:val="Hypertextovodkaz"/>
          <w:rFonts w:cstheme="minorHAnsi"/>
          <w:color w:val="auto"/>
          <w:sz w:val="18"/>
          <w:szCs w:val="18"/>
          <w:u w:val="none"/>
        </w:rPr>
        <w:t xml:space="preserve"> v</w:t>
      </w:r>
      <w:r w:rsidRPr="005416AD">
        <w:rPr>
          <w:rStyle w:val="Hypertextovodkaz"/>
          <w:rFonts w:cstheme="minorHAnsi"/>
          <w:color w:val="auto"/>
          <w:sz w:val="18"/>
          <w:szCs w:val="18"/>
          <w:u w:val="none"/>
        </w:rPr>
        <w:t xml:space="preserve"> jehož aktivní</w:t>
      </w:r>
      <w:r w:rsidR="00282DBF">
        <w:rPr>
          <w:rStyle w:val="Hypertextovodkaz"/>
          <w:rFonts w:cstheme="minorHAnsi"/>
          <w:color w:val="auto"/>
          <w:sz w:val="18"/>
          <w:szCs w:val="18"/>
          <w:u w:val="none"/>
        </w:rPr>
        <w:t>m</w:t>
      </w:r>
      <w:r w:rsidRPr="005416AD">
        <w:rPr>
          <w:rStyle w:val="Hypertextovodkaz"/>
          <w:rFonts w:cstheme="minorHAnsi"/>
          <w:color w:val="auto"/>
          <w:sz w:val="18"/>
          <w:szCs w:val="18"/>
          <w:u w:val="none"/>
        </w:rPr>
        <w:t xml:space="preserve"> </w:t>
      </w:r>
      <w:r w:rsidR="00282DBF">
        <w:rPr>
          <w:rStyle w:val="Hypertextovodkaz"/>
          <w:rFonts w:cstheme="minorHAnsi"/>
          <w:color w:val="auto"/>
          <w:sz w:val="18"/>
          <w:szCs w:val="18"/>
          <w:u w:val="none"/>
        </w:rPr>
        <w:t xml:space="preserve">centru je </w:t>
      </w:r>
      <w:r w:rsidRPr="005416AD">
        <w:rPr>
          <w:rStyle w:val="Hypertextovodkaz"/>
          <w:rFonts w:cstheme="minorHAnsi"/>
          <w:color w:val="auto"/>
          <w:sz w:val="18"/>
          <w:szCs w:val="18"/>
          <w:u w:val="none"/>
        </w:rPr>
        <w:t>S</w:t>
      </w:r>
      <w:r w:rsidR="00282DBF">
        <w:rPr>
          <w:rStyle w:val="Hypertextovodkaz"/>
          <w:rFonts w:cstheme="minorHAnsi"/>
          <w:color w:val="auto"/>
          <w:sz w:val="18"/>
          <w:szCs w:val="18"/>
          <w:u w:val="none"/>
        </w:rPr>
        <w:t xml:space="preserve"> zaměněn za </w:t>
      </w:r>
      <w:r w:rsidRPr="005416AD">
        <w:rPr>
          <w:rStyle w:val="Hypertextovodkaz"/>
          <w:rFonts w:cstheme="minorHAnsi"/>
          <w:color w:val="auto"/>
          <w:sz w:val="18"/>
          <w:szCs w:val="18"/>
          <w:u w:val="none"/>
        </w:rPr>
        <w:t>A</w:t>
      </w:r>
      <w:r w:rsidR="00282DBF">
        <w:rPr>
          <w:rStyle w:val="Hypertextovodkaz"/>
          <w:rFonts w:cstheme="minorHAnsi"/>
          <w:color w:val="auto"/>
          <w:sz w:val="18"/>
          <w:szCs w:val="18"/>
          <w:u w:val="none"/>
        </w:rPr>
        <w:t xml:space="preserve"> (tím je </w:t>
      </w:r>
      <w:r w:rsidRPr="005416AD">
        <w:rPr>
          <w:rStyle w:val="Hypertextovodkaz"/>
          <w:rFonts w:cstheme="minorHAnsi"/>
          <w:color w:val="auto"/>
          <w:sz w:val="18"/>
          <w:szCs w:val="18"/>
          <w:u w:val="none"/>
        </w:rPr>
        <w:t>zabrán</w:t>
      </w:r>
      <w:r w:rsidR="00282DBF">
        <w:rPr>
          <w:rStyle w:val="Hypertextovodkaz"/>
          <w:rFonts w:cstheme="minorHAnsi"/>
          <w:color w:val="auto"/>
          <w:sz w:val="18"/>
          <w:szCs w:val="18"/>
          <w:u w:val="none"/>
        </w:rPr>
        <w:t>ěno</w:t>
      </w:r>
      <w:r w:rsidRPr="005416AD">
        <w:rPr>
          <w:rStyle w:val="Hypertextovodkaz"/>
          <w:rFonts w:cstheme="minorHAnsi"/>
          <w:color w:val="auto"/>
          <w:sz w:val="18"/>
          <w:szCs w:val="18"/>
          <w:u w:val="none"/>
        </w:rPr>
        <w:t xml:space="preserve"> </w:t>
      </w:r>
      <w:proofErr w:type="spellStart"/>
      <w:r w:rsidRPr="005416AD">
        <w:rPr>
          <w:rStyle w:val="Hypertextovodkaz"/>
          <w:rFonts w:cstheme="minorHAnsi"/>
          <w:color w:val="auto"/>
          <w:sz w:val="18"/>
          <w:szCs w:val="18"/>
          <w:u w:val="none"/>
        </w:rPr>
        <w:t>prokoagulační</w:t>
      </w:r>
      <w:proofErr w:type="spellEnd"/>
      <w:r w:rsidRPr="005416AD">
        <w:rPr>
          <w:rStyle w:val="Hypertextovodkaz"/>
          <w:rFonts w:cstheme="minorHAnsi"/>
          <w:color w:val="auto"/>
          <w:sz w:val="18"/>
          <w:szCs w:val="18"/>
          <w:u w:val="none"/>
        </w:rPr>
        <w:t xml:space="preserve"> aktivitě</w:t>
      </w:r>
      <w:r w:rsidR="00282DBF">
        <w:rPr>
          <w:rStyle w:val="Hypertextovodkaz"/>
          <w:rFonts w:cstheme="minorHAnsi"/>
          <w:color w:val="auto"/>
          <w:sz w:val="18"/>
          <w:szCs w:val="18"/>
          <w:u w:val="none"/>
        </w:rPr>
        <w:t>)</w:t>
      </w:r>
      <w:r w:rsidRPr="005416AD">
        <w:rPr>
          <w:rStyle w:val="Hypertextovodkaz"/>
          <w:rFonts w:cstheme="minorHAnsi"/>
          <w:color w:val="auto"/>
          <w:sz w:val="18"/>
          <w:szCs w:val="18"/>
          <w:u w:val="none"/>
        </w:rPr>
        <w:t>,</w:t>
      </w:r>
      <w:r w:rsidR="00282DBF">
        <w:rPr>
          <w:rStyle w:val="Hypertextovodkaz"/>
          <w:rFonts w:cstheme="minorHAnsi"/>
          <w:color w:val="auto"/>
          <w:sz w:val="18"/>
          <w:szCs w:val="18"/>
          <w:u w:val="none"/>
        </w:rPr>
        <w:t xml:space="preserve"> </w:t>
      </w:r>
      <w:r w:rsidRPr="005416AD">
        <w:rPr>
          <w:rStyle w:val="Hypertextovodkaz"/>
          <w:rFonts w:cstheme="minorHAnsi"/>
          <w:color w:val="auto"/>
          <w:sz w:val="18"/>
          <w:szCs w:val="18"/>
          <w:u w:val="none"/>
        </w:rPr>
        <w:t xml:space="preserve">váže NOAC, ale nesoutěží s faktorem </w:t>
      </w:r>
      <w:proofErr w:type="spellStart"/>
      <w:r w:rsidRPr="005416AD">
        <w:rPr>
          <w:rStyle w:val="Hypertextovodkaz"/>
          <w:rFonts w:cstheme="minorHAnsi"/>
          <w:color w:val="auto"/>
          <w:sz w:val="18"/>
          <w:szCs w:val="18"/>
          <w:u w:val="none"/>
        </w:rPr>
        <w:t>Xa</w:t>
      </w:r>
      <w:proofErr w:type="spellEnd"/>
      <w:r w:rsidRPr="005416AD">
        <w:rPr>
          <w:rStyle w:val="Hypertextovodkaz"/>
          <w:rFonts w:cstheme="minorHAnsi"/>
          <w:color w:val="auto"/>
          <w:sz w:val="18"/>
          <w:szCs w:val="18"/>
          <w:u w:val="none"/>
        </w:rPr>
        <w:t xml:space="preserve"> o začlenění do </w:t>
      </w:r>
      <w:proofErr w:type="spellStart"/>
      <w:r w:rsidRPr="005416AD">
        <w:rPr>
          <w:rStyle w:val="Hypertextovodkaz"/>
          <w:rFonts w:cstheme="minorHAnsi"/>
          <w:color w:val="auto"/>
          <w:sz w:val="18"/>
          <w:szCs w:val="18"/>
          <w:u w:val="none"/>
        </w:rPr>
        <w:t>protrombinázového</w:t>
      </w:r>
      <w:proofErr w:type="spellEnd"/>
      <w:r w:rsidRPr="005416AD">
        <w:rPr>
          <w:rStyle w:val="Hypertextovodkaz"/>
          <w:rFonts w:cstheme="minorHAnsi"/>
          <w:color w:val="auto"/>
          <w:sz w:val="18"/>
          <w:szCs w:val="18"/>
          <w:u w:val="none"/>
        </w:rPr>
        <w:t xml:space="preserve"> komplexu, protože postrádá membránu vázající </w:t>
      </w:r>
      <w:proofErr w:type="spellStart"/>
      <w:r w:rsidRPr="005416AD">
        <w:rPr>
          <w:rStyle w:val="Hypertextovodkaz"/>
          <w:rFonts w:cstheme="minorHAnsi"/>
          <w:color w:val="auto"/>
          <w:sz w:val="18"/>
          <w:szCs w:val="18"/>
          <w:u w:val="none"/>
        </w:rPr>
        <w:t>Gla</w:t>
      </w:r>
      <w:proofErr w:type="spellEnd"/>
      <w:r w:rsidRPr="005416AD">
        <w:rPr>
          <w:rStyle w:val="Hypertextovodkaz"/>
          <w:rFonts w:cstheme="minorHAnsi"/>
          <w:color w:val="auto"/>
          <w:sz w:val="18"/>
          <w:szCs w:val="18"/>
          <w:u w:val="none"/>
        </w:rPr>
        <w:t xml:space="preserve"> doménu. Vazbou NOAC </w:t>
      </w:r>
      <w:proofErr w:type="spellStart"/>
      <w:r w:rsidR="00282DBF">
        <w:rPr>
          <w:rStyle w:val="Hypertextovodkaz"/>
          <w:rFonts w:cstheme="minorHAnsi"/>
          <w:color w:val="auto"/>
          <w:sz w:val="18"/>
          <w:szCs w:val="18"/>
          <w:u w:val="none"/>
        </w:rPr>
        <w:t>andexanet</w:t>
      </w:r>
      <w:proofErr w:type="spellEnd"/>
      <w:r w:rsidRPr="005416AD">
        <w:rPr>
          <w:rStyle w:val="Hypertextovodkaz"/>
          <w:rFonts w:cstheme="minorHAnsi"/>
          <w:color w:val="auto"/>
          <w:sz w:val="18"/>
          <w:szCs w:val="18"/>
          <w:u w:val="none"/>
        </w:rPr>
        <w:t xml:space="preserve"> ruší inhibici faktoru </w:t>
      </w:r>
      <w:proofErr w:type="spellStart"/>
      <w:r w:rsidRPr="005416AD">
        <w:rPr>
          <w:rStyle w:val="Hypertextovodkaz"/>
          <w:rFonts w:cstheme="minorHAnsi"/>
          <w:color w:val="auto"/>
          <w:sz w:val="18"/>
          <w:szCs w:val="18"/>
          <w:u w:val="none"/>
        </w:rPr>
        <w:t>Xa</w:t>
      </w:r>
      <w:proofErr w:type="spellEnd"/>
      <w:r w:rsidR="00282DBF">
        <w:rPr>
          <w:rStyle w:val="Hypertextovodkaz"/>
          <w:rFonts w:cstheme="minorHAnsi"/>
          <w:color w:val="auto"/>
          <w:sz w:val="18"/>
          <w:szCs w:val="18"/>
          <w:u w:val="none"/>
        </w:rPr>
        <w:t>,</w:t>
      </w:r>
      <w:r w:rsidRPr="005416AD">
        <w:rPr>
          <w:rStyle w:val="Hypertextovodkaz"/>
          <w:rFonts w:cstheme="minorHAnsi"/>
          <w:color w:val="auto"/>
          <w:sz w:val="18"/>
          <w:szCs w:val="18"/>
          <w:u w:val="none"/>
        </w:rPr>
        <w:t xml:space="preserve"> obnovuje kapacitu </w:t>
      </w:r>
      <w:proofErr w:type="spellStart"/>
      <w:r w:rsidRPr="005416AD">
        <w:rPr>
          <w:rStyle w:val="Hypertextovodkaz"/>
          <w:rFonts w:cstheme="minorHAnsi"/>
          <w:color w:val="auto"/>
          <w:sz w:val="18"/>
          <w:szCs w:val="18"/>
          <w:u w:val="none"/>
        </w:rPr>
        <w:t>protrombinázy</w:t>
      </w:r>
      <w:proofErr w:type="spellEnd"/>
      <w:r w:rsidRPr="005416AD">
        <w:rPr>
          <w:rStyle w:val="Hypertextovodkaz"/>
          <w:rFonts w:cstheme="minorHAnsi"/>
          <w:color w:val="auto"/>
          <w:sz w:val="18"/>
          <w:szCs w:val="18"/>
          <w:u w:val="none"/>
        </w:rPr>
        <w:t xml:space="preserve"> generovat trombin a </w:t>
      </w:r>
      <w:r w:rsidR="00282DBF">
        <w:rPr>
          <w:rStyle w:val="Hypertextovodkaz"/>
          <w:rFonts w:cstheme="minorHAnsi"/>
          <w:color w:val="auto"/>
          <w:sz w:val="18"/>
          <w:szCs w:val="18"/>
          <w:u w:val="none"/>
        </w:rPr>
        <w:t>tak vyvolat proces</w:t>
      </w:r>
      <w:r w:rsidRPr="005416AD">
        <w:rPr>
          <w:rStyle w:val="Hypertextovodkaz"/>
          <w:rFonts w:cstheme="minorHAnsi"/>
          <w:color w:val="auto"/>
          <w:sz w:val="18"/>
          <w:szCs w:val="18"/>
          <w:u w:val="none"/>
        </w:rPr>
        <w:t xml:space="preserve"> hemostáz</w:t>
      </w:r>
      <w:r w:rsidR="00282DBF">
        <w:rPr>
          <w:rStyle w:val="Hypertextovodkaz"/>
          <w:rFonts w:cstheme="minorHAnsi"/>
          <w:color w:val="auto"/>
          <w:sz w:val="18"/>
          <w:szCs w:val="18"/>
          <w:u w:val="none"/>
        </w:rPr>
        <w:t>y. (D) r-</w:t>
      </w:r>
      <w:proofErr w:type="spellStart"/>
      <w:r w:rsidR="00282DBF">
        <w:rPr>
          <w:rStyle w:val="Hypertextovodkaz"/>
          <w:rFonts w:cstheme="minorHAnsi"/>
          <w:color w:val="auto"/>
          <w:sz w:val="18"/>
          <w:szCs w:val="18"/>
          <w:u w:val="none"/>
        </w:rPr>
        <w:t>Antidotum</w:t>
      </w:r>
      <w:proofErr w:type="spellEnd"/>
      <w:r w:rsidR="00282DBF">
        <w:rPr>
          <w:rStyle w:val="Hypertextovodkaz"/>
          <w:rFonts w:cstheme="minorHAnsi"/>
          <w:color w:val="auto"/>
          <w:sz w:val="18"/>
          <w:szCs w:val="18"/>
          <w:u w:val="none"/>
        </w:rPr>
        <w:t xml:space="preserve"> (</w:t>
      </w:r>
      <w:proofErr w:type="spellStart"/>
      <w:r w:rsidR="00282DBF">
        <w:rPr>
          <w:rStyle w:val="Hypertextovodkaz"/>
          <w:rFonts w:cstheme="minorHAnsi"/>
          <w:color w:val="auto"/>
          <w:sz w:val="18"/>
          <w:szCs w:val="18"/>
          <w:u w:val="none"/>
        </w:rPr>
        <w:t>andexanet</w:t>
      </w:r>
      <w:proofErr w:type="spellEnd"/>
      <w:r w:rsidR="00282DBF">
        <w:rPr>
          <w:rStyle w:val="Hypertextovodkaz"/>
          <w:rFonts w:cstheme="minorHAnsi"/>
          <w:color w:val="auto"/>
          <w:sz w:val="18"/>
          <w:szCs w:val="18"/>
          <w:u w:val="none"/>
        </w:rPr>
        <w:t>)</w:t>
      </w:r>
      <w:r w:rsidRPr="005416AD">
        <w:rPr>
          <w:rStyle w:val="Hypertextovodkaz"/>
          <w:rFonts w:cstheme="minorHAnsi"/>
          <w:color w:val="auto"/>
          <w:sz w:val="18"/>
          <w:szCs w:val="18"/>
          <w:u w:val="none"/>
        </w:rPr>
        <w:t xml:space="preserve"> soutěží s faktorem </w:t>
      </w:r>
      <w:proofErr w:type="spellStart"/>
      <w:r w:rsidRPr="005416AD">
        <w:rPr>
          <w:rStyle w:val="Hypertextovodkaz"/>
          <w:rFonts w:cstheme="minorHAnsi"/>
          <w:color w:val="auto"/>
          <w:sz w:val="18"/>
          <w:szCs w:val="18"/>
          <w:u w:val="none"/>
        </w:rPr>
        <w:t>Xa</w:t>
      </w:r>
      <w:proofErr w:type="spellEnd"/>
      <w:r w:rsidRPr="005416AD">
        <w:rPr>
          <w:rStyle w:val="Hypertextovodkaz"/>
          <w:rFonts w:cstheme="minorHAnsi"/>
          <w:color w:val="auto"/>
          <w:sz w:val="18"/>
          <w:szCs w:val="18"/>
          <w:u w:val="none"/>
        </w:rPr>
        <w:t xml:space="preserve"> o antitrombin aktivovaný </w:t>
      </w:r>
      <w:proofErr w:type="spellStart"/>
      <w:r w:rsidRPr="005416AD">
        <w:rPr>
          <w:rStyle w:val="Hypertextovodkaz"/>
          <w:rFonts w:cstheme="minorHAnsi"/>
          <w:color w:val="auto"/>
          <w:sz w:val="18"/>
          <w:szCs w:val="18"/>
          <w:u w:val="none"/>
        </w:rPr>
        <w:t>fondaparinuxem</w:t>
      </w:r>
      <w:proofErr w:type="spellEnd"/>
      <w:r w:rsidRPr="005416AD">
        <w:rPr>
          <w:rStyle w:val="Hypertextovodkaz"/>
          <w:rFonts w:cstheme="minorHAnsi"/>
          <w:color w:val="auto"/>
          <w:sz w:val="18"/>
          <w:szCs w:val="18"/>
          <w:u w:val="none"/>
        </w:rPr>
        <w:t xml:space="preserve">, čímž umožňuje </w:t>
      </w:r>
      <w:proofErr w:type="spellStart"/>
      <w:r w:rsidRPr="005416AD">
        <w:rPr>
          <w:rStyle w:val="Hypertextovodkaz"/>
          <w:rFonts w:cstheme="minorHAnsi"/>
          <w:color w:val="auto"/>
          <w:sz w:val="18"/>
          <w:szCs w:val="18"/>
          <w:u w:val="none"/>
        </w:rPr>
        <w:t>protrombináze</w:t>
      </w:r>
      <w:proofErr w:type="spellEnd"/>
      <w:r w:rsidRPr="005416AD">
        <w:rPr>
          <w:rStyle w:val="Hypertextovodkaz"/>
          <w:rFonts w:cstheme="minorHAnsi"/>
          <w:color w:val="auto"/>
          <w:sz w:val="18"/>
          <w:szCs w:val="18"/>
          <w:u w:val="none"/>
        </w:rPr>
        <w:t xml:space="preserve"> </w:t>
      </w:r>
      <w:r w:rsidR="00282DBF">
        <w:rPr>
          <w:rStyle w:val="Hypertextovodkaz"/>
          <w:rFonts w:cstheme="minorHAnsi"/>
          <w:color w:val="auto"/>
          <w:sz w:val="18"/>
          <w:szCs w:val="18"/>
          <w:u w:val="none"/>
        </w:rPr>
        <w:t xml:space="preserve">opět </w:t>
      </w:r>
      <w:r w:rsidRPr="005416AD">
        <w:rPr>
          <w:rStyle w:val="Hypertextovodkaz"/>
          <w:rFonts w:cstheme="minorHAnsi"/>
          <w:color w:val="auto"/>
          <w:sz w:val="18"/>
          <w:szCs w:val="18"/>
          <w:u w:val="none"/>
        </w:rPr>
        <w:t>generovat trombin.</w:t>
      </w:r>
      <w:r w:rsidR="00282DBF">
        <w:rPr>
          <w:rStyle w:val="Hypertextovodkaz"/>
          <w:rFonts w:cstheme="minorHAnsi"/>
          <w:color w:val="auto"/>
          <w:sz w:val="18"/>
          <w:szCs w:val="18"/>
          <w:u w:val="none"/>
        </w:rPr>
        <w:t xml:space="preserve"> </w:t>
      </w:r>
      <w:r w:rsidR="00282DBF" w:rsidRPr="00282DBF">
        <w:rPr>
          <w:rStyle w:val="Hypertextovodkaz"/>
          <w:rFonts w:cstheme="minorHAnsi"/>
          <w:color w:val="auto"/>
          <w:sz w:val="18"/>
          <w:szCs w:val="18"/>
        </w:rPr>
        <w:t>Vysvětlivky:</w:t>
      </w:r>
      <w:r w:rsidR="00282DBF">
        <w:rPr>
          <w:rStyle w:val="Hypertextovodkaz"/>
          <w:rFonts w:cstheme="minorHAnsi"/>
          <w:color w:val="auto"/>
          <w:sz w:val="18"/>
          <w:szCs w:val="18"/>
          <w:u w:val="none"/>
        </w:rPr>
        <w:t xml:space="preserve"> </w:t>
      </w:r>
      <w:r w:rsidRPr="005416AD">
        <w:rPr>
          <w:rStyle w:val="Hypertextovodkaz"/>
          <w:rFonts w:cstheme="minorHAnsi"/>
          <w:color w:val="auto"/>
          <w:sz w:val="18"/>
          <w:szCs w:val="18"/>
          <w:u w:val="none"/>
        </w:rPr>
        <w:t xml:space="preserve"> A, alanin; AT, antitrombin; NOAC, nová perorální antikoagulancia; S, serin; </w:t>
      </w:r>
      <w:proofErr w:type="spellStart"/>
      <w:r w:rsidRPr="005416AD">
        <w:rPr>
          <w:rStyle w:val="Hypertextovodkaz"/>
          <w:rFonts w:cstheme="minorHAnsi"/>
          <w:color w:val="auto"/>
          <w:sz w:val="18"/>
          <w:szCs w:val="18"/>
          <w:u w:val="none"/>
        </w:rPr>
        <w:t>FXa</w:t>
      </w:r>
      <w:proofErr w:type="spellEnd"/>
      <w:r w:rsidRPr="005416AD">
        <w:rPr>
          <w:rStyle w:val="Hypertextovodkaz"/>
          <w:rFonts w:cstheme="minorHAnsi"/>
          <w:color w:val="auto"/>
          <w:sz w:val="18"/>
          <w:szCs w:val="18"/>
          <w:u w:val="none"/>
        </w:rPr>
        <w:t xml:space="preserve">, faktor </w:t>
      </w:r>
      <w:proofErr w:type="spellStart"/>
      <w:r w:rsidRPr="005416AD">
        <w:rPr>
          <w:rStyle w:val="Hypertextovodkaz"/>
          <w:rFonts w:cstheme="minorHAnsi"/>
          <w:color w:val="auto"/>
          <w:sz w:val="18"/>
          <w:szCs w:val="18"/>
          <w:u w:val="none"/>
        </w:rPr>
        <w:t>Xa</w:t>
      </w:r>
      <w:proofErr w:type="spellEnd"/>
      <w:r w:rsidRPr="005416AD">
        <w:rPr>
          <w:rStyle w:val="Hypertextovodkaz"/>
          <w:rFonts w:cstheme="minorHAnsi"/>
          <w:color w:val="auto"/>
          <w:sz w:val="18"/>
          <w:szCs w:val="18"/>
          <w:u w:val="none"/>
        </w:rPr>
        <w:t xml:space="preserve">; </w:t>
      </w:r>
      <w:proofErr w:type="spellStart"/>
      <w:r w:rsidRPr="005416AD">
        <w:rPr>
          <w:rStyle w:val="Hypertextovodkaz"/>
          <w:rFonts w:cstheme="minorHAnsi"/>
          <w:color w:val="auto"/>
          <w:sz w:val="18"/>
          <w:szCs w:val="18"/>
          <w:u w:val="none"/>
        </w:rPr>
        <w:t>Gla</w:t>
      </w:r>
      <w:proofErr w:type="spellEnd"/>
      <w:r w:rsidRPr="005416AD">
        <w:rPr>
          <w:rStyle w:val="Hypertextovodkaz"/>
          <w:rFonts w:cstheme="minorHAnsi"/>
          <w:color w:val="auto"/>
          <w:sz w:val="18"/>
          <w:szCs w:val="18"/>
          <w:u w:val="none"/>
        </w:rPr>
        <w:t>, kyselina gama-</w:t>
      </w:r>
      <w:proofErr w:type="spellStart"/>
      <w:r w:rsidRPr="005416AD">
        <w:rPr>
          <w:rStyle w:val="Hypertextovodkaz"/>
          <w:rFonts w:cstheme="minorHAnsi"/>
          <w:color w:val="auto"/>
          <w:sz w:val="18"/>
          <w:szCs w:val="18"/>
          <w:u w:val="none"/>
        </w:rPr>
        <w:t>karboxyglutamová</w:t>
      </w:r>
      <w:proofErr w:type="spellEnd"/>
      <w:r w:rsidRPr="005416AD">
        <w:rPr>
          <w:rStyle w:val="Hypertextovodkaz"/>
          <w:rFonts w:cstheme="minorHAnsi"/>
          <w:color w:val="auto"/>
          <w:sz w:val="18"/>
          <w:szCs w:val="18"/>
          <w:u w:val="none"/>
        </w:rPr>
        <w:t>)</w:t>
      </w:r>
      <w:r w:rsidR="00BE0821" w:rsidRPr="005416AD">
        <w:rPr>
          <w:rStyle w:val="Hypertextovodkaz"/>
          <w:rFonts w:cstheme="minorHAnsi"/>
          <w:b/>
          <w:color w:val="auto"/>
          <w:sz w:val="18"/>
          <w:szCs w:val="18"/>
        </w:rPr>
        <w:t xml:space="preserve"> </w:t>
      </w:r>
    </w:p>
    <w:p w:rsidR="00D231A4" w:rsidRDefault="00760874" w:rsidP="00637EA1">
      <w:pPr>
        <w:spacing w:after="0"/>
        <w:jc w:val="both"/>
        <w:rPr>
          <w:rStyle w:val="Hypertextovodkaz"/>
          <w:rFonts w:cstheme="minorHAnsi"/>
          <w:color w:val="auto"/>
        </w:rPr>
      </w:pPr>
      <w:r>
        <w:rPr>
          <w:rFonts w:cstheme="minorHAnsi"/>
          <w:noProof/>
          <w:u w:val="single"/>
          <w:lang w:eastAsia="cs-CZ"/>
        </w:rPr>
        <w:drawing>
          <wp:inline distT="0" distB="0" distL="0" distR="0">
            <wp:extent cx="6686550" cy="7326238"/>
            <wp:effectExtent l="0" t="0" r="0" b="825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86550" cy="7326238"/>
                    </a:xfrm>
                    <a:prstGeom prst="rect">
                      <a:avLst/>
                    </a:prstGeom>
                    <a:noFill/>
                    <a:ln>
                      <a:noFill/>
                    </a:ln>
                  </pic:spPr>
                </pic:pic>
              </a:graphicData>
            </a:graphic>
          </wp:inline>
        </w:drawing>
      </w:r>
    </w:p>
    <w:p w:rsidR="00D231A4" w:rsidRDefault="00D231A4" w:rsidP="00637EA1">
      <w:pPr>
        <w:spacing w:after="0"/>
        <w:jc w:val="both"/>
        <w:rPr>
          <w:rStyle w:val="Hypertextovodkaz"/>
          <w:rFonts w:cstheme="minorHAnsi"/>
          <w:color w:val="auto"/>
        </w:rPr>
      </w:pPr>
    </w:p>
    <w:p w:rsidR="00D44C45" w:rsidRDefault="00D44C45" w:rsidP="00637EA1">
      <w:pPr>
        <w:spacing w:after="0"/>
        <w:jc w:val="both"/>
        <w:rPr>
          <w:rStyle w:val="Hypertextovodkaz"/>
          <w:rFonts w:cstheme="minorHAnsi"/>
          <w:color w:val="auto"/>
        </w:rPr>
      </w:pPr>
    </w:p>
    <w:p w:rsidR="00BB69B8" w:rsidRDefault="00BB69B8" w:rsidP="00637EA1">
      <w:pPr>
        <w:spacing w:after="0"/>
        <w:jc w:val="both"/>
        <w:rPr>
          <w:rStyle w:val="Hypertextovodkaz"/>
          <w:rFonts w:cstheme="minorHAnsi"/>
          <w:color w:val="auto"/>
        </w:rPr>
      </w:pPr>
    </w:p>
    <w:p w:rsidR="00B44078" w:rsidRDefault="00637EA1" w:rsidP="00637EA1">
      <w:pPr>
        <w:spacing w:after="0"/>
        <w:jc w:val="both"/>
        <w:rPr>
          <w:rStyle w:val="Hypertextovodkaz"/>
          <w:rFonts w:cstheme="minorHAnsi"/>
          <w:color w:val="auto"/>
          <w:u w:val="none"/>
        </w:rPr>
      </w:pPr>
      <w:r w:rsidRPr="002B5055">
        <w:rPr>
          <w:rStyle w:val="Hypertextovodkaz"/>
          <w:rFonts w:cstheme="minorHAnsi"/>
          <w:color w:val="auto"/>
        </w:rPr>
        <w:t xml:space="preserve">Příloha č. </w:t>
      </w:r>
      <w:r>
        <w:rPr>
          <w:rStyle w:val="Hypertextovodkaz"/>
          <w:rFonts w:cstheme="minorHAnsi"/>
          <w:color w:val="auto"/>
        </w:rPr>
        <w:t>2</w:t>
      </w:r>
      <w:r w:rsidRPr="00B40C98">
        <w:rPr>
          <w:rStyle w:val="Hypertextovodkaz"/>
          <w:rFonts w:cstheme="minorHAnsi"/>
          <w:color w:val="auto"/>
          <w:u w:val="none"/>
        </w:rPr>
        <w:t xml:space="preserve">:  </w:t>
      </w:r>
    </w:p>
    <w:p w:rsidR="00F84069" w:rsidRDefault="00F84069" w:rsidP="00637EA1">
      <w:pPr>
        <w:spacing w:after="0"/>
        <w:jc w:val="both"/>
        <w:rPr>
          <w:rStyle w:val="Hypertextovodkaz"/>
          <w:rFonts w:cstheme="minorHAnsi"/>
          <w:color w:val="auto"/>
          <w:u w:val="none"/>
        </w:rPr>
      </w:pPr>
      <w:r>
        <w:rPr>
          <w:rStyle w:val="Hypertextovodkaz"/>
          <w:rFonts w:cstheme="minorHAnsi"/>
          <w:color w:val="auto"/>
          <w:u w:val="none"/>
        </w:rPr>
        <w:t xml:space="preserve">Kritická místa pro krvácení – dle zdroje uvedeného pod pozn. </w:t>
      </w:r>
      <w:r w:rsidR="00A5400F">
        <w:rPr>
          <w:rStyle w:val="Hypertextovodkaz"/>
          <w:rFonts w:cstheme="minorHAnsi"/>
          <w:color w:val="auto"/>
          <w:u w:val="none"/>
        </w:rPr>
        <w:t>19</w:t>
      </w:r>
      <w:r w:rsidR="00121134">
        <w:rPr>
          <w:rStyle w:val="Hypertextovodkaz"/>
          <w:rFonts w:cstheme="minorHAnsi"/>
          <w:color w:val="auto"/>
          <w:u w:val="none"/>
        </w:rPr>
        <w:t>:</w:t>
      </w:r>
    </w:p>
    <w:p w:rsidR="00121134" w:rsidRPr="008B1658" w:rsidRDefault="00121134" w:rsidP="00637EA1">
      <w:pPr>
        <w:spacing w:after="0"/>
        <w:jc w:val="both"/>
        <w:rPr>
          <w:rStyle w:val="Hypertextovodkaz"/>
          <w:rFonts w:cstheme="minorHAnsi"/>
          <w:color w:val="auto"/>
          <w:sz w:val="4"/>
          <w:szCs w:val="4"/>
          <w:u w:val="none"/>
        </w:rPr>
      </w:pPr>
    </w:p>
    <w:p w:rsidR="00121134" w:rsidRDefault="00121134" w:rsidP="00637EA1">
      <w:pPr>
        <w:spacing w:after="0"/>
        <w:jc w:val="both"/>
        <w:rPr>
          <w:rStyle w:val="Hypertextovodkaz"/>
          <w:rFonts w:cstheme="minorHAnsi"/>
          <w:color w:val="auto"/>
          <w:u w:val="none"/>
        </w:rPr>
      </w:pPr>
      <w:r>
        <w:rPr>
          <w:rFonts w:cstheme="minorHAnsi"/>
          <w:noProof/>
          <w:lang w:eastAsia="cs-CZ"/>
        </w:rPr>
        <w:drawing>
          <wp:inline distT="0" distB="0" distL="0" distR="0">
            <wp:extent cx="6829425" cy="345757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29425" cy="3457575"/>
                    </a:xfrm>
                    <a:prstGeom prst="rect">
                      <a:avLst/>
                    </a:prstGeom>
                    <a:noFill/>
                    <a:ln>
                      <a:noFill/>
                    </a:ln>
                  </pic:spPr>
                </pic:pic>
              </a:graphicData>
            </a:graphic>
          </wp:inline>
        </w:drawing>
      </w:r>
    </w:p>
    <w:p w:rsidR="00DC00A1" w:rsidRDefault="00DC00A1" w:rsidP="00637EA1">
      <w:pPr>
        <w:spacing w:after="0"/>
        <w:jc w:val="both"/>
        <w:rPr>
          <w:rStyle w:val="Hypertextovodkaz"/>
          <w:rFonts w:cstheme="minorHAnsi"/>
          <w:color w:val="auto"/>
          <w:u w:val="none"/>
        </w:rPr>
      </w:pPr>
    </w:p>
    <w:p w:rsidR="00D44C45" w:rsidRDefault="00D44C45" w:rsidP="00637EA1">
      <w:pPr>
        <w:spacing w:after="0"/>
        <w:jc w:val="both"/>
        <w:rPr>
          <w:rStyle w:val="Hypertextovodkaz"/>
          <w:rFonts w:cstheme="minorHAnsi"/>
          <w:color w:val="auto"/>
          <w:u w:val="none"/>
        </w:rPr>
      </w:pPr>
    </w:p>
    <w:p w:rsidR="00D44C45" w:rsidRDefault="00D44C45" w:rsidP="00637EA1">
      <w:pPr>
        <w:spacing w:after="0"/>
        <w:jc w:val="both"/>
        <w:rPr>
          <w:rStyle w:val="Hypertextovodkaz"/>
          <w:rFonts w:cstheme="minorHAnsi"/>
          <w:color w:val="auto"/>
          <w:u w:val="none"/>
        </w:rPr>
      </w:pPr>
    </w:p>
    <w:p w:rsidR="00DC00A1" w:rsidRDefault="00DC00A1" w:rsidP="00637EA1">
      <w:pPr>
        <w:spacing w:after="0"/>
        <w:jc w:val="both"/>
        <w:rPr>
          <w:rStyle w:val="Hypertextovodkaz"/>
          <w:rFonts w:cstheme="minorHAnsi"/>
          <w:color w:val="auto"/>
          <w:u w:val="none"/>
        </w:rPr>
      </w:pPr>
    </w:p>
    <w:p w:rsidR="00DC00A1" w:rsidRDefault="00DC00A1" w:rsidP="00DC00A1">
      <w:pPr>
        <w:spacing w:after="0"/>
        <w:jc w:val="both"/>
        <w:rPr>
          <w:rStyle w:val="Hypertextovodkaz"/>
          <w:rFonts w:cstheme="minorHAnsi"/>
          <w:color w:val="auto"/>
          <w:u w:val="none"/>
        </w:rPr>
      </w:pPr>
      <w:r w:rsidRPr="002B5055">
        <w:rPr>
          <w:rStyle w:val="Hypertextovodkaz"/>
          <w:rFonts w:cstheme="minorHAnsi"/>
          <w:color w:val="auto"/>
        </w:rPr>
        <w:t xml:space="preserve">Příloha č. </w:t>
      </w:r>
      <w:r>
        <w:rPr>
          <w:rStyle w:val="Hypertextovodkaz"/>
          <w:rFonts w:cstheme="minorHAnsi"/>
          <w:color w:val="auto"/>
        </w:rPr>
        <w:t>3</w:t>
      </w:r>
      <w:r w:rsidRPr="00B40C98">
        <w:rPr>
          <w:rStyle w:val="Hypertextovodkaz"/>
          <w:rFonts w:cstheme="minorHAnsi"/>
          <w:color w:val="auto"/>
          <w:u w:val="none"/>
        </w:rPr>
        <w:t xml:space="preserve">:  </w:t>
      </w:r>
    </w:p>
    <w:p w:rsidR="00DC00A1" w:rsidRDefault="00EC1429" w:rsidP="00DC00A1">
      <w:pPr>
        <w:spacing w:after="0"/>
        <w:jc w:val="both"/>
        <w:rPr>
          <w:rStyle w:val="Hypertextovodkaz"/>
          <w:rFonts w:cstheme="minorHAnsi"/>
          <w:color w:val="auto"/>
          <w:u w:val="none"/>
        </w:rPr>
      </w:pPr>
      <w:r>
        <w:rPr>
          <w:rStyle w:val="Hypertextovodkaz"/>
          <w:rFonts w:cstheme="minorHAnsi"/>
          <w:color w:val="auto"/>
          <w:u w:val="none"/>
        </w:rPr>
        <w:t>Rizikové faktory pro rozvoj krvácivých příhod během užívání DOAC</w:t>
      </w:r>
      <w:r w:rsidR="00DC00A1">
        <w:rPr>
          <w:rStyle w:val="Hypertextovodkaz"/>
          <w:rFonts w:cstheme="minorHAnsi"/>
          <w:color w:val="auto"/>
          <w:u w:val="none"/>
        </w:rPr>
        <w:t xml:space="preserve"> – dle zdroje uvedeného pod pozn. 1</w:t>
      </w:r>
      <w:r>
        <w:rPr>
          <w:rStyle w:val="Hypertextovodkaz"/>
          <w:rFonts w:cstheme="minorHAnsi"/>
          <w:color w:val="auto"/>
          <w:u w:val="none"/>
        </w:rPr>
        <w:t>8</w:t>
      </w:r>
      <w:r w:rsidR="00DC00A1">
        <w:rPr>
          <w:rStyle w:val="Hypertextovodkaz"/>
          <w:rFonts w:cstheme="minorHAnsi"/>
          <w:color w:val="auto"/>
          <w:u w:val="none"/>
        </w:rPr>
        <w:t>:</w:t>
      </w:r>
    </w:p>
    <w:p w:rsidR="00EC1429" w:rsidRPr="00EC1429" w:rsidRDefault="00EC1429" w:rsidP="00DC00A1">
      <w:pPr>
        <w:spacing w:after="0"/>
        <w:jc w:val="both"/>
        <w:rPr>
          <w:rStyle w:val="Hypertextovodkaz"/>
          <w:rFonts w:cstheme="minorHAnsi"/>
          <w:color w:val="auto"/>
          <w:sz w:val="6"/>
          <w:szCs w:val="6"/>
          <w:u w:val="none"/>
        </w:rPr>
      </w:pPr>
    </w:p>
    <w:p w:rsidR="00EC1429" w:rsidRDefault="00EC1429" w:rsidP="00EC1429">
      <w:pPr>
        <w:spacing w:after="0"/>
        <w:ind w:left="680"/>
        <w:jc w:val="both"/>
        <w:rPr>
          <w:rStyle w:val="Hypertextovodkaz"/>
          <w:rFonts w:cstheme="minorHAnsi"/>
          <w:color w:val="auto"/>
          <w:u w:val="none"/>
        </w:rPr>
      </w:pPr>
      <w:r>
        <w:rPr>
          <w:rFonts w:cstheme="minorHAnsi"/>
          <w:noProof/>
          <w:lang w:eastAsia="cs-CZ"/>
        </w:rPr>
        <w:drawing>
          <wp:inline distT="0" distB="0" distL="0" distR="0">
            <wp:extent cx="5348177" cy="3264196"/>
            <wp:effectExtent l="0" t="0" r="508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8095" cy="3264146"/>
                    </a:xfrm>
                    <a:prstGeom prst="rect">
                      <a:avLst/>
                    </a:prstGeom>
                    <a:noFill/>
                    <a:ln>
                      <a:noFill/>
                    </a:ln>
                  </pic:spPr>
                </pic:pic>
              </a:graphicData>
            </a:graphic>
          </wp:inline>
        </w:drawing>
      </w:r>
    </w:p>
    <w:p w:rsidR="00EC1429" w:rsidRDefault="00EC1429" w:rsidP="00EC1429">
      <w:pPr>
        <w:spacing w:after="0"/>
        <w:ind w:left="680"/>
        <w:jc w:val="both"/>
        <w:rPr>
          <w:rStyle w:val="Hypertextovodkaz"/>
          <w:rFonts w:cstheme="minorHAnsi"/>
          <w:color w:val="auto"/>
          <w:u w:val="none"/>
        </w:rPr>
      </w:pPr>
    </w:p>
    <w:p w:rsidR="00EC1429" w:rsidRDefault="00EC1429" w:rsidP="00EC1429">
      <w:pPr>
        <w:spacing w:after="0"/>
        <w:ind w:left="680"/>
        <w:jc w:val="both"/>
        <w:rPr>
          <w:rStyle w:val="Hypertextovodkaz"/>
          <w:rFonts w:cstheme="minorHAnsi"/>
          <w:color w:val="auto"/>
          <w:u w:val="none"/>
        </w:rPr>
      </w:pPr>
    </w:p>
    <w:p w:rsidR="00EC1429" w:rsidRDefault="00EC1429" w:rsidP="00EC1429">
      <w:pPr>
        <w:spacing w:after="0"/>
        <w:jc w:val="both"/>
        <w:rPr>
          <w:rStyle w:val="Hypertextovodkaz"/>
          <w:rFonts w:cstheme="minorHAnsi"/>
          <w:color w:val="auto"/>
          <w:u w:val="none"/>
        </w:rPr>
      </w:pPr>
    </w:p>
    <w:p w:rsidR="00D44C45" w:rsidRDefault="00D44C45" w:rsidP="00EC1429">
      <w:pPr>
        <w:spacing w:after="0"/>
        <w:jc w:val="both"/>
        <w:rPr>
          <w:rStyle w:val="Hypertextovodkaz"/>
          <w:rFonts w:cstheme="minorHAnsi"/>
          <w:color w:val="auto"/>
          <w:u w:val="none"/>
        </w:rPr>
      </w:pPr>
    </w:p>
    <w:p w:rsidR="00D44C45" w:rsidRDefault="00D44C45" w:rsidP="00EC1429">
      <w:pPr>
        <w:spacing w:after="0"/>
        <w:jc w:val="both"/>
        <w:rPr>
          <w:rStyle w:val="Hypertextovodkaz"/>
          <w:rFonts w:cstheme="minorHAnsi"/>
          <w:color w:val="auto"/>
          <w:u w:val="none"/>
        </w:rPr>
      </w:pPr>
    </w:p>
    <w:p w:rsidR="00C245B8" w:rsidRDefault="00C245B8" w:rsidP="00D44C45">
      <w:pPr>
        <w:spacing w:after="0"/>
        <w:jc w:val="both"/>
        <w:rPr>
          <w:rStyle w:val="Hypertextovodkaz"/>
          <w:rFonts w:cstheme="minorHAnsi"/>
          <w:color w:val="auto"/>
        </w:rPr>
      </w:pPr>
    </w:p>
    <w:p w:rsidR="00D44C45" w:rsidRDefault="00D44C45" w:rsidP="00D44C45">
      <w:pPr>
        <w:spacing w:after="0"/>
        <w:jc w:val="both"/>
        <w:rPr>
          <w:rStyle w:val="Hypertextovodkaz"/>
          <w:rFonts w:cstheme="minorHAnsi"/>
          <w:color w:val="auto"/>
          <w:u w:val="none"/>
        </w:rPr>
      </w:pPr>
      <w:r w:rsidRPr="002B5055">
        <w:rPr>
          <w:rStyle w:val="Hypertextovodkaz"/>
          <w:rFonts w:cstheme="minorHAnsi"/>
          <w:color w:val="auto"/>
        </w:rPr>
        <w:t xml:space="preserve">Příloha č. </w:t>
      </w:r>
      <w:r>
        <w:rPr>
          <w:rStyle w:val="Hypertextovodkaz"/>
          <w:rFonts w:cstheme="minorHAnsi"/>
          <w:color w:val="auto"/>
        </w:rPr>
        <w:t>4</w:t>
      </w:r>
      <w:r w:rsidRPr="00B40C98">
        <w:rPr>
          <w:rStyle w:val="Hypertextovodkaz"/>
          <w:rFonts w:cstheme="minorHAnsi"/>
          <w:color w:val="auto"/>
          <w:u w:val="none"/>
        </w:rPr>
        <w:t xml:space="preserve">:  </w:t>
      </w:r>
    </w:p>
    <w:p w:rsidR="00D44C45" w:rsidRPr="009A44F2" w:rsidRDefault="00D44C45" w:rsidP="00D44C45">
      <w:pPr>
        <w:spacing w:after="0"/>
        <w:jc w:val="both"/>
        <w:rPr>
          <w:rStyle w:val="Hypertextovodkaz"/>
          <w:rFonts w:cstheme="minorHAnsi"/>
          <w:color w:val="auto"/>
          <w:sz w:val="21"/>
          <w:szCs w:val="21"/>
          <w:u w:val="none"/>
        </w:rPr>
      </w:pPr>
      <w:r>
        <w:rPr>
          <w:rStyle w:val="Hypertextovodkaz"/>
          <w:rFonts w:cstheme="minorHAnsi"/>
          <w:color w:val="auto"/>
          <w:u w:val="none"/>
        </w:rPr>
        <w:t xml:space="preserve">Obecný postup při krvácení během užívání </w:t>
      </w:r>
      <w:proofErr w:type="spellStart"/>
      <w:r>
        <w:rPr>
          <w:rStyle w:val="Hypertextovodkaz"/>
          <w:rFonts w:cstheme="minorHAnsi"/>
          <w:color w:val="auto"/>
          <w:u w:val="none"/>
        </w:rPr>
        <w:t>p.o</w:t>
      </w:r>
      <w:proofErr w:type="spellEnd"/>
      <w:r>
        <w:rPr>
          <w:rStyle w:val="Hypertextovodkaz"/>
          <w:rFonts w:cstheme="minorHAnsi"/>
          <w:color w:val="auto"/>
          <w:u w:val="none"/>
        </w:rPr>
        <w:t xml:space="preserve">. </w:t>
      </w:r>
      <w:proofErr w:type="spellStart"/>
      <w:r>
        <w:rPr>
          <w:rStyle w:val="Hypertextovodkaz"/>
          <w:rFonts w:cstheme="minorHAnsi"/>
          <w:color w:val="auto"/>
          <w:u w:val="none"/>
        </w:rPr>
        <w:t>antikoagulace</w:t>
      </w:r>
      <w:proofErr w:type="spellEnd"/>
      <w:r>
        <w:rPr>
          <w:rStyle w:val="Hypertextovodkaz"/>
          <w:rFonts w:cstheme="minorHAnsi"/>
          <w:color w:val="auto"/>
          <w:u w:val="none"/>
        </w:rPr>
        <w:t xml:space="preserve"> –</w:t>
      </w:r>
      <w:r w:rsidR="00C8445F">
        <w:rPr>
          <w:rStyle w:val="Hypertextovodkaz"/>
          <w:rFonts w:cstheme="minorHAnsi"/>
          <w:color w:val="auto"/>
          <w:u w:val="none"/>
        </w:rPr>
        <w:t xml:space="preserve"> </w:t>
      </w:r>
      <w:r w:rsidR="00C8445F" w:rsidRPr="009A44F2">
        <w:rPr>
          <w:rStyle w:val="Hypertextovodkaz"/>
          <w:rFonts w:cstheme="minorHAnsi"/>
          <w:color w:val="auto"/>
          <w:sz w:val="21"/>
          <w:szCs w:val="21"/>
          <w:u w:val="none"/>
        </w:rPr>
        <w:t>upraveno</w:t>
      </w:r>
      <w:r w:rsidR="005C4443" w:rsidRPr="009A44F2">
        <w:rPr>
          <w:rStyle w:val="Hypertextovodkaz"/>
          <w:rFonts w:cstheme="minorHAnsi"/>
          <w:color w:val="auto"/>
          <w:sz w:val="21"/>
          <w:szCs w:val="21"/>
          <w:u w:val="none"/>
        </w:rPr>
        <w:t xml:space="preserve"> (pozn. 19)</w:t>
      </w:r>
      <w:r w:rsidRPr="009A44F2">
        <w:rPr>
          <w:rStyle w:val="Hypertextovodkaz"/>
          <w:rFonts w:cstheme="minorHAnsi"/>
          <w:color w:val="auto"/>
          <w:sz w:val="21"/>
          <w:szCs w:val="21"/>
          <w:u w:val="none"/>
        </w:rPr>
        <w:t xml:space="preserve"> dle zdroj</w:t>
      </w:r>
      <w:r w:rsidR="005C4443" w:rsidRPr="009A44F2">
        <w:rPr>
          <w:rStyle w:val="Hypertextovodkaz"/>
          <w:rFonts w:cstheme="minorHAnsi"/>
          <w:color w:val="auto"/>
          <w:sz w:val="21"/>
          <w:szCs w:val="21"/>
          <w:u w:val="none"/>
        </w:rPr>
        <w:t>ů</w:t>
      </w:r>
      <w:r w:rsidRPr="009A44F2">
        <w:rPr>
          <w:rStyle w:val="Hypertextovodkaz"/>
          <w:rFonts w:cstheme="minorHAnsi"/>
          <w:color w:val="auto"/>
          <w:sz w:val="21"/>
          <w:szCs w:val="21"/>
          <w:u w:val="none"/>
        </w:rPr>
        <w:t xml:space="preserve"> pod pozn. </w:t>
      </w:r>
      <w:r w:rsidR="009A44F2" w:rsidRPr="009A44F2">
        <w:rPr>
          <w:rStyle w:val="Hypertextovodkaz"/>
          <w:rFonts w:cstheme="minorHAnsi"/>
          <w:color w:val="auto"/>
          <w:sz w:val="21"/>
          <w:szCs w:val="21"/>
          <w:u w:val="none"/>
        </w:rPr>
        <w:t>15,</w:t>
      </w:r>
      <w:r w:rsidR="00765E91" w:rsidRPr="009A44F2">
        <w:rPr>
          <w:rStyle w:val="Hypertextovodkaz"/>
          <w:rFonts w:cstheme="minorHAnsi"/>
          <w:color w:val="auto"/>
          <w:sz w:val="21"/>
          <w:szCs w:val="21"/>
          <w:u w:val="none"/>
        </w:rPr>
        <w:t>16, 21 a 22</w:t>
      </w:r>
      <w:r w:rsidRPr="009A44F2">
        <w:rPr>
          <w:rStyle w:val="Hypertextovodkaz"/>
          <w:rFonts w:cstheme="minorHAnsi"/>
          <w:color w:val="auto"/>
          <w:sz w:val="21"/>
          <w:szCs w:val="21"/>
          <w:u w:val="none"/>
        </w:rPr>
        <w:t>:</w:t>
      </w:r>
    </w:p>
    <w:p w:rsidR="00DC00A1" w:rsidRDefault="009D5CF4" w:rsidP="00637EA1">
      <w:pPr>
        <w:spacing w:after="0"/>
        <w:jc w:val="both"/>
        <w:rPr>
          <w:rStyle w:val="Hypertextovodkaz"/>
          <w:rFonts w:cstheme="minorHAnsi"/>
          <w:color w:val="auto"/>
          <w:sz w:val="18"/>
          <w:szCs w:val="18"/>
          <w:u w:val="none"/>
        </w:rPr>
      </w:pPr>
      <w:r w:rsidRPr="000A50FF">
        <w:rPr>
          <w:rStyle w:val="Hypertextovodkaz"/>
          <w:rFonts w:cstheme="minorHAnsi"/>
          <w:color w:val="auto"/>
          <w:sz w:val="18"/>
          <w:szCs w:val="18"/>
          <w:u w:val="none"/>
        </w:rPr>
        <w:t>(</w:t>
      </w:r>
      <w:r w:rsidR="000A50FF" w:rsidRPr="000A50FF">
        <w:rPr>
          <w:rStyle w:val="Hypertextovodkaz"/>
          <w:rFonts w:cstheme="minorHAnsi"/>
          <w:color w:val="auto"/>
          <w:sz w:val="18"/>
          <w:szCs w:val="18"/>
          <w:u w:val="none"/>
        </w:rPr>
        <w:t>autorem</w:t>
      </w:r>
      <w:r w:rsidR="0051517C">
        <w:rPr>
          <w:rStyle w:val="Hypertextovodkaz"/>
          <w:rFonts w:cstheme="minorHAnsi"/>
          <w:color w:val="auto"/>
          <w:sz w:val="18"/>
          <w:szCs w:val="18"/>
          <w:u w:val="none"/>
        </w:rPr>
        <w:t xml:space="preserve"> této BIA analýza byl vyznačen hodnocený LP</w:t>
      </w:r>
      <w:r w:rsidR="000A50FF" w:rsidRPr="000A50FF">
        <w:rPr>
          <w:rStyle w:val="Hypertextovodkaz"/>
          <w:rFonts w:cstheme="minorHAnsi"/>
          <w:color w:val="auto"/>
          <w:sz w:val="18"/>
          <w:szCs w:val="18"/>
          <w:u w:val="none"/>
        </w:rPr>
        <w:t>, vysvětlivky</w:t>
      </w:r>
      <w:r w:rsidR="0051517C">
        <w:rPr>
          <w:rStyle w:val="Hypertextovodkaz"/>
          <w:rFonts w:cstheme="minorHAnsi"/>
          <w:color w:val="auto"/>
          <w:sz w:val="18"/>
          <w:szCs w:val="18"/>
          <w:u w:val="none"/>
        </w:rPr>
        <w:t xml:space="preserve">: PCC – koncentrát protrombinového komplexu, </w:t>
      </w:r>
      <w:proofErr w:type="spellStart"/>
      <w:r w:rsidR="0051517C">
        <w:rPr>
          <w:rStyle w:val="Hypertextovodkaz"/>
          <w:rFonts w:cstheme="minorHAnsi"/>
          <w:color w:val="auto"/>
          <w:sz w:val="18"/>
          <w:szCs w:val="18"/>
          <w:u w:val="none"/>
        </w:rPr>
        <w:t>aPCC</w:t>
      </w:r>
      <w:proofErr w:type="spellEnd"/>
      <w:r w:rsidR="0051517C">
        <w:rPr>
          <w:rStyle w:val="Hypertextovodkaz"/>
          <w:rFonts w:cstheme="minorHAnsi"/>
          <w:color w:val="auto"/>
          <w:sz w:val="18"/>
          <w:szCs w:val="18"/>
          <w:u w:val="none"/>
        </w:rPr>
        <w:t xml:space="preserve"> – koncentrát aktivovaného protrombinového komplexu</w:t>
      </w:r>
      <w:r w:rsidR="00F11F0C">
        <w:rPr>
          <w:rStyle w:val="Hypertextovodkaz"/>
          <w:rFonts w:cstheme="minorHAnsi"/>
          <w:color w:val="auto"/>
          <w:sz w:val="18"/>
          <w:szCs w:val="18"/>
          <w:u w:val="none"/>
        </w:rPr>
        <w:t xml:space="preserve"> – viz podrobněji Přílohu č. 6</w:t>
      </w:r>
      <w:r w:rsidR="0051517C">
        <w:rPr>
          <w:rStyle w:val="Hypertextovodkaz"/>
          <w:rFonts w:cstheme="minorHAnsi"/>
          <w:color w:val="auto"/>
          <w:sz w:val="18"/>
          <w:szCs w:val="18"/>
          <w:u w:val="none"/>
        </w:rPr>
        <w:t>)</w:t>
      </w:r>
    </w:p>
    <w:p w:rsidR="000A50FF" w:rsidRPr="000A50FF" w:rsidRDefault="000A50FF" w:rsidP="00637EA1">
      <w:pPr>
        <w:spacing w:after="0"/>
        <w:jc w:val="both"/>
        <w:rPr>
          <w:rStyle w:val="Hypertextovodkaz"/>
          <w:rFonts w:cstheme="minorHAnsi"/>
          <w:color w:val="auto"/>
          <w:sz w:val="6"/>
          <w:szCs w:val="6"/>
          <w:u w:val="none"/>
        </w:rPr>
      </w:pPr>
    </w:p>
    <w:p w:rsidR="009D5CF4" w:rsidRDefault="009D5CF4" w:rsidP="00637EA1">
      <w:pPr>
        <w:spacing w:after="0"/>
        <w:jc w:val="both"/>
        <w:rPr>
          <w:rStyle w:val="Hypertextovodkaz"/>
          <w:rFonts w:cstheme="minorHAnsi"/>
          <w:color w:val="auto"/>
          <w:u w:val="none"/>
        </w:rPr>
      </w:pPr>
      <w:r>
        <w:rPr>
          <w:rFonts w:cstheme="minorHAnsi"/>
          <w:noProof/>
          <w:lang w:eastAsia="cs-CZ"/>
        </w:rPr>
        <w:drawing>
          <wp:inline distT="0" distB="0" distL="0" distR="0">
            <wp:extent cx="6694412" cy="585787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98292" cy="5861270"/>
                    </a:xfrm>
                    <a:prstGeom prst="rect">
                      <a:avLst/>
                    </a:prstGeom>
                    <a:noFill/>
                    <a:ln>
                      <a:noFill/>
                    </a:ln>
                  </pic:spPr>
                </pic:pic>
              </a:graphicData>
            </a:graphic>
          </wp:inline>
        </w:drawing>
      </w:r>
    </w:p>
    <w:p w:rsidR="0031231B" w:rsidRDefault="00FC572A" w:rsidP="00FC572A">
      <w:pPr>
        <w:spacing w:after="0"/>
        <w:ind w:left="-57"/>
        <w:jc w:val="both"/>
        <w:rPr>
          <w:rStyle w:val="Hypertextovodkaz"/>
          <w:rFonts w:cstheme="minorHAnsi"/>
          <w:color w:val="auto"/>
          <w:u w:val="none"/>
        </w:rPr>
      </w:pPr>
      <w:r>
        <w:rPr>
          <w:rFonts w:cstheme="minorHAnsi"/>
          <w:noProof/>
          <w:lang w:eastAsia="cs-CZ"/>
        </w:rPr>
        <w:drawing>
          <wp:inline distT="0" distB="0" distL="0" distR="0">
            <wp:extent cx="6734175" cy="2295525"/>
            <wp:effectExtent l="0" t="0" r="952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34175" cy="2295525"/>
                    </a:xfrm>
                    <a:prstGeom prst="rect">
                      <a:avLst/>
                    </a:prstGeom>
                    <a:noFill/>
                    <a:ln>
                      <a:noFill/>
                    </a:ln>
                  </pic:spPr>
                </pic:pic>
              </a:graphicData>
            </a:graphic>
          </wp:inline>
        </w:drawing>
      </w:r>
    </w:p>
    <w:p w:rsidR="009D5CF4" w:rsidRDefault="009D5CF4" w:rsidP="00B40BAD">
      <w:pPr>
        <w:spacing w:after="0"/>
        <w:ind w:left="-57"/>
        <w:jc w:val="both"/>
        <w:rPr>
          <w:rStyle w:val="Hypertextovodkaz"/>
          <w:rFonts w:cstheme="minorHAnsi"/>
          <w:color w:val="auto"/>
          <w:u w:val="none"/>
        </w:rPr>
      </w:pPr>
    </w:p>
    <w:p w:rsidR="00B40BAD" w:rsidRDefault="00B40BAD" w:rsidP="00B40BAD">
      <w:pPr>
        <w:spacing w:after="0"/>
        <w:ind w:left="-57"/>
        <w:jc w:val="both"/>
        <w:rPr>
          <w:rStyle w:val="Hypertextovodkaz"/>
          <w:rFonts w:cstheme="minorHAnsi"/>
          <w:color w:val="auto"/>
          <w:u w:val="none"/>
        </w:rPr>
      </w:pPr>
    </w:p>
    <w:p w:rsidR="0039514A" w:rsidRDefault="0039514A" w:rsidP="00B40BAD">
      <w:pPr>
        <w:spacing w:after="0"/>
        <w:ind w:left="-57"/>
        <w:jc w:val="both"/>
        <w:rPr>
          <w:rStyle w:val="Hypertextovodkaz"/>
          <w:rFonts w:cstheme="minorHAnsi"/>
          <w:color w:val="auto"/>
          <w:u w:val="none"/>
        </w:rPr>
      </w:pPr>
    </w:p>
    <w:p w:rsidR="0039514A" w:rsidRDefault="0039514A" w:rsidP="0039514A">
      <w:pPr>
        <w:spacing w:after="0"/>
        <w:jc w:val="both"/>
        <w:rPr>
          <w:rStyle w:val="Hypertextovodkaz"/>
          <w:rFonts w:cstheme="minorHAnsi"/>
          <w:color w:val="auto"/>
          <w:u w:val="none"/>
        </w:rPr>
      </w:pPr>
      <w:r w:rsidRPr="002B5055">
        <w:rPr>
          <w:rStyle w:val="Hypertextovodkaz"/>
          <w:rFonts w:cstheme="minorHAnsi"/>
          <w:color w:val="auto"/>
        </w:rPr>
        <w:lastRenderedPageBreak/>
        <w:t xml:space="preserve">Příloha č. </w:t>
      </w:r>
      <w:r>
        <w:rPr>
          <w:rStyle w:val="Hypertextovodkaz"/>
          <w:rFonts w:cstheme="minorHAnsi"/>
          <w:color w:val="auto"/>
        </w:rPr>
        <w:t>5</w:t>
      </w:r>
      <w:r w:rsidRPr="00B40C98">
        <w:rPr>
          <w:rStyle w:val="Hypertextovodkaz"/>
          <w:rFonts w:cstheme="minorHAnsi"/>
          <w:color w:val="auto"/>
          <w:u w:val="none"/>
        </w:rPr>
        <w:t xml:space="preserve">:  </w:t>
      </w:r>
    </w:p>
    <w:p w:rsidR="00FE6ECA" w:rsidRDefault="0039514A" w:rsidP="0039514A">
      <w:pPr>
        <w:spacing w:after="0"/>
        <w:jc w:val="both"/>
        <w:rPr>
          <w:rStyle w:val="Hypertextovodkaz"/>
          <w:rFonts w:cstheme="minorHAnsi"/>
          <w:color w:val="auto"/>
          <w:sz w:val="18"/>
          <w:szCs w:val="18"/>
          <w:u w:val="none"/>
        </w:rPr>
      </w:pPr>
      <w:r>
        <w:rPr>
          <w:rStyle w:val="Hypertextovodkaz"/>
          <w:rFonts w:cstheme="minorHAnsi"/>
          <w:color w:val="auto"/>
          <w:u w:val="none"/>
        </w:rPr>
        <w:t xml:space="preserve">Obecný </w:t>
      </w:r>
      <w:r>
        <w:rPr>
          <w:rFonts w:cstheme="minorHAnsi"/>
        </w:rPr>
        <w:t xml:space="preserve">postup pro „zvrácení“ účinku DOAC vyžadovaný kvůli urgentnímu chirurgickému zákroku </w:t>
      </w:r>
      <w:r>
        <w:rPr>
          <w:rStyle w:val="Hypertextovodkaz"/>
          <w:rFonts w:cstheme="minorHAnsi"/>
          <w:color w:val="auto"/>
          <w:u w:val="none"/>
        </w:rPr>
        <w:t xml:space="preserve">– </w:t>
      </w:r>
      <w:r w:rsidR="005463EA">
        <w:rPr>
          <w:rStyle w:val="Hypertextovodkaz"/>
          <w:rFonts w:cstheme="minorHAnsi"/>
          <w:color w:val="auto"/>
          <w:u w:val="none"/>
        </w:rPr>
        <w:t>upraveno dle zdroj</w:t>
      </w:r>
      <w:r w:rsidR="000F4300">
        <w:rPr>
          <w:rStyle w:val="Hypertextovodkaz"/>
          <w:rFonts w:cstheme="minorHAnsi"/>
          <w:color w:val="auto"/>
          <w:u w:val="none"/>
        </w:rPr>
        <w:t>e</w:t>
      </w:r>
      <w:r>
        <w:rPr>
          <w:rStyle w:val="Hypertextovodkaz"/>
          <w:rFonts w:cstheme="minorHAnsi"/>
          <w:color w:val="auto"/>
          <w:u w:val="none"/>
        </w:rPr>
        <w:t xml:space="preserve"> uvedené</w:t>
      </w:r>
      <w:r w:rsidR="000F4300">
        <w:rPr>
          <w:rStyle w:val="Hypertextovodkaz"/>
          <w:rFonts w:cstheme="minorHAnsi"/>
          <w:color w:val="auto"/>
          <w:u w:val="none"/>
        </w:rPr>
        <w:t>ho</w:t>
      </w:r>
      <w:r>
        <w:rPr>
          <w:rStyle w:val="Hypertextovodkaz"/>
          <w:rFonts w:cstheme="minorHAnsi"/>
          <w:color w:val="auto"/>
          <w:u w:val="none"/>
        </w:rPr>
        <w:t xml:space="preserve"> pod pozn. </w:t>
      </w:r>
      <w:r w:rsidR="004132FA">
        <w:rPr>
          <w:rStyle w:val="Hypertextovodkaz"/>
          <w:rFonts w:cstheme="minorHAnsi"/>
          <w:color w:val="auto"/>
          <w:u w:val="none"/>
        </w:rPr>
        <w:t>20</w:t>
      </w:r>
      <w:r>
        <w:rPr>
          <w:rStyle w:val="Hypertextovodkaz"/>
          <w:rFonts w:cstheme="minorHAnsi"/>
          <w:color w:val="auto"/>
          <w:u w:val="none"/>
        </w:rPr>
        <w:t xml:space="preserve">: </w:t>
      </w:r>
      <w:r>
        <w:rPr>
          <w:rStyle w:val="Hypertextovodkaz"/>
          <w:rFonts w:cstheme="minorHAnsi"/>
          <w:color w:val="auto"/>
          <w:sz w:val="18"/>
          <w:szCs w:val="18"/>
          <w:u w:val="none"/>
        </w:rPr>
        <w:t xml:space="preserve"> </w:t>
      </w:r>
    </w:p>
    <w:p w:rsidR="0039514A" w:rsidRDefault="0039514A" w:rsidP="0039514A">
      <w:pPr>
        <w:spacing w:after="0"/>
        <w:jc w:val="both"/>
        <w:rPr>
          <w:rStyle w:val="Hypertextovodkaz"/>
          <w:rFonts w:cstheme="minorHAnsi"/>
          <w:color w:val="auto"/>
          <w:sz w:val="18"/>
          <w:szCs w:val="18"/>
          <w:u w:val="none"/>
        </w:rPr>
      </w:pPr>
      <w:r w:rsidRPr="000A50FF">
        <w:rPr>
          <w:rStyle w:val="Hypertextovodkaz"/>
          <w:rFonts w:cstheme="minorHAnsi"/>
          <w:color w:val="auto"/>
          <w:sz w:val="18"/>
          <w:szCs w:val="18"/>
          <w:u w:val="none"/>
        </w:rPr>
        <w:t>(autorem</w:t>
      </w:r>
      <w:r>
        <w:rPr>
          <w:rStyle w:val="Hypertextovodkaz"/>
          <w:rFonts w:cstheme="minorHAnsi"/>
          <w:color w:val="auto"/>
          <w:sz w:val="18"/>
          <w:szCs w:val="18"/>
          <w:u w:val="none"/>
        </w:rPr>
        <w:t xml:space="preserve"> této BIA analýza byl</w:t>
      </w:r>
      <w:r w:rsidR="007C244A">
        <w:rPr>
          <w:rStyle w:val="Hypertextovodkaz"/>
          <w:rFonts w:cstheme="minorHAnsi"/>
          <w:color w:val="auto"/>
          <w:sz w:val="18"/>
          <w:szCs w:val="18"/>
          <w:u w:val="none"/>
        </w:rPr>
        <w:t>a</w:t>
      </w:r>
      <w:r w:rsidR="0062578E">
        <w:rPr>
          <w:rStyle w:val="Hypertextovodkaz"/>
          <w:rFonts w:cstheme="minorHAnsi"/>
          <w:color w:val="auto"/>
          <w:sz w:val="18"/>
          <w:szCs w:val="18"/>
          <w:u w:val="none"/>
        </w:rPr>
        <w:t xml:space="preserve"> modrou barvou</w:t>
      </w:r>
      <w:r>
        <w:rPr>
          <w:rStyle w:val="Hypertextovodkaz"/>
          <w:rFonts w:cstheme="minorHAnsi"/>
          <w:color w:val="auto"/>
          <w:sz w:val="18"/>
          <w:szCs w:val="18"/>
          <w:u w:val="none"/>
        </w:rPr>
        <w:t xml:space="preserve"> vyznačen</w:t>
      </w:r>
      <w:r w:rsidR="007C244A">
        <w:rPr>
          <w:rStyle w:val="Hypertextovodkaz"/>
          <w:rFonts w:cstheme="minorHAnsi"/>
          <w:color w:val="auto"/>
          <w:sz w:val="18"/>
          <w:szCs w:val="18"/>
          <w:u w:val="none"/>
        </w:rPr>
        <w:t>a</w:t>
      </w:r>
      <w:r>
        <w:rPr>
          <w:rStyle w:val="Hypertextovodkaz"/>
          <w:rFonts w:cstheme="minorHAnsi"/>
          <w:color w:val="auto"/>
          <w:sz w:val="18"/>
          <w:szCs w:val="18"/>
          <w:u w:val="none"/>
        </w:rPr>
        <w:t xml:space="preserve"> </w:t>
      </w:r>
      <w:r w:rsidR="007C244A">
        <w:rPr>
          <w:rStyle w:val="Hypertextovodkaz"/>
          <w:rFonts w:cstheme="minorHAnsi"/>
          <w:color w:val="auto"/>
          <w:sz w:val="18"/>
          <w:szCs w:val="18"/>
          <w:u w:val="none"/>
        </w:rPr>
        <w:t xml:space="preserve">intervence, která obsahuje také </w:t>
      </w:r>
      <w:r>
        <w:rPr>
          <w:rStyle w:val="Hypertextovodkaz"/>
          <w:rFonts w:cstheme="minorHAnsi"/>
          <w:color w:val="auto"/>
          <w:sz w:val="18"/>
          <w:szCs w:val="18"/>
          <w:u w:val="none"/>
        </w:rPr>
        <w:t>hodnocený LP</w:t>
      </w:r>
      <w:r w:rsidR="007C244A">
        <w:rPr>
          <w:rStyle w:val="Hypertextovodkaz"/>
          <w:rFonts w:cstheme="minorHAnsi"/>
          <w:color w:val="auto"/>
          <w:sz w:val="18"/>
          <w:szCs w:val="18"/>
          <w:u w:val="none"/>
        </w:rPr>
        <w:t>,</w:t>
      </w:r>
      <w:r w:rsidR="00E03F7C">
        <w:rPr>
          <w:rStyle w:val="Hypertextovodkaz"/>
          <w:rFonts w:cstheme="minorHAnsi"/>
          <w:color w:val="auto"/>
          <w:sz w:val="18"/>
          <w:szCs w:val="18"/>
          <w:u w:val="none"/>
        </w:rPr>
        <w:t xml:space="preserve"> </w:t>
      </w:r>
      <w:r w:rsidR="00E03F7C" w:rsidRPr="00E03F7C">
        <w:rPr>
          <w:rStyle w:val="Hypertextovodkaz"/>
          <w:rFonts w:cstheme="minorHAnsi"/>
          <w:color w:val="auto"/>
          <w:sz w:val="18"/>
          <w:szCs w:val="18"/>
        </w:rPr>
        <w:t>vysvětlivky:</w:t>
      </w:r>
      <w:r w:rsidR="00E03F7C">
        <w:rPr>
          <w:rStyle w:val="Hypertextovodkaz"/>
          <w:rFonts w:cstheme="minorHAnsi"/>
          <w:color w:val="auto"/>
          <w:sz w:val="18"/>
          <w:szCs w:val="18"/>
          <w:u w:val="none"/>
        </w:rPr>
        <w:t xml:space="preserve"> </w:t>
      </w:r>
      <w:proofErr w:type="spellStart"/>
      <w:r w:rsidR="00E03F7C" w:rsidRPr="00E03F7C">
        <w:rPr>
          <w:rStyle w:val="Hypertextovodkaz"/>
          <w:rFonts w:cstheme="minorHAnsi"/>
          <w:color w:val="auto"/>
          <w:sz w:val="18"/>
          <w:szCs w:val="18"/>
          <w:u w:val="none"/>
        </w:rPr>
        <w:t>aPTT</w:t>
      </w:r>
      <w:proofErr w:type="spellEnd"/>
      <w:r w:rsidR="00E03F7C">
        <w:rPr>
          <w:rStyle w:val="Hypertextovodkaz"/>
          <w:rFonts w:cstheme="minorHAnsi"/>
          <w:color w:val="auto"/>
          <w:sz w:val="18"/>
          <w:szCs w:val="18"/>
          <w:u w:val="none"/>
        </w:rPr>
        <w:t xml:space="preserve"> -</w:t>
      </w:r>
      <w:r w:rsidR="00E03F7C" w:rsidRPr="00E03F7C">
        <w:rPr>
          <w:rStyle w:val="Hypertextovodkaz"/>
          <w:rFonts w:cstheme="minorHAnsi"/>
          <w:color w:val="auto"/>
          <w:sz w:val="18"/>
          <w:szCs w:val="18"/>
          <w:u w:val="none"/>
        </w:rPr>
        <w:t xml:space="preserve"> ak</w:t>
      </w:r>
      <w:r w:rsidR="00E03F7C">
        <w:rPr>
          <w:rStyle w:val="Hypertextovodkaz"/>
          <w:rFonts w:cstheme="minorHAnsi"/>
          <w:color w:val="auto"/>
          <w:sz w:val="18"/>
          <w:szCs w:val="18"/>
          <w:u w:val="none"/>
        </w:rPr>
        <w:t xml:space="preserve">tivovaný protrombinový čas; </w:t>
      </w:r>
      <w:proofErr w:type="spellStart"/>
      <w:r w:rsidR="00E03F7C">
        <w:rPr>
          <w:rStyle w:val="Hypertextovodkaz"/>
          <w:rFonts w:cstheme="minorHAnsi"/>
          <w:color w:val="auto"/>
          <w:sz w:val="18"/>
          <w:szCs w:val="18"/>
          <w:u w:val="none"/>
        </w:rPr>
        <w:t>dTT</w:t>
      </w:r>
      <w:proofErr w:type="spellEnd"/>
      <w:r w:rsidR="00E03F7C">
        <w:rPr>
          <w:rStyle w:val="Hypertextovodkaz"/>
          <w:rFonts w:cstheme="minorHAnsi"/>
          <w:color w:val="auto"/>
          <w:sz w:val="18"/>
          <w:szCs w:val="18"/>
          <w:u w:val="none"/>
        </w:rPr>
        <w:t xml:space="preserve"> -</w:t>
      </w:r>
      <w:r w:rsidR="00E03F7C" w:rsidRPr="00E03F7C">
        <w:rPr>
          <w:rStyle w:val="Hypertextovodkaz"/>
          <w:rFonts w:cstheme="minorHAnsi"/>
          <w:color w:val="auto"/>
          <w:sz w:val="18"/>
          <w:szCs w:val="18"/>
          <w:u w:val="none"/>
        </w:rPr>
        <w:t xml:space="preserve"> zředěný trombinový čas; NOAC</w:t>
      </w:r>
      <w:r w:rsidR="00E03F7C">
        <w:rPr>
          <w:rStyle w:val="Hypertextovodkaz"/>
          <w:rFonts w:cstheme="minorHAnsi"/>
          <w:color w:val="auto"/>
          <w:sz w:val="18"/>
          <w:szCs w:val="18"/>
          <w:u w:val="none"/>
        </w:rPr>
        <w:t xml:space="preserve"> (syn. DOAC) – non-vitamin K </w:t>
      </w:r>
      <w:proofErr w:type="spellStart"/>
      <w:r w:rsidR="00E03F7C" w:rsidRPr="00E03F7C">
        <w:rPr>
          <w:rStyle w:val="Hypertextovodkaz"/>
          <w:rFonts w:cstheme="minorHAnsi"/>
          <w:color w:val="auto"/>
          <w:sz w:val="18"/>
          <w:szCs w:val="18"/>
          <w:u w:val="none"/>
        </w:rPr>
        <w:t>antagoni</w:t>
      </w:r>
      <w:r w:rsidR="00E03F7C">
        <w:rPr>
          <w:rStyle w:val="Hypertextovodkaz"/>
          <w:rFonts w:cstheme="minorHAnsi"/>
          <w:color w:val="auto"/>
          <w:sz w:val="18"/>
          <w:szCs w:val="18"/>
          <w:u w:val="none"/>
        </w:rPr>
        <w:t>zující</w:t>
      </w:r>
      <w:proofErr w:type="spellEnd"/>
      <w:r w:rsidR="00E03F7C">
        <w:rPr>
          <w:rStyle w:val="Hypertextovodkaz"/>
          <w:rFonts w:cstheme="minorHAnsi"/>
          <w:color w:val="auto"/>
          <w:sz w:val="18"/>
          <w:szCs w:val="18"/>
          <w:u w:val="none"/>
        </w:rPr>
        <w:t xml:space="preserve"> orální antikoagulancia; PT-</w:t>
      </w:r>
      <w:r w:rsidR="00E03F7C" w:rsidRPr="00E03F7C">
        <w:rPr>
          <w:rStyle w:val="Hypertextovodkaz"/>
          <w:rFonts w:cstheme="minorHAnsi"/>
          <w:color w:val="auto"/>
          <w:sz w:val="18"/>
          <w:szCs w:val="18"/>
          <w:u w:val="none"/>
        </w:rPr>
        <w:t xml:space="preserve"> protrombinový čas</w:t>
      </w:r>
      <w:r w:rsidR="00E03F7C">
        <w:rPr>
          <w:rStyle w:val="Hypertextovodkaz"/>
          <w:rFonts w:cstheme="minorHAnsi"/>
          <w:color w:val="auto"/>
          <w:sz w:val="18"/>
          <w:szCs w:val="18"/>
          <w:u w:val="none"/>
        </w:rPr>
        <w:t>)</w:t>
      </w:r>
    </w:p>
    <w:p w:rsidR="00FE6ECA" w:rsidRPr="00E03F7C" w:rsidRDefault="00FE6ECA" w:rsidP="0039514A">
      <w:pPr>
        <w:spacing w:after="0"/>
        <w:jc w:val="both"/>
        <w:rPr>
          <w:rStyle w:val="Hypertextovodkaz"/>
          <w:rFonts w:cstheme="minorHAnsi"/>
          <w:color w:val="auto"/>
          <w:sz w:val="10"/>
          <w:szCs w:val="10"/>
          <w:u w:val="none"/>
        </w:rPr>
      </w:pPr>
    </w:p>
    <w:p w:rsidR="00FE6ECA" w:rsidRDefault="00FE6ECA" w:rsidP="00947B9D">
      <w:pPr>
        <w:spacing w:after="0"/>
        <w:ind w:left="283"/>
        <w:jc w:val="both"/>
        <w:rPr>
          <w:rStyle w:val="Hypertextovodkaz"/>
          <w:rFonts w:cstheme="minorHAnsi"/>
          <w:color w:val="auto"/>
          <w:u w:val="none"/>
        </w:rPr>
      </w:pPr>
      <w:r>
        <w:rPr>
          <w:rFonts w:cstheme="minorHAnsi"/>
          <w:noProof/>
          <w:lang w:eastAsia="cs-CZ"/>
        </w:rPr>
        <w:drawing>
          <wp:inline distT="0" distB="0" distL="0" distR="0">
            <wp:extent cx="6200775" cy="381000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0775" cy="3810000"/>
                    </a:xfrm>
                    <a:prstGeom prst="rect">
                      <a:avLst/>
                    </a:prstGeom>
                    <a:noFill/>
                    <a:ln>
                      <a:noFill/>
                    </a:ln>
                  </pic:spPr>
                </pic:pic>
              </a:graphicData>
            </a:graphic>
          </wp:inline>
        </w:drawing>
      </w:r>
    </w:p>
    <w:p w:rsidR="00FE6ECA" w:rsidRDefault="00FE6ECA" w:rsidP="0039514A">
      <w:pPr>
        <w:spacing w:after="0"/>
        <w:jc w:val="both"/>
        <w:rPr>
          <w:rStyle w:val="Hypertextovodkaz"/>
          <w:rFonts w:cstheme="minorHAnsi"/>
          <w:color w:val="auto"/>
          <w:u w:val="none"/>
        </w:rPr>
      </w:pPr>
    </w:p>
    <w:p w:rsidR="00FE6ECA" w:rsidRDefault="00FE6ECA" w:rsidP="0039514A">
      <w:pPr>
        <w:spacing w:after="0"/>
        <w:jc w:val="both"/>
        <w:rPr>
          <w:rStyle w:val="Hypertextovodkaz"/>
          <w:rFonts w:cstheme="minorHAnsi"/>
          <w:color w:val="auto"/>
          <w:u w:val="none"/>
        </w:rPr>
      </w:pPr>
    </w:p>
    <w:p w:rsidR="00834FCC" w:rsidRDefault="00834FCC" w:rsidP="0039514A">
      <w:pPr>
        <w:spacing w:after="0"/>
        <w:jc w:val="both"/>
        <w:rPr>
          <w:rStyle w:val="Hypertextovodkaz"/>
          <w:rFonts w:cstheme="minorHAnsi"/>
          <w:color w:val="auto"/>
          <w:u w:val="none"/>
        </w:rPr>
      </w:pPr>
    </w:p>
    <w:p w:rsidR="00834FCC" w:rsidRDefault="00834FCC" w:rsidP="0039514A">
      <w:pPr>
        <w:spacing w:after="0"/>
        <w:jc w:val="both"/>
        <w:rPr>
          <w:rStyle w:val="Hypertextovodkaz"/>
          <w:rFonts w:cstheme="minorHAnsi"/>
          <w:color w:val="auto"/>
          <w:u w:val="none"/>
        </w:rPr>
      </w:pPr>
    </w:p>
    <w:p w:rsidR="009E2F53" w:rsidRDefault="009E2F53" w:rsidP="009E2F53">
      <w:pPr>
        <w:spacing w:after="0"/>
        <w:jc w:val="both"/>
        <w:rPr>
          <w:rStyle w:val="Hypertextovodkaz"/>
          <w:rFonts w:cstheme="minorHAnsi"/>
          <w:color w:val="auto"/>
          <w:u w:val="none"/>
        </w:rPr>
      </w:pPr>
      <w:r w:rsidRPr="002B5055">
        <w:rPr>
          <w:rStyle w:val="Hypertextovodkaz"/>
          <w:rFonts w:cstheme="minorHAnsi"/>
          <w:color w:val="auto"/>
        </w:rPr>
        <w:t xml:space="preserve">Příloha č. </w:t>
      </w:r>
      <w:r>
        <w:rPr>
          <w:rStyle w:val="Hypertextovodkaz"/>
          <w:rFonts w:cstheme="minorHAnsi"/>
          <w:color w:val="auto"/>
        </w:rPr>
        <w:t>6</w:t>
      </w:r>
      <w:r w:rsidRPr="00B40C98">
        <w:rPr>
          <w:rStyle w:val="Hypertextovodkaz"/>
          <w:rFonts w:cstheme="minorHAnsi"/>
          <w:color w:val="auto"/>
          <w:u w:val="none"/>
        </w:rPr>
        <w:t xml:space="preserve">  </w:t>
      </w:r>
    </w:p>
    <w:p w:rsidR="009E2F53" w:rsidRDefault="00834FCC" w:rsidP="009E2F53">
      <w:pPr>
        <w:spacing w:after="0"/>
        <w:jc w:val="both"/>
        <w:rPr>
          <w:rStyle w:val="Hypertextovodkaz"/>
          <w:rFonts w:cstheme="minorHAnsi"/>
          <w:color w:val="auto"/>
          <w:u w:val="none"/>
        </w:rPr>
      </w:pPr>
      <w:r>
        <w:rPr>
          <w:rStyle w:val="Hypertextovodkaz"/>
          <w:rFonts w:cstheme="minorHAnsi"/>
          <w:color w:val="auto"/>
          <w:u w:val="none"/>
        </w:rPr>
        <w:t xml:space="preserve">Přehled a charakterizace </w:t>
      </w:r>
      <w:proofErr w:type="spellStart"/>
      <w:r>
        <w:rPr>
          <w:rStyle w:val="Hypertextovodkaz"/>
          <w:rFonts w:cstheme="minorHAnsi"/>
          <w:color w:val="auto"/>
          <w:u w:val="none"/>
        </w:rPr>
        <w:t>p.o</w:t>
      </w:r>
      <w:proofErr w:type="spellEnd"/>
      <w:r>
        <w:rPr>
          <w:rStyle w:val="Hypertextovodkaz"/>
          <w:rFonts w:cstheme="minorHAnsi"/>
          <w:color w:val="auto"/>
          <w:u w:val="none"/>
        </w:rPr>
        <w:t>. antikoagulancií a reverzních prostředků</w:t>
      </w:r>
      <w:r w:rsidR="009E2F53">
        <w:rPr>
          <w:rStyle w:val="Hypertextovodkaz"/>
          <w:rFonts w:cstheme="minorHAnsi"/>
          <w:color w:val="auto"/>
          <w:u w:val="none"/>
        </w:rPr>
        <w:t xml:space="preserve"> – </w:t>
      </w:r>
      <w:r>
        <w:rPr>
          <w:rStyle w:val="Hypertextovodkaz"/>
          <w:rFonts w:cstheme="minorHAnsi"/>
          <w:color w:val="auto"/>
          <w:u w:val="none"/>
        </w:rPr>
        <w:t>upraveno</w:t>
      </w:r>
      <w:r w:rsidR="00221E7C">
        <w:rPr>
          <w:rStyle w:val="Hypertextovodkaz"/>
          <w:rFonts w:cstheme="minorHAnsi"/>
          <w:color w:val="auto"/>
          <w:u w:val="none"/>
        </w:rPr>
        <w:t xml:space="preserve"> (pozn. 25)</w:t>
      </w:r>
      <w:r>
        <w:rPr>
          <w:rStyle w:val="Hypertextovodkaz"/>
          <w:rFonts w:cstheme="minorHAnsi"/>
          <w:color w:val="auto"/>
          <w:u w:val="none"/>
        </w:rPr>
        <w:t xml:space="preserve"> </w:t>
      </w:r>
      <w:r w:rsidR="009E2F53">
        <w:rPr>
          <w:rStyle w:val="Hypertextovodkaz"/>
          <w:rFonts w:cstheme="minorHAnsi"/>
          <w:color w:val="auto"/>
          <w:u w:val="none"/>
        </w:rPr>
        <w:t xml:space="preserve">dle zdroje pod pozn. </w:t>
      </w:r>
      <w:r w:rsidR="00221E7C">
        <w:rPr>
          <w:rStyle w:val="Hypertextovodkaz"/>
          <w:rFonts w:cstheme="minorHAnsi"/>
          <w:color w:val="auto"/>
          <w:u w:val="none"/>
        </w:rPr>
        <w:t>1</w:t>
      </w:r>
      <w:r w:rsidR="009E2F53">
        <w:rPr>
          <w:rStyle w:val="Hypertextovodkaz"/>
          <w:rFonts w:cstheme="minorHAnsi"/>
          <w:color w:val="auto"/>
          <w:u w:val="none"/>
        </w:rPr>
        <w:t>:</w:t>
      </w:r>
    </w:p>
    <w:p w:rsidR="00FE6ECA" w:rsidRPr="00EE4DBA" w:rsidRDefault="00EE4DBA" w:rsidP="0039514A">
      <w:pPr>
        <w:spacing w:after="0"/>
        <w:jc w:val="both"/>
        <w:rPr>
          <w:rStyle w:val="Hypertextovodkaz"/>
          <w:rFonts w:cstheme="minorHAnsi"/>
          <w:color w:val="auto"/>
          <w:sz w:val="18"/>
          <w:szCs w:val="18"/>
          <w:u w:val="none"/>
        </w:rPr>
      </w:pPr>
      <w:r w:rsidRPr="00EE4DBA">
        <w:rPr>
          <w:rStyle w:val="Hypertextovodkaz"/>
          <w:rFonts w:cstheme="minorHAnsi"/>
          <w:color w:val="auto"/>
          <w:sz w:val="18"/>
          <w:szCs w:val="18"/>
          <w:u w:val="none"/>
        </w:rPr>
        <w:t>(</w:t>
      </w:r>
      <w:r w:rsidR="00F548F1" w:rsidRPr="000A50FF">
        <w:rPr>
          <w:rStyle w:val="Hypertextovodkaz"/>
          <w:rFonts w:cstheme="minorHAnsi"/>
          <w:color w:val="auto"/>
          <w:sz w:val="18"/>
          <w:szCs w:val="18"/>
          <w:u w:val="none"/>
        </w:rPr>
        <w:t>autorem</w:t>
      </w:r>
      <w:r w:rsidR="00F548F1">
        <w:rPr>
          <w:rStyle w:val="Hypertextovodkaz"/>
          <w:rFonts w:cstheme="minorHAnsi"/>
          <w:color w:val="auto"/>
          <w:sz w:val="18"/>
          <w:szCs w:val="18"/>
          <w:u w:val="none"/>
        </w:rPr>
        <w:t xml:space="preserve"> této BIA analýza byly modrou barvou zvýrazněny hodnocený LP a komparátor, </w:t>
      </w:r>
      <w:r w:rsidRPr="00F548F1">
        <w:rPr>
          <w:rStyle w:val="Hypertextovodkaz"/>
          <w:rFonts w:cstheme="minorHAnsi"/>
          <w:color w:val="auto"/>
          <w:sz w:val="18"/>
          <w:szCs w:val="18"/>
        </w:rPr>
        <w:t>vysvětlivky:</w:t>
      </w:r>
      <w:r w:rsidRPr="00EE4DBA">
        <w:rPr>
          <w:rStyle w:val="Hypertextovodkaz"/>
          <w:rFonts w:cstheme="minorHAnsi"/>
          <w:color w:val="auto"/>
          <w:sz w:val="18"/>
          <w:szCs w:val="18"/>
          <w:u w:val="none"/>
        </w:rPr>
        <w:t xml:space="preserve"> </w:t>
      </w:r>
      <w:proofErr w:type="gramStart"/>
      <w:r w:rsidRPr="00EE4DBA">
        <w:rPr>
          <w:rStyle w:val="Hypertextovodkaz"/>
          <w:rFonts w:cstheme="minorHAnsi"/>
          <w:color w:val="auto"/>
          <w:sz w:val="18"/>
          <w:szCs w:val="18"/>
          <w:u w:val="none"/>
        </w:rPr>
        <w:t>4F</w:t>
      </w:r>
      <w:proofErr w:type="gramEnd"/>
      <w:r w:rsidRPr="00EE4DBA">
        <w:rPr>
          <w:rStyle w:val="Hypertextovodkaz"/>
          <w:rFonts w:cstheme="minorHAnsi"/>
          <w:color w:val="auto"/>
          <w:sz w:val="18"/>
          <w:szCs w:val="18"/>
          <w:u w:val="none"/>
        </w:rPr>
        <w:t>-PCC - koncentrát 4-faktorového protrombinového komplexu;</w:t>
      </w:r>
      <w:r w:rsidR="00221E7C">
        <w:rPr>
          <w:rStyle w:val="Hypertextovodkaz"/>
          <w:rFonts w:cstheme="minorHAnsi"/>
          <w:color w:val="auto"/>
          <w:sz w:val="18"/>
          <w:szCs w:val="18"/>
          <w:u w:val="none"/>
        </w:rPr>
        <w:t xml:space="preserve"> </w:t>
      </w:r>
      <w:proofErr w:type="spellStart"/>
      <w:r w:rsidR="00221E7C">
        <w:rPr>
          <w:rStyle w:val="Hypertextovodkaz"/>
          <w:rFonts w:cstheme="minorHAnsi"/>
          <w:color w:val="auto"/>
          <w:sz w:val="18"/>
          <w:szCs w:val="18"/>
          <w:u w:val="none"/>
        </w:rPr>
        <w:t>aPCC</w:t>
      </w:r>
      <w:proofErr w:type="spellEnd"/>
      <w:r w:rsidR="00221E7C">
        <w:rPr>
          <w:rStyle w:val="Hypertextovodkaz"/>
          <w:rFonts w:cstheme="minorHAnsi"/>
          <w:color w:val="auto"/>
          <w:sz w:val="18"/>
          <w:szCs w:val="18"/>
          <w:u w:val="none"/>
        </w:rPr>
        <w:t xml:space="preserve"> – koncentrát aktivovaného protrombinového komplexu</w:t>
      </w:r>
      <w:r w:rsidR="00EB503E">
        <w:rPr>
          <w:rStyle w:val="Hypertextovodkaz"/>
          <w:rFonts w:cstheme="minorHAnsi"/>
          <w:color w:val="auto"/>
          <w:sz w:val="18"/>
          <w:szCs w:val="18"/>
          <w:u w:val="none"/>
        </w:rPr>
        <w:t xml:space="preserve"> (syn. FEIBA – </w:t>
      </w:r>
      <w:proofErr w:type="spellStart"/>
      <w:r w:rsidR="00EB503E">
        <w:rPr>
          <w:rStyle w:val="Hypertextovodkaz"/>
          <w:rFonts w:cstheme="minorHAnsi"/>
          <w:color w:val="auto"/>
          <w:sz w:val="18"/>
          <w:szCs w:val="18"/>
          <w:u w:val="none"/>
        </w:rPr>
        <w:t>factor</w:t>
      </w:r>
      <w:proofErr w:type="spellEnd"/>
      <w:r w:rsidR="00EB503E">
        <w:rPr>
          <w:rStyle w:val="Hypertextovodkaz"/>
          <w:rFonts w:cstheme="minorHAnsi"/>
          <w:color w:val="auto"/>
          <w:sz w:val="18"/>
          <w:szCs w:val="18"/>
          <w:u w:val="none"/>
        </w:rPr>
        <w:t xml:space="preserve"> </w:t>
      </w:r>
      <w:proofErr w:type="spellStart"/>
      <w:r w:rsidR="00EB503E">
        <w:rPr>
          <w:rStyle w:val="Hypertextovodkaz"/>
          <w:rFonts w:cstheme="minorHAnsi"/>
          <w:color w:val="auto"/>
          <w:sz w:val="18"/>
          <w:szCs w:val="18"/>
          <w:u w:val="none"/>
        </w:rPr>
        <w:t>eight</w:t>
      </w:r>
      <w:proofErr w:type="spellEnd"/>
      <w:r w:rsidR="00EB503E">
        <w:rPr>
          <w:rStyle w:val="Hypertextovodkaz"/>
          <w:rFonts w:cstheme="minorHAnsi"/>
          <w:color w:val="auto"/>
          <w:sz w:val="18"/>
          <w:szCs w:val="18"/>
          <w:u w:val="none"/>
        </w:rPr>
        <w:t xml:space="preserve"> inhibitor </w:t>
      </w:r>
      <w:proofErr w:type="spellStart"/>
      <w:r w:rsidR="00EB503E">
        <w:rPr>
          <w:rStyle w:val="Hypertextovodkaz"/>
          <w:rFonts w:cstheme="minorHAnsi"/>
          <w:color w:val="auto"/>
          <w:sz w:val="18"/>
          <w:szCs w:val="18"/>
          <w:u w:val="none"/>
        </w:rPr>
        <w:t>bypassing</w:t>
      </w:r>
      <w:proofErr w:type="spellEnd"/>
      <w:r w:rsidR="00EB503E">
        <w:rPr>
          <w:rStyle w:val="Hypertextovodkaz"/>
          <w:rFonts w:cstheme="minorHAnsi"/>
          <w:color w:val="auto"/>
          <w:sz w:val="18"/>
          <w:szCs w:val="18"/>
          <w:u w:val="none"/>
        </w:rPr>
        <w:t xml:space="preserve"> </w:t>
      </w:r>
      <w:proofErr w:type="spellStart"/>
      <w:r w:rsidR="00EB503E">
        <w:rPr>
          <w:rStyle w:val="Hypertextovodkaz"/>
          <w:rFonts w:cstheme="minorHAnsi"/>
          <w:color w:val="auto"/>
          <w:sz w:val="18"/>
          <w:szCs w:val="18"/>
          <w:u w:val="none"/>
        </w:rPr>
        <w:t>activity</w:t>
      </w:r>
      <w:proofErr w:type="spellEnd"/>
      <w:r w:rsidR="00EB503E">
        <w:rPr>
          <w:rStyle w:val="Hypertextovodkaz"/>
          <w:rFonts w:cstheme="minorHAnsi"/>
          <w:color w:val="auto"/>
          <w:sz w:val="18"/>
          <w:szCs w:val="18"/>
          <w:u w:val="none"/>
        </w:rPr>
        <w:t>)</w:t>
      </w:r>
      <w:r w:rsidR="00221E7C">
        <w:rPr>
          <w:rStyle w:val="Hypertextovodkaz"/>
          <w:rFonts w:cstheme="minorHAnsi"/>
          <w:color w:val="auto"/>
          <w:sz w:val="18"/>
          <w:szCs w:val="18"/>
          <w:u w:val="none"/>
        </w:rPr>
        <w:t>,</w:t>
      </w:r>
      <w:r w:rsidR="00221E7C" w:rsidRPr="00EE4DBA">
        <w:rPr>
          <w:rStyle w:val="Hypertextovodkaz"/>
          <w:rFonts w:cstheme="minorHAnsi"/>
          <w:color w:val="auto"/>
          <w:sz w:val="18"/>
          <w:szCs w:val="18"/>
          <w:u w:val="none"/>
        </w:rPr>
        <w:t xml:space="preserve"> </w:t>
      </w:r>
      <w:proofErr w:type="gramStart"/>
      <w:r w:rsidRPr="00EE4DBA">
        <w:rPr>
          <w:rStyle w:val="Hypertextovodkaz"/>
          <w:rFonts w:cstheme="minorHAnsi"/>
          <w:color w:val="auto"/>
          <w:sz w:val="18"/>
          <w:szCs w:val="18"/>
          <w:u w:val="none"/>
        </w:rPr>
        <w:t>DOAC - přímé</w:t>
      </w:r>
      <w:proofErr w:type="gramEnd"/>
      <w:r w:rsidRPr="00EE4DBA">
        <w:rPr>
          <w:rStyle w:val="Hypertextovodkaz"/>
          <w:rFonts w:cstheme="minorHAnsi"/>
          <w:color w:val="auto"/>
          <w:sz w:val="18"/>
          <w:szCs w:val="18"/>
          <w:u w:val="none"/>
        </w:rPr>
        <w:t xml:space="preserve"> </w:t>
      </w:r>
      <w:proofErr w:type="spellStart"/>
      <w:r w:rsidRPr="00EE4DBA">
        <w:rPr>
          <w:rStyle w:val="Hypertextovodkaz"/>
          <w:rFonts w:cstheme="minorHAnsi"/>
          <w:color w:val="auto"/>
          <w:sz w:val="18"/>
          <w:szCs w:val="18"/>
          <w:u w:val="none"/>
        </w:rPr>
        <w:t>p</w:t>
      </w:r>
      <w:r w:rsidR="00110965">
        <w:rPr>
          <w:rStyle w:val="Hypertextovodkaz"/>
          <w:rFonts w:cstheme="minorHAnsi"/>
          <w:color w:val="auto"/>
          <w:sz w:val="18"/>
          <w:szCs w:val="18"/>
          <w:u w:val="none"/>
        </w:rPr>
        <w:t>.o</w:t>
      </w:r>
      <w:proofErr w:type="spellEnd"/>
      <w:r w:rsidR="00110965">
        <w:rPr>
          <w:rStyle w:val="Hypertextovodkaz"/>
          <w:rFonts w:cstheme="minorHAnsi"/>
          <w:color w:val="auto"/>
          <w:sz w:val="18"/>
          <w:szCs w:val="18"/>
          <w:u w:val="none"/>
        </w:rPr>
        <w:t>.</w:t>
      </w:r>
      <w:r w:rsidRPr="00EE4DBA">
        <w:rPr>
          <w:rStyle w:val="Hypertextovodkaz"/>
          <w:rFonts w:cstheme="minorHAnsi"/>
          <w:color w:val="auto"/>
          <w:sz w:val="18"/>
          <w:szCs w:val="18"/>
          <w:u w:val="none"/>
        </w:rPr>
        <w:t xml:space="preserve"> </w:t>
      </w:r>
      <w:proofErr w:type="spellStart"/>
      <w:r w:rsidRPr="00EE4DBA">
        <w:rPr>
          <w:rStyle w:val="Hypertextovodkaz"/>
          <w:rFonts w:cstheme="minorHAnsi"/>
          <w:color w:val="auto"/>
          <w:sz w:val="18"/>
          <w:szCs w:val="18"/>
          <w:u w:val="none"/>
        </w:rPr>
        <w:t>antikoagulan</w:t>
      </w:r>
      <w:r w:rsidR="000531CE">
        <w:rPr>
          <w:rStyle w:val="Hypertextovodkaz"/>
          <w:rFonts w:cstheme="minorHAnsi"/>
          <w:color w:val="auto"/>
          <w:sz w:val="18"/>
          <w:szCs w:val="18"/>
          <w:u w:val="none"/>
        </w:rPr>
        <w:t>s</w:t>
      </w:r>
      <w:proofErr w:type="spellEnd"/>
      <w:r w:rsidR="00110965">
        <w:rPr>
          <w:rStyle w:val="Hypertextovodkaz"/>
          <w:rFonts w:cstheme="minorHAnsi"/>
          <w:color w:val="auto"/>
          <w:sz w:val="18"/>
          <w:szCs w:val="18"/>
          <w:u w:val="none"/>
        </w:rPr>
        <w:t>, VKA – antagonista vitamínu K</w:t>
      </w:r>
      <w:r w:rsidR="00591CB1">
        <w:rPr>
          <w:rStyle w:val="Hypertextovodkaz"/>
          <w:rFonts w:cstheme="minorHAnsi"/>
          <w:color w:val="auto"/>
          <w:sz w:val="18"/>
          <w:szCs w:val="18"/>
          <w:u w:val="none"/>
        </w:rPr>
        <w:t xml:space="preserve">, </w:t>
      </w:r>
      <w:r w:rsidR="00591CB1" w:rsidRPr="00591CB1">
        <w:rPr>
          <w:rStyle w:val="Hypertextovodkaz"/>
          <w:rFonts w:cstheme="minorHAnsi"/>
          <w:b/>
          <w:color w:val="auto"/>
          <w:sz w:val="18"/>
          <w:szCs w:val="18"/>
        </w:rPr>
        <w:t>pro podrobnější charakterizaci LP s 4F-PCC viz Přílohu č. 13</w:t>
      </w:r>
      <w:r w:rsidRPr="00EE4DBA">
        <w:rPr>
          <w:rStyle w:val="Hypertextovodkaz"/>
          <w:rFonts w:cstheme="minorHAnsi"/>
          <w:color w:val="auto"/>
          <w:sz w:val="18"/>
          <w:szCs w:val="18"/>
          <w:u w:val="none"/>
        </w:rPr>
        <w:t>)</w:t>
      </w:r>
    </w:p>
    <w:p w:rsidR="00FE6ECA" w:rsidRPr="00110965" w:rsidRDefault="00FE6ECA" w:rsidP="0039514A">
      <w:pPr>
        <w:spacing w:after="0"/>
        <w:jc w:val="both"/>
        <w:rPr>
          <w:rStyle w:val="Hypertextovodkaz"/>
          <w:rFonts w:cstheme="minorHAnsi"/>
          <w:color w:val="auto"/>
          <w:sz w:val="8"/>
          <w:szCs w:val="8"/>
          <w:u w:val="none"/>
        </w:rPr>
      </w:pPr>
    </w:p>
    <w:p w:rsidR="00110965" w:rsidRDefault="00221E7C" w:rsidP="0039514A">
      <w:pPr>
        <w:spacing w:after="0"/>
        <w:jc w:val="both"/>
        <w:rPr>
          <w:rStyle w:val="Hypertextovodkaz"/>
          <w:rFonts w:cstheme="minorHAnsi"/>
          <w:color w:val="auto"/>
          <w:u w:val="none"/>
        </w:rPr>
      </w:pPr>
      <w:r>
        <w:rPr>
          <w:rStyle w:val="Hypertextovodkaz"/>
          <w:rFonts w:cstheme="minorHAnsi"/>
          <w:noProof/>
          <w:color w:val="auto"/>
          <w:u w:val="none"/>
          <w:lang w:eastAsia="cs-CZ"/>
        </w:rPr>
        <w:drawing>
          <wp:inline distT="0" distB="0" distL="0" distR="0">
            <wp:extent cx="6838315" cy="2695492"/>
            <wp:effectExtent l="0" t="0" r="63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48417" cy="2699474"/>
                    </a:xfrm>
                    <a:prstGeom prst="rect">
                      <a:avLst/>
                    </a:prstGeom>
                    <a:noFill/>
                    <a:ln>
                      <a:noFill/>
                    </a:ln>
                  </pic:spPr>
                </pic:pic>
              </a:graphicData>
            </a:graphic>
          </wp:inline>
        </w:drawing>
      </w:r>
    </w:p>
    <w:p w:rsidR="001C3D9B" w:rsidRDefault="001C3D9B" w:rsidP="0039514A">
      <w:pPr>
        <w:spacing w:after="0"/>
        <w:jc w:val="both"/>
        <w:rPr>
          <w:rStyle w:val="Hypertextovodkaz"/>
          <w:rFonts w:cstheme="minorHAnsi"/>
          <w:color w:val="auto"/>
          <w:u w:val="none"/>
        </w:rPr>
      </w:pPr>
    </w:p>
    <w:p w:rsidR="001C3D9B" w:rsidRDefault="001C3D9B" w:rsidP="0039514A">
      <w:pPr>
        <w:spacing w:after="0"/>
        <w:jc w:val="both"/>
        <w:rPr>
          <w:rStyle w:val="Hypertextovodkaz"/>
          <w:rFonts w:cstheme="minorHAnsi"/>
          <w:color w:val="auto"/>
          <w:u w:val="none"/>
        </w:rPr>
      </w:pPr>
    </w:p>
    <w:p w:rsidR="001C3D9B" w:rsidRDefault="001C3D9B" w:rsidP="0039514A">
      <w:pPr>
        <w:spacing w:after="0"/>
        <w:jc w:val="both"/>
        <w:rPr>
          <w:rStyle w:val="Hypertextovodkaz"/>
          <w:rFonts w:cstheme="minorHAnsi"/>
          <w:color w:val="auto"/>
          <w:u w:val="none"/>
        </w:rPr>
      </w:pPr>
    </w:p>
    <w:p w:rsidR="001C3D9B" w:rsidRDefault="001C3D9B" w:rsidP="001C3D9B">
      <w:pPr>
        <w:spacing w:after="0"/>
        <w:jc w:val="both"/>
        <w:rPr>
          <w:rStyle w:val="Hypertextovodkaz"/>
          <w:rFonts w:cstheme="minorHAnsi"/>
          <w:color w:val="auto"/>
          <w:u w:val="none"/>
        </w:rPr>
      </w:pPr>
      <w:r w:rsidRPr="002B5055">
        <w:rPr>
          <w:rStyle w:val="Hypertextovodkaz"/>
          <w:rFonts w:cstheme="minorHAnsi"/>
          <w:color w:val="auto"/>
        </w:rPr>
        <w:lastRenderedPageBreak/>
        <w:t xml:space="preserve">Příloha č. </w:t>
      </w:r>
      <w:r>
        <w:rPr>
          <w:rStyle w:val="Hypertextovodkaz"/>
          <w:rFonts w:cstheme="minorHAnsi"/>
          <w:color w:val="auto"/>
        </w:rPr>
        <w:t>7</w:t>
      </w:r>
      <w:r w:rsidRPr="00B40C98">
        <w:rPr>
          <w:rStyle w:val="Hypertextovodkaz"/>
          <w:rFonts w:cstheme="minorHAnsi"/>
          <w:color w:val="auto"/>
          <w:u w:val="none"/>
        </w:rPr>
        <w:t xml:space="preserve">  </w:t>
      </w:r>
    </w:p>
    <w:p w:rsidR="001C3D9B" w:rsidRDefault="00BF433B" w:rsidP="001C3D9B">
      <w:pPr>
        <w:spacing w:after="0"/>
        <w:jc w:val="both"/>
        <w:rPr>
          <w:rStyle w:val="Hypertextovodkaz"/>
          <w:rFonts w:cstheme="minorHAnsi"/>
          <w:color w:val="auto"/>
          <w:u w:val="none"/>
        </w:rPr>
      </w:pPr>
      <w:r>
        <w:rPr>
          <w:rStyle w:val="Hypertextovodkaz"/>
          <w:rFonts w:cstheme="minorHAnsi"/>
          <w:color w:val="auto"/>
          <w:u w:val="none"/>
        </w:rPr>
        <w:t>Schéma mechanismů účinků</w:t>
      </w:r>
      <w:r w:rsidR="001C3D9B">
        <w:rPr>
          <w:rStyle w:val="Hypertextovodkaz"/>
          <w:rFonts w:cstheme="minorHAnsi"/>
          <w:color w:val="auto"/>
          <w:u w:val="none"/>
        </w:rPr>
        <w:t xml:space="preserve"> </w:t>
      </w:r>
      <w:proofErr w:type="spellStart"/>
      <w:r w:rsidR="001C3D9B">
        <w:rPr>
          <w:rStyle w:val="Hypertextovodkaz"/>
          <w:rFonts w:cstheme="minorHAnsi"/>
          <w:color w:val="auto"/>
          <w:u w:val="none"/>
        </w:rPr>
        <w:t>p.o</w:t>
      </w:r>
      <w:proofErr w:type="spellEnd"/>
      <w:r w:rsidR="001C3D9B">
        <w:rPr>
          <w:rStyle w:val="Hypertextovodkaz"/>
          <w:rFonts w:cstheme="minorHAnsi"/>
          <w:color w:val="auto"/>
          <w:u w:val="none"/>
        </w:rPr>
        <w:t>. antikoagulancií a reverz</w:t>
      </w:r>
      <w:r>
        <w:rPr>
          <w:rStyle w:val="Hypertextovodkaz"/>
          <w:rFonts w:cstheme="minorHAnsi"/>
          <w:color w:val="auto"/>
          <w:u w:val="none"/>
        </w:rPr>
        <w:t>.</w:t>
      </w:r>
      <w:r w:rsidR="001C3D9B">
        <w:rPr>
          <w:rStyle w:val="Hypertextovodkaz"/>
          <w:rFonts w:cstheme="minorHAnsi"/>
          <w:color w:val="auto"/>
          <w:u w:val="none"/>
        </w:rPr>
        <w:t xml:space="preserve"> prostředků – upraveno dle zdroje uvedeného pod pozn. 25:</w:t>
      </w:r>
    </w:p>
    <w:p w:rsidR="001C3D9B" w:rsidRDefault="001C3D9B" w:rsidP="001C3D9B">
      <w:pPr>
        <w:spacing w:after="0"/>
        <w:jc w:val="both"/>
        <w:rPr>
          <w:rStyle w:val="Hypertextovodkaz"/>
          <w:rFonts w:cstheme="minorHAnsi"/>
          <w:color w:val="auto"/>
          <w:sz w:val="18"/>
          <w:szCs w:val="18"/>
          <w:u w:val="none"/>
        </w:rPr>
      </w:pPr>
      <w:r w:rsidRPr="00EE4DBA">
        <w:rPr>
          <w:rStyle w:val="Hypertextovodkaz"/>
          <w:rFonts w:cstheme="minorHAnsi"/>
          <w:color w:val="auto"/>
          <w:sz w:val="18"/>
          <w:szCs w:val="18"/>
          <w:u w:val="none"/>
        </w:rPr>
        <w:t>(</w:t>
      </w:r>
      <w:r w:rsidRPr="000A50FF">
        <w:rPr>
          <w:rStyle w:val="Hypertextovodkaz"/>
          <w:rFonts w:cstheme="minorHAnsi"/>
          <w:color w:val="auto"/>
          <w:sz w:val="18"/>
          <w:szCs w:val="18"/>
          <w:u w:val="none"/>
        </w:rPr>
        <w:t>autorem</w:t>
      </w:r>
      <w:r>
        <w:rPr>
          <w:rStyle w:val="Hypertextovodkaz"/>
          <w:rFonts w:cstheme="minorHAnsi"/>
          <w:color w:val="auto"/>
          <w:sz w:val="18"/>
          <w:szCs w:val="18"/>
          <w:u w:val="none"/>
        </w:rPr>
        <w:t xml:space="preserve"> této BIA analýza </w:t>
      </w:r>
      <w:r w:rsidR="00CA2997">
        <w:rPr>
          <w:rStyle w:val="Hypertextovodkaz"/>
          <w:rFonts w:cstheme="minorHAnsi"/>
          <w:color w:val="auto"/>
          <w:sz w:val="18"/>
          <w:szCs w:val="18"/>
          <w:u w:val="none"/>
        </w:rPr>
        <w:t>by</w:t>
      </w:r>
      <w:r w:rsidR="00BB69B8">
        <w:rPr>
          <w:rStyle w:val="Hypertextovodkaz"/>
          <w:rFonts w:cstheme="minorHAnsi"/>
          <w:color w:val="auto"/>
          <w:sz w:val="18"/>
          <w:szCs w:val="18"/>
          <w:u w:val="none"/>
        </w:rPr>
        <w:t>ly modrou barvou zvýrazněny hod</w:t>
      </w:r>
      <w:r w:rsidR="00CA2997">
        <w:rPr>
          <w:rStyle w:val="Hypertextovodkaz"/>
          <w:rFonts w:cstheme="minorHAnsi"/>
          <w:color w:val="auto"/>
          <w:sz w:val="18"/>
          <w:szCs w:val="18"/>
          <w:u w:val="none"/>
        </w:rPr>
        <w:t xml:space="preserve">nocený LP a </w:t>
      </w:r>
      <w:r w:rsidR="00FA1ACD">
        <w:rPr>
          <w:rStyle w:val="Hypertextovodkaz"/>
          <w:rFonts w:cstheme="minorHAnsi"/>
          <w:color w:val="auto"/>
          <w:sz w:val="18"/>
          <w:szCs w:val="18"/>
          <w:u w:val="none"/>
        </w:rPr>
        <w:t xml:space="preserve">jednotlivé </w:t>
      </w:r>
      <w:proofErr w:type="spellStart"/>
      <w:r w:rsidR="00FA1ACD">
        <w:rPr>
          <w:rStyle w:val="Hypertextovodkaz"/>
          <w:rFonts w:cstheme="minorHAnsi"/>
          <w:color w:val="auto"/>
          <w:sz w:val="18"/>
          <w:szCs w:val="18"/>
          <w:u w:val="none"/>
        </w:rPr>
        <w:t>koag</w:t>
      </w:r>
      <w:proofErr w:type="spellEnd"/>
      <w:r w:rsidR="00FA1ACD">
        <w:rPr>
          <w:rStyle w:val="Hypertextovodkaz"/>
          <w:rFonts w:cstheme="minorHAnsi"/>
          <w:color w:val="auto"/>
          <w:sz w:val="18"/>
          <w:szCs w:val="18"/>
          <w:u w:val="none"/>
        </w:rPr>
        <w:t>. faktory obsažené v </w:t>
      </w:r>
      <w:proofErr w:type="spellStart"/>
      <w:r w:rsidR="00CA2997">
        <w:rPr>
          <w:rStyle w:val="Hypertextovodkaz"/>
          <w:rFonts w:cstheme="minorHAnsi"/>
          <w:color w:val="auto"/>
          <w:sz w:val="18"/>
          <w:szCs w:val="18"/>
          <w:u w:val="none"/>
        </w:rPr>
        <w:t>komparátor</w:t>
      </w:r>
      <w:r w:rsidR="00FA1ACD">
        <w:rPr>
          <w:rStyle w:val="Hypertextovodkaz"/>
          <w:rFonts w:cstheme="minorHAnsi"/>
          <w:color w:val="auto"/>
          <w:sz w:val="18"/>
          <w:szCs w:val="18"/>
          <w:u w:val="none"/>
        </w:rPr>
        <w:t>ovém</w:t>
      </w:r>
      <w:proofErr w:type="spellEnd"/>
      <w:r w:rsidR="00FA1ACD">
        <w:rPr>
          <w:rStyle w:val="Hypertextovodkaz"/>
          <w:rFonts w:cstheme="minorHAnsi"/>
          <w:color w:val="auto"/>
          <w:sz w:val="18"/>
          <w:szCs w:val="18"/>
          <w:u w:val="none"/>
        </w:rPr>
        <w:t xml:space="preserve"> přípravku</w:t>
      </w:r>
      <w:r w:rsidR="00651D0C">
        <w:rPr>
          <w:rStyle w:val="Hypertextovodkaz"/>
          <w:rFonts w:cstheme="minorHAnsi"/>
          <w:color w:val="auto"/>
          <w:sz w:val="18"/>
          <w:szCs w:val="18"/>
          <w:u w:val="none"/>
        </w:rPr>
        <w:t xml:space="preserve"> s</w:t>
      </w:r>
      <w:r w:rsidR="00FA1ACD">
        <w:rPr>
          <w:rStyle w:val="Hypertextovodkaz"/>
          <w:rFonts w:cstheme="minorHAnsi"/>
          <w:color w:val="auto"/>
          <w:sz w:val="18"/>
          <w:szCs w:val="18"/>
          <w:u w:val="none"/>
        </w:rPr>
        <w:t xml:space="preserve"> PCC</w:t>
      </w:r>
      <w:r w:rsidR="00774827">
        <w:rPr>
          <w:rStyle w:val="Hypertextovodkaz"/>
          <w:rFonts w:cstheme="minorHAnsi"/>
          <w:color w:val="auto"/>
          <w:sz w:val="18"/>
          <w:szCs w:val="18"/>
          <w:u w:val="none"/>
        </w:rPr>
        <w:t xml:space="preserve"> (viz Přílohu č. 6), červenou barvou pak antikoagulační faktory obsažené v </w:t>
      </w:r>
      <w:proofErr w:type="spellStart"/>
      <w:r w:rsidR="00774827">
        <w:rPr>
          <w:rStyle w:val="Hypertextovodkaz"/>
          <w:rFonts w:cstheme="minorHAnsi"/>
          <w:color w:val="auto"/>
          <w:sz w:val="18"/>
          <w:szCs w:val="18"/>
          <w:u w:val="none"/>
        </w:rPr>
        <w:t>komparátorovém</w:t>
      </w:r>
      <w:proofErr w:type="spellEnd"/>
      <w:r w:rsidR="00774827">
        <w:rPr>
          <w:rStyle w:val="Hypertextovodkaz"/>
          <w:rFonts w:cstheme="minorHAnsi"/>
          <w:color w:val="auto"/>
          <w:sz w:val="18"/>
          <w:szCs w:val="18"/>
          <w:u w:val="none"/>
        </w:rPr>
        <w:t xml:space="preserve"> přípravku PCC (viz Přílohu č. 6)</w:t>
      </w:r>
      <w:r>
        <w:rPr>
          <w:rStyle w:val="Hypertextovodkaz"/>
          <w:rFonts w:cstheme="minorHAnsi"/>
          <w:color w:val="auto"/>
          <w:sz w:val="18"/>
          <w:szCs w:val="18"/>
          <w:u w:val="none"/>
        </w:rPr>
        <w:t xml:space="preserve">, </w:t>
      </w:r>
      <w:r w:rsidRPr="00F548F1">
        <w:rPr>
          <w:rStyle w:val="Hypertextovodkaz"/>
          <w:rFonts w:cstheme="minorHAnsi"/>
          <w:color w:val="auto"/>
          <w:sz w:val="18"/>
          <w:szCs w:val="18"/>
        </w:rPr>
        <w:t>vysvětlivky</w:t>
      </w:r>
      <w:r w:rsidRPr="00275E10">
        <w:rPr>
          <w:rStyle w:val="Hypertextovodkaz"/>
          <w:rFonts w:cstheme="minorHAnsi"/>
          <w:color w:val="auto"/>
          <w:sz w:val="18"/>
          <w:szCs w:val="18"/>
          <w:u w:val="none"/>
        </w:rPr>
        <w:t>:</w:t>
      </w:r>
      <w:r w:rsidR="00275E10" w:rsidRPr="00275E10">
        <w:rPr>
          <w:rStyle w:val="Hypertextovodkaz"/>
          <w:rFonts w:cstheme="minorHAnsi"/>
          <w:color w:val="auto"/>
          <w:sz w:val="18"/>
          <w:szCs w:val="18"/>
          <w:u w:val="none"/>
        </w:rPr>
        <w:t xml:space="preserve"> F</w:t>
      </w:r>
      <w:r w:rsidR="00275E10">
        <w:rPr>
          <w:rStyle w:val="Hypertextovodkaz"/>
          <w:rFonts w:cstheme="minorHAnsi"/>
          <w:color w:val="auto"/>
          <w:sz w:val="18"/>
          <w:szCs w:val="18"/>
          <w:u w:val="none"/>
        </w:rPr>
        <w:t>-</w:t>
      </w:r>
      <w:r w:rsidR="00275E10" w:rsidRPr="00275E10">
        <w:rPr>
          <w:rStyle w:val="Hypertextovodkaz"/>
          <w:rFonts w:cstheme="minorHAnsi"/>
          <w:color w:val="auto"/>
          <w:sz w:val="18"/>
          <w:szCs w:val="18"/>
          <w:u w:val="none"/>
        </w:rPr>
        <w:t>faktor; TF</w:t>
      </w:r>
      <w:r w:rsidR="00275E10">
        <w:rPr>
          <w:rStyle w:val="Hypertextovodkaz"/>
          <w:rFonts w:cstheme="minorHAnsi"/>
          <w:color w:val="auto"/>
          <w:sz w:val="18"/>
          <w:szCs w:val="18"/>
          <w:u w:val="none"/>
        </w:rPr>
        <w:t>-</w:t>
      </w:r>
      <w:r w:rsidR="00275E10" w:rsidRPr="00275E10">
        <w:rPr>
          <w:rStyle w:val="Hypertextovodkaz"/>
          <w:rFonts w:cstheme="minorHAnsi"/>
          <w:color w:val="auto"/>
          <w:sz w:val="18"/>
          <w:szCs w:val="18"/>
          <w:u w:val="none"/>
        </w:rPr>
        <w:t>tkáňový faktor; TFPI</w:t>
      </w:r>
      <w:r w:rsidR="00275E10">
        <w:rPr>
          <w:rStyle w:val="Hypertextovodkaz"/>
          <w:rFonts w:cstheme="minorHAnsi"/>
          <w:color w:val="auto"/>
          <w:sz w:val="18"/>
          <w:szCs w:val="18"/>
          <w:u w:val="none"/>
        </w:rPr>
        <w:t>-</w:t>
      </w:r>
      <w:r w:rsidR="00275E10" w:rsidRPr="00275E10">
        <w:rPr>
          <w:rStyle w:val="Hypertextovodkaz"/>
          <w:rFonts w:cstheme="minorHAnsi"/>
          <w:color w:val="auto"/>
          <w:sz w:val="18"/>
          <w:szCs w:val="18"/>
          <w:u w:val="none"/>
        </w:rPr>
        <w:t>inhibitor dráhy tkáň</w:t>
      </w:r>
      <w:r w:rsidR="00CA2997">
        <w:rPr>
          <w:rStyle w:val="Hypertextovodkaz"/>
          <w:rFonts w:cstheme="minorHAnsi"/>
          <w:color w:val="auto"/>
          <w:sz w:val="18"/>
          <w:szCs w:val="18"/>
          <w:u w:val="none"/>
        </w:rPr>
        <w:t>ového</w:t>
      </w:r>
      <w:r w:rsidR="00BB09BB">
        <w:rPr>
          <w:rStyle w:val="Hypertextovodkaz"/>
          <w:rFonts w:cstheme="minorHAnsi"/>
          <w:color w:val="auto"/>
          <w:sz w:val="18"/>
          <w:szCs w:val="18"/>
          <w:u w:val="none"/>
        </w:rPr>
        <w:t xml:space="preserve"> </w:t>
      </w:r>
      <w:r w:rsidR="00275E10" w:rsidRPr="00275E10">
        <w:rPr>
          <w:rStyle w:val="Hypertextovodkaz"/>
          <w:rFonts w:cstheme="minorHAnsi"/>
          <w:color w:val="auto"/>
          <w:sz w:val="18"/>
          <w:szCs w:val="18"/>
          <w:u w:val="none"/>
        </w:rPr>
        <w:t>faktoru</w:t>
      </w:r>
      <w:r w:rsidR="00FA1ACD">
        <w:rPr>
          <w:rStyle w:val="Hypertextovodkaz"/>
          <w:rFonts w:cstheme="minorHAnsi"/>
          <w:color w:val="auto"/>
          <w:sz w:val="18"/>
          <w:szCs w:val="18"/>
          <w:u w:val="none"/>
        </w:rPr>
        <w:t>, PCC–koncentrát protrombinového komplexu</w:t>
      </w:r>
      <w:r w:rsidR="00BB69B8">
        <w:rPr>
          <w:rStyle w:val="Hypertextovodkaz"/>
          <w:rFonts w:cstheme="minorHAnsi"/>
          <w:color w:val="auto"/>
          <w:sz w:val="18"/>
          <w:szCs w:val="18"/>
          <w:u w:val="none"/>
        </w:rPr>
        <w:t xml:space="preserve">, </w:t>
      </w:r>
      <w:r w:rsidR="00BB69B8" w:rsidRPr="00591CB1">
        <w:rPr>
          <w:rStyle w:val="Hypertextovodkaz"/>
          <w:rFonts w:cstheme="minorHAnsi"/>
          <w:b/>
          <w:color w:val="auto"/>
          <w:sz w:val="18"/>
          <w:szCs w:val="18"/>
        </w:rPr>
        <w:t>pro další vysvětlení vit. K dependentních koagulačních faktorů viz Přílohu č. 12</w:t>
      </w:r>
      <w:r w:rsidRPr="00EE4DBA">
        <w:rPr>
          <w:rStyle w:val="Hypertextovodkaz"/>
          <w:rFonts w:cstheme="minorHAnsi"/>
          <w:color w:val="auto"/>
          <w:sz w:val="18"/>
          <w:szCs w:val="18"/>
          <w:u w:val="none"/>
        </w:rPr>
        <w:t>)</w:t>
      </w:r>
    </w:p>
    <w:p w:rsidR="00CA2997" w:rsidRPr="009C68F0" w:rsidRDefault="00CA2997" w:rsidP="001C3D9B">
      <w:pPr>
        <w:spacing w:after="0"/>
        <w:jc w:val="both"/>
        <w:rPr>
          <w:rStyle w:val="Hypertextovodkaz"/>
          <w:rFonts w:cstheme="minorHAnsi"/>
          <w:color w:val="auto"/>
          <w:sz w:val="4"/>
          <w:szCs w:val="4"/>
          <w:u w:val="none"/>
        </w:rPr>
      </w:pPr>
    </w:p>
    <w:p w:rsidR="00CA2997" w:rsidRPr="00EE4DBA" w:rsidRDefault="009C68F0" w:rsidP="001C3D9B">
      <w:pPr>
        <w:spacing w:after="0"/>
        <w:jc w:val="both"/>
        <w:rPr>
          <w:rStyle w:val="Hypertextovodkaz"/>
          <w:rFonts w:cstheme="minorHAnsi"/>
          <w:color w:val="auto"/>
          <w:sz w:val="18"/>
          <w:szCs w:val="18"/>
          <w:u w:val="none"/>
        </w:rPr>
      </w:pPr>
      <w:r>
        <w:rPr>
          <w:rFonts w:cstheme="minorHAnsi"/>
          <w:noProof/>
          <w:sz w:val="18"/>
          <w:szCs w:val="18"/>
          <w:lang w:eastAsia="cs-CZ"/>
        </w:rPr>
        <w:drawing>
          <wp:inline distT="0" distB="0" distL="0" distR="0">
            <wp:extent cx="6838950" cy="421957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38950" cy="4219575"/>
                    </a:xfrm>
                    <a:prstGeom prst="rect">
                      <a:avLst/>
                    </a:prstGeom>
                    <a:noFill/>
                    <a:ln>
                      <a:noFill/>
                    </a:ln>
                  </pic:spPr>
                </pic:pic>
              </a:graphicData>
            </a:graphic>
          </wp:inline>
        </w:drawing>
      </w:r>
    </w:p>
    <w:p w:rsidR="001C3D9B" w:rsidRDefault="001C3D9B" w:rsidP="0039514A">
      <w:pPr>
        <w:spacing w:after="0"/>
        <w:jc w:val="both"/>
        <w:rPr>
          <w:rStyle w:val="Hypertextovodkaz"/>
          <w:rFonts w:cstheme="minorHAnsi"/>
          <w:color w:val="auto"/>
          <w:u w:val="none"/>
        </w:rPr>
      </w:pPr>
    </w:p>
    <w:p w:rsidR="002F2FEB" w:rsidRDefault="002F2FEB" w:rsidP="002F2FEB">
      <w:pPr>
        <w:spacing w:after="0"/>
        <w:jc w:val="both"/>
        <w:rPr>
          <w:rStyle w:val="Hypertextovodkaz"/>
          <w:rFonts w:cstheme="minorHAnsi"/>
          <w:color w:val="auto"/>
          <w:u w:val="none"/>
        </w:rPr>
      </w:pPr>
      <w:r w:rsidRPr="002B5055">
        <w:rPr>
          <w:rStyle w:val="Hypertextovodkaz"/>
          <w:rFonts w:cstheme="minorHAnsi"/>
          <w:color w:val="auto"/>
        </w:rPr>
        <w:t xml:space="preserve">Příloha č. </w:t>
      </w:r>
      <w:r>
        <w:rPr>
          <w:rStyle w:val="Hypertextovodkaz"/>
          <w:rFonts w:cstheme="minorHAnsi"/>
          <w:color w:val="auto"/>
        </w:rPr>
        <w:t>8</w:t>
      </w:r>
      <w:r w:rsidRPr="00B40C98">
        <w:rPr>
          <w:rStyle w:val="Hypertextovodkaz"/>
          <w:rFonts w:cstheme="minorHAnsi"/>
          <w:color w:val="auto"/>
          <w:u w:val="none"/>
        </w:rPr>
        <w:t xml:space="preserve">  </w:t>
      </w:r>
    </w:p>
    <w:p w:rsidR="002F2FEB" w:rsidRDefault="002F2FEB" w:rsidP="002F2FEB">
      <w:pPr>
        <w:spacing w:after="0"/>
        <w:jc w:val="both"/>
        <w:rPr>
          <w:rFonts w:cstheme="minorHAnsi"/>
        </w:rPr>
      </w:pPr>
      <w:r w:rsidRPr="002F2FEB">
        <w:rPr>
          <w:rFonts w:cstheme="minorHAnsi"/>
        </w:rPr>
        <w:t xml:space="preserve">Výsledky studie ANNEXA-4 </w:t>
      </w:r>
      <w:r w:rsidR="00E6536F">
        <w:rPr>
          <w:rFonts w:cstheme="minorHAnsi"/>
        </w:rPr>
        <w:t>s </w:t>
      </w:r>
      <w:proofErr w:type="spellStart"/>
      <w:r w:rsidR="00E6536F">
        <w:rPr>
          <w:rFonts w:cstheme="minorHAnsi"/>
        </w:rPr>
        <w:t>andexanetem</w:t>
      </w:r>
      <w:proofErr w:type="spellEnd"/>
      <w:r w:rsidR="00E6536F">
        <w:rPr>
          <w:rFonts w:cstheme="minorHAnsi"/>
        </w:rPr>
        <w:t xml:space="preserve"> </w:t>
      </w:r>
      <w:r w:rsidRPr="002F2FEB">
        <w:rPr>
          <w:rFonts w:cstheme="minorHAnsi"/>
        </w:rPr>
        <w:t>publik</w:t>
      </w:r>
      <w:r w:rsidR="00BF0A03">
        <w:rPr>
          <w:rFonts w:cstheme="minorHAnsi"/>
        </w:rPr>
        <w:t>ované</w:t>
      </w:r>
      <w:r w:rsidRPr="002F2FEB">
        <w:rPr>
          <w:rFonts w:cstheme="minorHAnsi"/>
        </w:rPr>
        <w:t xml:space="preserve"> 28. 3. 2023</w:t>
      </w:r>
      <w:r>
        <w:rPr>
          <w:rFonts w:cstheme="minorHAnsi"/>
        </w:rPr>
        <w:t xml:space="preserve"> (viz </w:t>
      </w:r>
      <w:r w:rsidR="00BF0A03">
        <w:rPr>
          <w:rFonts w:cstheme="minorHAnsi"/>
        </w:rPr>
        <w:t xml:space="preserve">výše </w:t>
      </w:r>
      <w:r>
        <w:rPr>
          <w:rFonts w:cstheme="minorHAnsi"/>
        </w:rPr>
        <w:t>pozn. 30) v parametru odhadované průměrné změny anti-</w:t>
      </w:r>
      <w:proofErr w:type="spellStart"/>
      <w:r>
        <w:rPr>
          <w:rFonts w:cstheme="minorHAnsi"/>
        </w:rPr>
        <w:t>FXa</w:t>
      </w:r>
      <w:proofErr w:type="spellEnd"/>
      <w:r w:rsidR="00BF0A03">
        <w:rPr>
          <w:rFonts w:cstheme="minorHAnsi"/>
        </w:rPr>
        <w:t xml:space="preserve"> (vč. 95% CI)</w:t>
      </w:r>
      <w:r>
        <w:rPr>
          <w:rFonts w:cstheme="minorHAnsi"/>
        </w:rPr>
        <w:t>:</w:t>
      </w:r>
    </w:p>
    <w:p w:rsidR="005D620C" w:rsidRPr="005D620C" w:rsidRDefault="005D620C" w:rsidP="002F2FEB">
      <w:pPr>
        <w:spacing w:after="0"/>
        <w:jc w:val="both"/>
        <w:rPr>
          <w:rFonts w:cstheme="minorHAnsi"/>
          <w:sz w:val="6"/>
          <w:szCs w:val="6"/>
        </w:rPr>
      </w:pPr>
    </w:p>
    <w:p w:rsidR="005D620C" w:rsidRDefault="005D620C" w:rsidP="002F2FEB">
      <w:pPr>
        <w:spacing w:after="0"/>
        <w:jc w:val="both"/>
        <w:rPr>
          <w:rStyle w:val="Hypertextovodkaz"/>
          <w:rFonts w:cstheme="minorHAnsi"/>
          <w:color w:val="auto"/>
          <w:u w:val="none"/>
        </w:rPr>
      </w:pPr>
      <w:r>
        <w:rPr>
          <w:rFonts w:cstheme="minorHAnsi"/>
          <w:noProof/>
          <w:lang w:eastAsia="cs-CZ"/>
        </w:rPr>
        <w:drawing>
          <wp:inline distT="0" distB="0" distL="0" distR="0">
            <wp:extent cx="6562725" cy="366712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62725" cy="3667125"/>
                    </a:xfrm>
                    <a:prstGeom prst="rect">
                      <a:avLst/>
                    </a:prstGeom>
                    <a:noFill/>
                    <a:ln>
                      <a:noFill/>
                    </a:ln>
                  </pic:spPr>
                </pic:pic>
              </a:graphicData>
            </a:graphic>
          </wp:inline>
        </w:drawing>
      </w:r>
    </w:p>
    <w:p w:rsidR="005D620C" w:rsidRDefault="005D620C" w:rsidP="002F2FEB">
      <w:pPr>
        <w:spacing w:after="0"/>
        <w:jc w:val="both"/>
        <w:rPr>
          <w:rStyle w:val="Hypertextovodkaz"/>
          <w:rFonts w:cstheme="minorHAnsi"/>
          <w:color w:val="auto"/>
          <w:u w:val="none"/>
        </w:rPr>
      </w:pPr>
    </w:p>
    <w:p w:rsidR="00E6536F" w:rsidRDefault="00E6536F" w:rsidP="00E6536F">
      <w:pPr>
        <w:spacing w:after="0"/>
        <w:jc w:val="both"/>
        <w:rPr>
          <w:rStyle w:val="Hypertextovodkaz"/>
          <w:rFonts w:cstheme="minorHAnsi"/>
          <w:color w:val="auto"/>
          <w:u w:val="none"/>
        </w:rPr>
      </w:pPr>
      <w:r w:rsidRPr="002B5055">
        <w:rPr>
          <w:rStyle w:val="Hypertextovodkaz"/>
          <w:rFonts w:cstheme="minorHAnsi"/>
          <w:color w:val="auto"/>
        </w:rPr>
        <w:t xml:space="preserve">Příloha č. </w:t>
      </w:r>
      <w:r>
        <w:rPr>
          <w:rStyle w:val="Hypertextovodkaz"/>
          <w:rFonts w:cstheme="minorHAnsi"/>
          <w:color w:val="auto"/>
        </w:rPr>
        <w:t>9</w:t>
      </w:r>
      <w:r w:rsidRPr="00B40C98">
        <w:rPr>
          <w:rStyle w:val="Hypertextovodkaz"/>
          <w:rFonts w:cstheme="minorHAnsi"/>
          <w:color w:val="auto"/>
          <w:u w:val="none"/>
        </w:rPr>
        <w:t xml:space="preserve">  </w:t>
      </w:r>
    </w:p>
    <w:p w:rsidR="00E6536F" w:rsidRDefault="00E6536F" w:rsidP="00E6536F">
      <w:pPr>
        <w:spacing w:after="0"/>
        <w:jc w:val="both"/>
        <w:rPr>
          <w:rFonts w:cstheme="minorHAnsi"/>
        </w:rPr>
      </w:pPr>
      <w:r w:rsidRPr="002F2FEB">
        <w:rPr>
          <w:rFonts w:cstheme="minorHAnsi"/>
        </w:rPr>
        <w:t>Výsledky studie ANNEXA-4</w:t>
      </w:r>
      <w:r>
        <w:rPr>
          <w:rFonts w:cstheme="minorHAnsi"/>
        </w:rPr>
        <w:t xml:space="preserve"> s </w:t>
      </w:r>
      <w:proofErr w:type="spellStart"/>
      <w:r>
        <w:rPr>
          <w:rFonts w:cstheme="minorHAnsi"/>
        </w:rPr>
        <w:t>andexanetem</w:t>
      </w:r>
      <w:proofErr w:type="spellEnd"/>
      <w:r w:rsidRPr="002F2FEB">
        <w:rPr>
          <w:rFonts w:cstheme="minorHAnsi"/>
        </w:rPr>
        <w:t xml:space="preserve"> publik</w:t>
      </w:r>
      <w:r>
        <w:rPr>
          <w:rFonts w:cstheme="minorHAnsi"/>
        </w:rPr>
        <w:t>ované</w:t>
      </w:r>
      <w:r w:rsidRPr="002F2FEB">
        <w:rPr>
          <w:rFonts w:cstheme="minorHAnsi"/>
        </w:rPr>
        <w:t xml:space="preserve"> 28. 3. 2023</w:t>
      </w:r>
      <w:r>
        <w:rPr>
          <w:rFonts w:cstheme="minorHAnsi"/>
        </w:rPr>
        <w:t xml:space="preserve"> (viz výše pozn. 30) v bezpečnostních parametrech:</w:t>
      </w:r>
    </w:p>
    <w:p w:rsidR="005D620C" w:rsidRPr="00582112" w:rsidRDefault="005D620C" w:rsidP="002F2FEB">
      <w:pPr>
        <w:spacing w:after="0"/>
        <w:jc w:val="both"/>
        <w:rPr>
          <w:rStyle w:val="Hypertextovodkaz"/>
          <w:rFonts w:cstheme="minorHAnsi"/>
          <w:color w:val="auto"/>
          <w:sz w:val="6"/>
          <w:szCs w:val="6"/>
          <w:u w:val="none"/>
        </w:rPr>
      </w:pPr>
    </w:p>
    <w:p w:rsidR="00582112" w:rsidRDefault="00582112" w:rsidP="002F2FEB">
      <w:pPr>
        <w:spacing w:after="0"/>
        <w:jc w:val="both"/>
        <w:rPr>
          <w:rStyle w:val="Hypertextovodkaz"/>
          <w:rFonts w:cstheme="minorHAnsi"/>
          <w:color w:val="auto"/>
          <w:u w:val="none"/>
        </w:rPr>
      </w:pPr>
      <w:r>
        <w:rPr>
          <w:rFonts w:cstheme="minorHAnsi"/>
          <w:noProof/>
          <w:lang w:eastAsia="cs-CZ"/>
        </w:rPr>
        <w:drawing>
          <wp:inline distT="0" distB="0" distL="0" distR="0">
            <wp:extent cx="6838410" cy="5253487"/>
            <wp:effectExtent l="0" t="0" r="635"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46647" cy="5259815"/>
                    </a:xfrm>
                    <a:prstGeom prst="rect">
                      <a:avLst/>
                    </a:prstGeom>
                    <a:noFill/>
                    <a:ln>
                      <a:noFill/>
                    </a:ln>
                  </pic:spPr>
                </pic:pic>
              </a:graphicData>
            </a:graphic>
          </wp:inline>
        </w:drawing>
      </w:r>
    </w:p>
    <w:p w:rsidR="00B23700" w:rsidRDefault="00B23700" w:rsidP="002F2FEB">
      <w:pPr>
        <w:spacing w:after="0"/>
        <w:jc w:val="both"/>
        <w:rPr>
          <w:rStyle w:val="Hypertextovodkaz"/>
          <w:rFonts w:cstheme="minorHAnsi"/>
          <w:color w:val="auto"/>
          <w:u w:val="none"/>
        </w:rPr>
      </w:pPr>
    </w:p>
    <w:p w:rsidR="00B23700" w:rsidRDefault="00B23700" w:rsidP="002F2FEB">
      <w:pPr>
        <w:spacing w:after="0"/>
        <w:jc w:val="both"/>
        <w:rPr>
          <w:rStyle w:val="Hypertextovodkaz"/>
          <w:rFonts w:cstheme="minorHAnsi"/>
          <w:color w:val="auto"/>
          <w:u w:val="none"/>
        </w:rPr>
      </w:pPr>
    </w:p>
    <w:p w:rsidR="00231161" w:rsidRDefault="00231161" w:rsidP="002F2FEB">
      <w:pPr>
        <w:spacing w:after="0"/>
        <w:jc w:val="both"/>
        <w:rPr>
          <w:rStyle w:val="Hypertextovodkaz"/>
          <w:rFonts w:cstheme="minorHAnsi"/>
          <w:color w:val="auto"/>
          <w:u w:val="none"/>
        </w:rPr>
      </w:pPr>
    </w:p>
    <w:p w:rsidR="00FF652C" w:rsidRDefault="00FF652C" w:rsidP="002F2FEB">
      <w:pPr>
        <w:spacing w:after="0"/>
        <w:jc w:val="both"/>
        <w:rPr>
          <w:rStyle w:val="Hypertextovodkaz"/>
          <w:rFonts w:cstheme="minorHAnsi"/>
          <w:color w:val="auto"/>
          <w:u w:val="none"/>
        </w:rPr>
      </w:pPr>
    </w:p>
    <w:p w:rsidR="00231161" w:rsidRDefault="00231161" w:rsidP="00231161">
      <w:pPr>
        <w:spacing w:after="0"/>
        <w:jc w:val="both"/>
        <w:rPr>
          <w:rStyle w:val="Hypertextovodkaz"/>
          <w:rFonts w:cstheme="minorHAnsi"/>
          <w:color w:val="auto"/>
          <w:u w:val="none"/>
        </w:rPr>
      </w:pPr>
      <w:r w:rsidRPr="002B5055">
        <w:rPr>
          <w:rStyle w:val="Hypertextovodkaz"/>
          <w:rFonts w:cstheme="minorHAnsi"/>
          <w:color w:val="auto"/>
        </w:rPr>
        <w:t xml:space="preserve">Příloha č. </w:t>
      </w:r>
      <w:r>
        <w:rPr>
          <w:rStyle w:val="Hypertextovodkaz"/>
          <w:rFonts w:cstheme="minorHAnsi"/>
          <w:color w:val="auto"/>
        </w:rPr>
        <w:t>10</w:t>
      </w:r>
      <w:r w:rsidRPr="00B40C98">
        <w:rPr>
          <w:rStyle w:val="Hypertextovodkaz"/>
          <w:rFonts w:cstheme="minorHAnsi"/>
          <w:color w:val="auto"/>
          <w:u w:val="none"/>
        </w:rPr>
        <w:t xml:space="preserve">  </w:t>
      </w:r>
    </w:p>
    <w:p w:rsidR="00B23700" w:rsidRDefault="00231161" w:rsidP="00231161">
      <w:pPr>
        <w:spacing w:after="0"/>
        <w:jc w:val="both"/>
        <w:rPr>
          <w:rStyle w:val="Hypertextovodkaz"/>
          <w:rFonts w:cstheme="minorHAnsi"/>
          <w:color w:val="auto"/>
          <w:u w:val="none"/>
        </w:rPr>
      </w:pPr>
      <w:r w:rsidRPr="002F2FEB">
        <w:rPr>
          <w:rFonts w:cstheme="minorHAnsi"/>
        </w:rPr>
        <w:t xml:space="preserve">Výsledky </w:t>
      </w:r>
      <w:r>
        <w:rPr>
          <w:rFonts w:cstheme="minorHAnsi"/>
        </w:rPr>
        <w:t>CUA analýzy dle irské NCPE</w:t>
      </w:r>
      <w:r w:rsidR="00FF652C">
        <w:rPr>
          <w:rFonts w:cstheme="minorHAnsi"/>
        </w:rPr>
        <w:t xml:space="preserve"> (nahoře)</w:t>
      </w:r>
      <w:r w:rsidR="000E1E27">
        <w:rPr>
          <w:rFonts w:cstheme="minorHAnsi"/>
        </w:rPr>
        <w:t xml:space="preserve"> a</w:t>
      </w:r>
      <w:r w:rsidR="00FF652C">
        <w:rPr>
          <w:rFonts w:cstheme="minorHAnsi"/>
        </w:rPr>
        <w:t xml:space="preserve"> dle anglické NICE (dole)</w:t>
      </w:r>
      <w:r>
        <w:rPr>
          <w:rFonts w:cstheme="minorHAnsi"/>
        </w:rPr>
        <w:t xml:space="preserve"> – dle zdroj</w:t>
      </w:r>
      <w:r w:rsidR="000E1E27">
        <w:rPr>
          <w:rFonts w:cstheme="minorHAnsi"/>
        </w:rPr>
        <w:t>ů</w:t>
      </w:r>
      <w:r>
        <w:rPr>
          <w:rFonts w:cstheme="minorHAnsi"/>
        </w:rPr>
        <w:t xml:space="preserve"> uveden</w:t>
      </w:r>
      <w:r w:rsidR="000E1E27">
        <w:rPr>
          <w:rFonts w:cstheme="minorHAnsi"/>
        </w:rPr>
        <w:t>ých</w:t>
      </w:r>
      <w:r>
        <w:rPr>
          <w:rFonts w:cstheme="minorHAnsi"/>
        </w:rPr>
        <w:t xml:space="preserve"> výše pod pozn.</w:t>
      </w:r>
      <w:r w:rsidR="000E1E27">
        <w:rPr>
          <w:rFonts w:cstheme="minorHAnsi"/>
        </w:rPr>
        <w:t xml:space="preserve"> </w:t>
      </w:r>
      <w:r>
        <w:rPr>
          <w:rFonts w:cstheme="minorHAnsi"/>
        </w:rPr>
        <w:t>48</w:t>
      </w:r>
      <w:r w:rsidR="000E1E27">
        <w:rPr>
          <w:rFonts w:cstheme="minorHAnsi"/>
        </w:rPr>
        <w:t>, resp. pod pozn. 49</w:t>
      </w:r>
      <w:r>
        <w:rPr>
          <w:rFonts w:cstheme="minorHAnsi"/>
        </w:rPr>
        <w:t>:</w:t>
      </w:r>
    </w:p>
    <w:p w:rsidR="00B23700" w:rsidRPr="00231161" w:rsidRDefault="00B23700" w:rsidP="002F2FEB">
      <w:pPr>
        <w:spacing w:after="0"/>
        <w:jc w:val="both"/>
        <w:rPr>
          <w:rStyle w:val="Hypertextovodkaz"/>
          <w:rFonts w:cstheme="minorHAnsi"/>
          <w:color w:val="auto"/>
          <w:sz w:val="6"/>
          <w:szCs w:val="6"/>
          <w:u w:val="none"/>
        </w:rPr>
      </w:pPr>
    </w:p>
    <w:p w:rsidR="00B23700" w:rsidRDefault="00231161" w:rsidP="002F2FEB">
      <w:pPr>
        <w:spacing w:after="0"/>
        <w:jc w:val="both"/>
        <w:rPr>
          <w:rStyle w:val="Hypertextovodkaz"/>
          <w:rFonts w:cstheme="minorHAnsi"/>
          <w:color w:val="auto"/>
          <w:u w:val="none"/>
        </w:rPr>
      </w:pPr>
      <w:r>
        <w:rPr>
          <w:rStyle w:val="Hypertextovodkaz"/>
          <w:rFonts w:cstheme="minorHAnsi"/>
          <w:noProof/>
          <w:color w:val="auto"/>
          <w:u w:val="none"/>
          <w:lang w:eastAsia="cs-CZ"/>
        </w:rPr>
        <w:drawing>
          <wp:inline distT="0" distB="0" distL="0" distR="0">
            <wp:extent cx="6334041" cy="2445489"/>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40475" cy="2447973"/>
                    </a:xfrm>
                    <a:prstGeom prst="rect">
                      <a:avLst/>
                    </a:prstGeom>
                    <a:noFill/>
                    <a:ln>
                      <a:noFill/>
                    </a:ln>
                  </pic:spPr>
                </pic:pic>
              </a:graphicData>
            </a:graphic>
          </wp:inline>
        </w:drawing>
      </w:r>
    </w:p>
    <w:p w:rsidR="00E4274A" w:rsidRDefault="00FF652C" w:rsidP="002F2FEB">
      <w:pPr>
        <w:spacing w:after="0"/>
        <w:jc w:val="both"/>
        <w:rPr>
          <w:rStyle w:val="Hypertextovodkaz"/>
          <w:rFonts w:cstheme="minorHAnsi"/>
          <w:color w:val="auto"/>
          <w:u w:val="none"/>
        </w:rPr>
      </w:pPr>
      <w:r>
        <w:rPr>
          <w:rFonts w:cstheme="minorHAnsi"/>
          <w:noProof/>
          <w:lang w:eastAsia="cs-CZ"/>
        </w:rPr>
        <w:lastRenderedPageBreak/>
        <w:drawing>
          <wp:inline distT="0" distB="0" distL="0" distR="0">
            <wp:extent cx="6836735" cy="2594344"/>
            <wp:effectExtent l="0" t="0" r="254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37045" cy="2594462"/>
                    </a:xfrm>
                    <a:prstGeom prst="rect">
                      <a:avLst/>
                    </a:prstGeom>
                    <a:noFill/>
                    <a:ln>
                      <a:noFill/>
                    </a:ln>
                  </pic:spPr>
                </pic:pic>
              </a:graphicData>
            </a:graphic>
          </wp:inline>
        </w:drawing>
      </w:r>
    </w:p>
    <w:p w:rsidR="00FF652C" w:rsidRDefault="00FF652C" w:rsidP="002F2FEB">
      <w:pPr>
        <w:spacing w:after="0"/>
        <w:jc w:val="both"/>
        <w:rPr>
          <w:rStyle w:val="Hypertextovodkaz"/>
          <w:rFonts w:cstheme="minorHAnsi"/>
          <w:color w:val="auto"/>
          <w:u w:val="none"/>
        </w:rPr>
      </w:pPr>
    </w:p>
    <w:p w:rsidR="00FF652C" w:rsidRDefault="00FF652C" w:rsidP="002F2FEB">
      <w:pPr>
        <w:spacing w:after="0"/>
        <w:jc w:val="both"/>
        <w:rPr>
          <w:rStyle w:val="Hypertextovodkaz"/>
          <w:rFonts w:cstheme="minorHAnsi"/>
          <w:color w:val="auto"/>
          <w:u w:val="none"/>
        </w:rPr>
      </w:pPr>
    </w:p>
    <w:p w:rsidR="00B23700" w:rsidRDefault="00B23700" w:rsidP="00B23700">
      <w:pPr>
        <w:spacing w:after="0"/>
        <w:jc w:val="both"/>
        <w:rPr>
          <w:rStyle w:val="Hypertextovodkaz"/>
          <w:rFonts w:cstheme="minorHAnsi"/>
          <w:color w:val="auto"/>
          <w:u w:val="none"/>
        </w:rPr>
      </w:pPr>
      <w:r w:rsidRPr="002B5055">
        <w:rPr>
          <w:rStyle w:val="Hypertextovodkaz"/>
          <w:rFonts w:cstheme="minorHAnsi"/>
          <w:color w:val="auto"/>
        </w:rPr>
        <w:t xml:space="preserve">Příloha č. </w:t>
      </w:r>
      <w:r>
        <w:rPr>
          <w:rStyle w:val="Hypertextovodkaz"/>
          <w:rFonts w:cstheme="minorHAnsi"/>
          <w:color w:val="auto"/>
        </w:rPr>
        <w:t>1</w:t>
      </w:r>
      <w:r w:rsidR="00E4274A">
        <w:rPr>
          <w:rStyle w:val="Hypertextovodkaz"/>
          <w:rFonts w:cstheme="minorHAnsi"/>
          <w:color w:val="auto"/>
        </w:rPr>
        <w:t>1</w:t>
      </w:r>
      <w:r w:rsidRPr="00B40C98">
        <w:rPr>
          <w:rStyle w:val="Hypertextovodkaz"/>
          <w:rFonts w:cstheme="minorHAnsi"/>
          <w:color w:val="auto"/>
          <w:u w:val="none"/>
        </w:rPr>
        <w:t xml:space="preserve">  </w:t>
      </w:r>
    </w:p>
    <w:p w:rsidR="00B23700" w:rsidRPr="00011613" w:rsidRDefault="004158FC" w:rsidP="00B23700">
      <w:pPr>
        <w:spacing w:after="0"/>
        <w:jc w:val="both"/>
        <w:rPr>
          <w:rFonts w:cstheme="minorHAnsi"/>
          <w:shd w:val="clear" w:color="auto" w:fill="D2E3FC"/>
        </w:rPr>
      </w:pPr>
      <w:r w:rsidRPr="00011613">
        <w:rPr>
          <w:rFonts w:cstheme="minorHAnsi"/>
          <w:shd w:val="clear" w:color="auto" w:fill="D2E3FC"/>
        </w:rPr>
        <w:t xml:space="preserve">Porovnání výsledků komplexu 4faktorového plazmatického koncentrátu (4F-PCC) vs. </w:t>
      </w:r>
      <w:proofErr w:type="spellStart"/>
      <w:r w:rsidRPr="00011613">
        <w:rPr>
          <w:rFonts w:cstheme="minorHAnsi"/>
          <w:shd w:val="clear" w:color="auto" w:fill="D2E3FC"/>
        </w:rPr>
        <w:t>andexanet</w:t>
      </w:r>
      <w:proofErr w:type="spellEnd"/>
      <w:r w:rsidRPr="00011613">
        <w:rPr>
          <w:rFonts w:cstheme="minorHAnsi"/>
          <w:shd w:val="clear" w:color="auto" w:fill="D2E3FC"/>
        </w:rPr>
        <w:t xml:space="preserve"> alfa (AA) v četnosti dosažení úspěšné reverze </w:t>
      </w:r>
      <w:proofErr w:type="spellStart"/>
      <w:r w:rsidRPr="00011613">
        <w:rPr>
          <w:rFonts w:cstheme="minorHAnsi"/>
          <w:shd w:val="clear" w:color="auto" w:fill="D2E3FC"/>
        </w:rPr>
        <w:t>antikoagulace</w:t>
      </w:r>
      <w:proofErr w:type="spellEnd"/>
      <w:r w:rsidRPr="00011613">
        <w:rPr>
          <w:rFonts w:cstheme="minorHAnsi"/>
          <w:shd w:val="clear" w:color="auto" w:fill="D2E3FC"/>
        </w:rPr>
        <w:t xml:space="preserve">, mortality a tromboembolických příhod u pacientů užívajících inhibitory </w:t>
      </w:r>
      <w:proofErr w:type="spellStart"/>
      <w:r w:rsidRPr="00011613">
        <w:rPr>
          <w:rFonts w:cstheme="minorHAnsi"/>
          <w:shd w:val="clear" w:color="auto" w:fill="D2E3FC"/>
        </w:rPr>
        <w:t>FXa</w:t>
      </w:r>
      <w:proofErr w:type="spellEnd"/>
      <w:r w:rsidRPr="00011613">
        <w:rPr>
          <w:rFonts w:cstheme="minorHAnsi"/>
          <w:shd w:val="clear" w:color="auto" w:fill="D2E3FC"/>
        </w:rPr>
        <w:t xml:space="preserve"> s intrakraniálním krvácením – dle zdroje uvedeného výše pod pozn. 45:</w:t>
      </w:r>
    </w:p>
    <w:p w:rsidR="00353538" w:rsidRPr="00011613" w:rsidRDefault="00353538" w:rsidP="00B23700">
      <w:pPr>
        <w:spacing w:after="0"/>
        <w:jc w:val="both"/>
        <w:rPr>
          <w:rStyle w:val="Hypertextovodkaz"/>
          <w:rFonts w:cstheme="minorHAnsi"/>
          <w:color w:val="auto"/>
          <w:sz w:val="6"/>
          <w:szCs w:val="6"/>
          <w:u w:val="none"/>
        </w:rPr>
      </w:pPr>
    </w:p>
    <w:p w:rsidR="00353538" w:rsidRDefault="00353538" w:rsidP="00B23700">
      <w:pPr>
        <w:spacing w:after="0"/>
        <w:jc w:val="both"/>
        <w:rPr>
          <w:rStyle w:val="Hypertextovodkaz"/>
          <w:rFonts w:cstheme="minorHAnsi"/>
          <w:color w:val="auto"/>
          <w:u w:val="none"/>
        </w:rPr>
      </w:pPr>
      <w:r>
        <w:rPr>
          <w:rStyle w:val="Hypertextovodkaz"/>
          <w:rFonts w:cstheme="minorHAnsi"/>
          <w:noProof/>
          <w:color w:val="auto"/>
          <w:u w:val="none"/>
          <w:lang w:eastAsia="cs-CZ"/>
        </w:rPr>
        <w:drawing>
          <wp:inline distT="0" distB="0" distL="0" distR="0">
            <wp:extent cx="6304921" cy="5837274"/>
            <wp:effectExtent l="0" t="0" r="63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6185" cy="5838444"/>
                    </a:xfrm>
                    <a:prstGeom prst="rect">
                      <a:avLst/>
                    </a:prstGeom>
                    <a:noFill/>
                    <a:ln>
                      <a:noFill/>
                    </a:ln>
                  </pic:spPr>
                </pic:pic>
              </a:graphicData>
            </a:graphic>
          </wp:inline>
        </w:drawing>
      </w:r>
    </w:p>
    <w:p w:rsidR="00E13E03" w:rsidRDefault="00E13E03" w:rsidP="00E13E03">
      <w:pPr>
        <w:spacing w:after="0"/>
        <w:jc w:val="both"/>
        <w:rPr>
          <w:rStyle w:val="Hypertextovodkaz"/>
          <w:rFonts w:cstheme="minorHAnsi"/>
          <w:color w:val="auto"/>
          <w:u w:val="none"/>
        </w:rPr>
      </w:pPr>
      <w:r w:rsidRPr="002B5055">
        <w:rPr>
          <w:rStyle w:val="Hypertextovodkaz"/>
          <w:rFonts w:cstheme="minorHAnsi"/>
          <w:color w:val="auto"/>
        </w:rPr>
        <w:lastRenderedPageBreak/>
        <w:t xml:space="preserve">Příloha č. </w:t>
      </w:r>
      <w:r>
        <w:rPr>
          <w:rStyle w:val="Hypertextovodkaz"/>
          <w:rFonts w:cstheme="minorHAnsi"/>
          <w:color w:val="auto"/>
        </w:rPr>
        <w:t>12</w:t>
      </w:r>
      <w:r w:rsidRPr="00B40C98">
        <w:rPr>
          <w:rStyle w:val="Hypertextovodkaz"/>
          <w:rFonts w:cstheme="minorHAnsi"/>
          <w:color w:val="auto"/>
          <w:u w:val="none"/>
        </w:rPr>
        <w:t xml:space="preserve">  </w:t>
      </w:r>
    </w:p>
    <w:p w:rsidR="00E13E03" w:rsidRDefault="00E13E03" w:rsidP="00E13E03">
      <w:pPr>
        <w:spacing w:after="0"/>
        <w:jc w:val="both"/>
        <w:rPr>
          <w:rStyle w:val="Hypertextovodkaz"/>
          <w:rFonts w:cstheme="minorHAnsi"/>
          <w:color w:val="auto"/>
          <w:u w:val="none"/>
        </w:rPr>
      </w:pPr>
      <w:r>
        <w:rPr>
          <w:rStyle w:val="Hypertextovodkaz"/>
          <w:rFonts w:cstheme="minorHAnsi"/>
          <w:color w:val="auto"/>
          <w:u w:val="none"/>
        </w:rPr>
        <w:t>Struktura vitamín K dependentních koagulačních faktorů</w:t>
      </w:r>
      <w:r w:rsidR="00CF22A4">
        <w:rPr>
          <w:rStyle w:val="Hypertextovodkaz"/>
          <w:rFonts w:cstheme="minorHAnsi"/>
          <w:color w:val="auto"/>
          <w:u w:val="none"/>
        </w:rPr>
        <w:t xml:space="preserve"> (jsou v neaktivované formě obsaženy v LP s PCC</w:t>
      </w:r>
      <w:r>
        <w:rPr>
          <w:rStyle w:val="Hypertextovodkaz"/>
          <w:rFonts w:cstheme="minorHAnsi"/>
          <w:color w:val="auto"/>
          <w:u w:val="none"/>
        </w:rPr>
        <w:t xml:space="preserve"> </w:t>
      </w:r>
      <w:r w:rsidR="00CF22A4">
        <w:rPr>
          <w:rStyle w:val="Hypertextovodkaz"/>
          <w:rFonts w:cstheme="minorHAnsi"/>
          <w:color w:val="auto"/>
          <w:u w:val="none"/>
        </w:rPr>
        <w:t>– viz výše Příloh</w:t>
      </w:r>
      <w:r w:rsidR="007E4A98">
        <w:rPr>
          <w:rStyle w:val="Hypertextovodkaz"/>
          <w:rFonts w:cstheme="minorHAnsi"/>
          <w:color w:val="auto"/>
          <w:u w:val="none"/>
        </w:rPr>
        <w:t>y</w:t>
      </w:r>
      <w:r w:rsidR="00CF22A4">
        <w:rPr>
          <w:rStyle w:val="Hypertextovodkaz"/>
          <w:rFonts w:cstheme="minorHAnsi"/>
          <w:color w:val="auto"/>
          <w:u w:val="none"/>
        </w:rPr>
        <w:t xml:space="preserve"> č.</w:t>
      </w:r>
      <w:r w:rsidR="007E4A98">
        <w:rPr>
          <w:rStyle w:val="Hypertextovodkaz"/>
          <w:rFonts w:cstheme="minorHAnsi"/>
          <w:color w:val="auto"/>
          <w:u w:val="none"/>
        </w:rPr>
        <w:t xml:space="preserve"> 6 a</w:t>
      </w:r>
      <w:r w:rsidR="00CF22A4">
        <w:rPr>
          <w:rStyle w:val="Hypertextovodkaz"/>
          <w:rFonts w:cstheme="minorHAnsi"/>
          <w:color w:val="auto"/>
          <w:u w:val="none"/>
        </w:rPr>
        <w:t xml:space="preserve"> 7) </w:t>
      </w:r>
      <w:r>
        <w:rPr>
          <w:rStyle w:val="Hypertextovodkaz"/>
          <w:rFonts w:cstheme="minorHAnsi"/>
          <w:color w:val="auto"/>
          <w:u w:val="none"/>
        </w:rPr>
        <w:t>– dle zdroje uvedeného pod pozn. 50:</w:t>
      </w:r>
    </w:p>
    <w:p w:rsidR="00E13E03" w:rsidRDefault="00E13E03" w:rsidP="00792AC5">
      <w:pPr>
        <w:spacing w:after="0"/>
        <w:jc w:val="both"/>
        <w:rPr>
          <w:rStyle w:val="Hypertextovodkaz"/>
          <w:rFonts w:cstheme="minorHAnsi"/>
          <w:color w:val="auto"/>
          <w:sz w:val="18"/>
          <w:szCs w:val="18"/>
          <w:u w:val="none"/>
        </w:rPr>
      </w:pPr>
      <w:r w:rsidRPr="00EE4DBA">
        <w:rPr>
          <w:rStyle w:val="Hypertextovodkaz"/>
          <w:rFonts w:cstheme="minorHAnsi"/>
          <w:color w:val="auto"/>
          <w:sz w:val="18"/>
          <w:szCs w:val="18"/>
          <w:u w:val="none"/>
        </w:rPr>
        <w:t>(</w:t>
      </w:r>
      <w:proofErr w:type="spellStart"/>
      <w:r w:rsidR="00792AC5">
        <w:rPr>
          <w:rStyle w:val="Hypertextovodkaz"/>
          <w:rFonts w:cstheme="minorHAnsi"/>
          <w:color w:val="auto"/>
          <w:sz w:val="18"/>
          <w:szCs w:val="18"/>
          <w:u w:val="none"/>
        </w:rPr>
        <w:t>P</w:t>
      </w:r>
      <w:r w:rsidR="00792AC5" w:rsidRPr="00792AC5">
        <w:rPr>
          <w:rStyle w:val="Hypertextovodkaz"/>
          <w:rFonts w:cstheme="minorHAnsi"/>
          <w:color w:val="auto"/>
          <w:sz w:val="18"/>
          <w:szCs w:val="18"/>
          <w:u w:val="none"/>
        </w:rPr>
        <w:t>rokoagulační</w:t>
      </w:r>
      <w:proofErr w:type="spellEnd"/>
      <w:r w:rsidR="00792AC5" w:rsidRPr="00792AC5">
        <w:rPr>
          <w:rStyle w:val="Hypertextovodkaz"/>
          <w:rFonts w:cstheme="minorHAnsi"/>
          <w:color w:val="auto"/>
          <w:sz w:val="18"/>
          <w:szCs w:val="18"/>
          <w:u w:val="none"/>
        </w:rPr>
        <w:t xml:space="preserve"> faktory závislé na vitaminu K (</w:t>
      </w:r>
      <w:r w:rsidR="00792AC5">
        <w:rPr>
          <w:rStyle w:val="Hypertextovodkaz"/>
          <w:rFonts w:cstheme="minorHAnsi"/>
          <w:color w:val="auto"/>
          <w:sz w:val="18"/>
          <w:szCs w:val="18"/>
          <w:u w:val="none"/>
        </w:rPr>
        <w:t xml:space="preserve">tj. </w:t>
      </w:r>
      <w:r w:rsidR="00792AC5" w:rsidRPr="00792AC5">
        <w:rPr>
          <w:rStyle w:val="Hypertextovodkaz"/>
          <w:rFonts w:cstheme="minorHAnsi"/>
          <w:color w:val="auto"/>
          <w:sz w:val="18"/>
          <w:szCs w:val="18"/>
          <w:u w:val="none"/>
        </w:rPr>
        <w:t>VII, IX, X, protrombin)</w:t>
      </w:r>
      <w:r w:rsidR="00792AC5">
        <w:rPr>
          <w:rStyle w:val="Hypertextovodkaz"/>
          <w:rFonts w:cstheme="minorHAnsi"/>
          <w:color w:val="auto"/>
          <w:sz w:val="18"/>
          <w:szCs w:val="18"/>
          <w:u w:val="none"/>
        </w:rPr>
        <w:t xml:space="preserve"> </w:t>
      </w:r>
      <w:r w:rsidR="00792AC5" w:rsidRPr="00792AC5">
        <w:rPr>
          <w:rStyle w:val="Hypertextovodkaz"/>
          <w:rFonts w:cstheme="minorHAnsi"/>
          <w:color w:val="auto"/>
          <w:sz w:val="18"/>
          <w:szCs w:val="18"/>
          <w:u w:val="none"/>
        </w:rPr>
        <w:t xml:space="preserve">a vitamin K-dependentní antikoagulační proteiny (C a S) jsou znázorněny jako sloupce znázorňující jejich různé domény a také globulární struktury na základě současných znalostí jejich trojrozměrné konfigurace. Koagulační faktory závislé na vitaminu K se skládají z takzvané </w:t>
      </w:r>
      <w:proofErr w:type="spellStart"/>
      <w:r w:rsidR="00792AC5" w:rsidRPr="00792AC5">
        <w:rPr>
          <w:rStyle w:val="Hypertextovodkaz"/>
          <w:rFonts w:cstheme="minorHAnsi"/>
          <w:color w:val="auto"/>
          <w:sz w:val="18"/>
          <w:szCs w:val="18"/>
          <w:u w:val="none"/>
        </w:rPr>
        <w:t>Gla</w:t>
      </w:r>
      <w:proofErr w:type="spellEnd"/>
      <w:r w:rsidR="00792AC5" w:rsidRPr="00792AC5">
        <w:rPr>
          <w:rStyle w:val="Hypertextovodkaz"/>
          <w:rFonts w:cstheme="minorHAnsi"/>
          <w:color w:val="auto"/>
          <w:sz w:val="18"/>
          <w:szCs w:val="18"/>
          <w:u w:val="none"/>
        </w:rPr>
        <w:t xml:space="preserve"> domény, jedné nebo více domén EGF nebo </w:t>
      </w:r>
      <w:proofErr w:type="spellStart"/>
      <w:r w:rsidR="00792AC5" w:rsidRPr="00792AC5">
        <w:rPr>
          <w:rStyle w:val="Hypertextovodkaz"/>
          <w:rFonts w:cstheme="minorHAnsi"/>
          <w:color w:val="auto"/>
          <w:sz w:val="18"/>
          <w:szCs w:val="18"/>
          <w:u w:val="none"/>
        </w:rPr>
        <w:t>Kringle</w:t>
      </w:r>
      <w:proofErr w:type="spellEnd"/>
      <w:r w:rsidR="00792AC5" w:rsidRPr="00792AC5">
        <w:rPr>
          <w:rStyle w:val="Hypertextovodkaz"/>
          <w:rFonts w:cstheme="minorHAnsi"/>
          <w:color w:val="auto"/>
          <w:sz w:val="18"/>
          <w:szCs w:val="18"/>
          <w:u w:val="none"/>
        </w:rPr>
        <w:t xml:space="preserve"> a katalytické domény (CD). Protein S neobsahuje katalytickou doménu a místo toho obsahuje tzv. SHBG doménu. </w:t>
      </w:r>
      <w:proofErr w:type="spellStart"/>
      <w:r w:rsidR="00792AC5" w:rsidRPr="00792AC5">
        <w:rPr>
          <w:rStyle w:val="Hypertextovodkaz"/>
          <w:rFonts w:cstheme="minorHAnsi"/>
          <w:color w:val="auto"/>
          <w:sz w:val="18"/>
          <w:szCs w:val="18"/>
          <w:u w:val="none"/>
        </w:rPr>
        <w:t>Gla</w:t>
      </w:r>
      <w:proofErr w:type="spellEnd"/>
      <w:r w:rsidR="00792AC5" w:rsidRPr="00792AC5">
        <w:rPr>
          <w:rStyle w:val="Hypertextovodkaz"/>
          <w:rFonts w:cstheme="minorHAnsi"/>
          <w:color w:val="auto"/>
          <w:sz w:val="18"/>
          <w:szCs w:val="18"/>
          <w:u w:val="none"/>
        </w:rPr>
        <w:t xml:space="preserve"> doména je nezbytná pro vazbu na negativně nabité fosfolipidy, přítomn</w:t>
      </w:r>
      <w:r w:rsidR="00792AC5">
        <w:rPr>
          <w:rStyle w:val="Hypertextovodkaz"/>
          <w:rFonts w:cstheme="minorHAnsi"/>
          <w:color w:val="auto"/>
          <w:sz w:val="18"/>
          <w:szCs w:val="18"/>
          <w:u w:val="none"/>
        </w:rPr>
        <w:t>é např.</w:t>
      </w:r>
      <w:r w:rsidR="00792AC5" w:rsidRPr="00792AC5">
        <w:rPr>
          <w:rStyle w:val="Hypertextovodkaz"/>
          <w:rFonts w:cstheme="minorHAnsi"/>
          <w:color w:val="auto"/>
          <w:sz w:val="18"/>
          <w:szCs w:val="18"/>
          <w:u w:val="none"/>
        </w:rPr>
        <w:t xml:space="preserve"> ve vnější vrstvě membrány aktivovaných krevních destiček. Enzymatická aktivita srážecích faktorů závislých na vitaminu</w:t>
      </w:r>
      <w:r w:rsidR="00792AC5">
        <w:rPr>
          <w:rStyle w:val="Hypertextovodkaz"/>
          <w:rFonts w:cstheme="minorHAnsi"/>
          <w:color w:val="auto"/>
          <w:sz w:val="18"/>
          <w:szCs w:val="18"/>
          <w:u w:val="none"/>
        </w:rPr>
        <w:t xml:space="preserve"> K spočívá v katalytické doméně, u</w:t>
      </w:r>
      <w:r w:rsidR="00792AC5" w:rsidRPr="00792AC5">
        <w:rPr>
          <w:rStyle w:val="Hypertextovodkaz"/>
          <w:rFonts w:cstheme="minorHAnsi"/>
          <w:color w:val="auto"/>
          <w:sz w:val="18"/>
          <w:szCs w:val="18"/>
          <w:u w:val="none"/>
        </w:rPr>
        <w:t xml:space="preserve"> proenzymů je místo, které je zodpovědné za proteolytickou aktivitu, maskováno. Aktivní místo se obnaží po proteolytickém štěpení tzv. aktivačního peptidu (AP)</w:t>
      </w:r>
      <w:r w:rsidR="00792AC5">
        <w:rPr>
          <w:rStyle w:val="Hypertextovodkaz"/>
          <w:rFonts w:cstheme="minorHAnsi"/>
          <w:color w:val="auto"/>
          <w:sz w:val="18"/>
          <w:szCs w:val="18"/>
          <w:u w:val="none"/>
        </w:rPr>
        <w:t xml:space="preserve"> - u</w:t>
      </w:r>
      <w:r w:rsidR="00792AC5" w:rsidRPr="00792AC5">
        <w:rPr>
          <w:rStyle w:val="Hypertextovodkaz"/>
          <w:rFonts w:cstheme="minorHAnsi"/>
          <w:color w:val="auto"/>
          <w:sz w:val="18"/>
          <w:szCs w:val="18"/>
          <w:u w:val="none"/>
        </w:rPr>
        <w:t xml:space="preserve"> faktoru </w:t>
      </w:r>
      <w:proofErr w:type="spellStart"/>
      <w:r w:rsidR="00792AC5" w:rsidRPr="00792AC5">
        <w:rPr>
          <w:rStyle w:val="Hypertextovodkaz"/>
          <w:rFonts w:cstheme="minorHAnsi"/>
          <w:color w:val="auto"/>
          <w:sz w:val="18"/>
          <w:szCs w:val="18"/>
          <w:u w:val="none"/>
        </w:rPr>
        <w:t>VIIa</w:t>
      </w:r>
      <w:proofErr w:type="spellEnd"/>
      <w:r w:rsidR="00792AC5" w:rsidRPr="00792AC5">
        <w:rPr>
          <w:rStyle w:val="Hypertextovodkaz"/>
          <w:rFonts w:cstheme="minorHAnsi"/>
          <w:color w:val="auto"/>
          <w:sz w:val="18"/>
          <w:szCs w:val="18"/>
          <w:u w:val="none"/>
        </w:rPr>
        <w:t xml:space="preserve"> a trombinu zůstává odšt</w:t>
      </w:r>
      <w:r w:rsidR="00792AC5">
        <w:rPr>
          <w:rStyle w:val="Hypertextovodkaz"/>
          <w:rFonts w:cstheme="minorHAnsi"/>
          <w:color w:val="auto"/>
          <w:sz w:val="18"/>
          <w:szCs w:val="18"/>
          <w:u w:val="none"/>
        </w:rPr>
        <w:t>ěpený aktivační peptid připojen, u</w:t>
      </w:r>
      <w:r w:rsidR="00792AC5" w:rsidRPr="00792AC5">
        <w:rPr>
          <w:rStyle w:val="Hypertextovodkaz"/>
          <w:rFonts w:cstheme="minorHAnsi"/>
          <w:color w:val="auto"/>
          <w:sz w:val="18"/>
          <w:szCs w:val="18"/>
          <w:u w:val="none"/>
        </w:rPr>
        <w:t xml:space="preserve"> faktoru </w:t>
      </w:r>
      <w:proofErr w:type="spellStart"/>
      <w:r w:rsidR="00792AC5" w:rsidRPr="00792AC5">
        <w:rPr>
          <w:rStyle w:val="Hypertextovodkaz"/>
          <w:rFonts w:cstheme="minorHAnsi"/>
          <w:color w:val="auto"/>
          <w:sz w:val="18"/>
          <w:szCs w:val="18"/>
          <w:u w:val="none"/>
        </w:rPr>
        <w:t>IXa</w:t>
      </w:r>
      <w:proofErr w:type="spellEnd"/>
      <w:r w:rsidR="00792AC5" w:rsidRPr="00792AC5">
        <w:rPr>
          <w:rStyle w:val="Hypertextovodkaz"/>
          <w:rFonts w:cstheme="minorHAnsi"/>
          <w:color w:val="auto"/>
          <w:sz w:val="18"/>
          <w:szCs w:val="18"/>
          <w:u w:val="none"/>
        </w:rPr>
        <w:t xml:space="preserve">, faktoru </w:t>
      </w:r>
      <w:proofErr w:type="spellStart"/>
      <w:r w:rsidR="00792AC5" w:rsidRPr="00792AC5">
        <w:rPr>
          <w:rStyle w:val="Hypertextovodkaz"/>
          <w:rFonts w:cstheme="minorHAnsi"/>
          <w:color w:val="auto"/>
          <w:sz w:val="18"/>
          <w:szCs w:val="18"/>
          <w:u w:val="none"/>
        </w:rPr>
        <w:t>Xa</w:t>
      </w:r>
      <w:proofErr w:type="spellEnd"/>
      <w:r w:rsidR="00792AC5" w:rsidRPr="00792AC5">
        <w:rPr>
          <w:rStyle w:val="Hypertextovodkaz"/>
          <w:rFonts w:cstheme="minorHAnsi"/>
          <w:color w:val="auto"/>
          <w:sz w:val="18"/>
          <w:szCs w:val="18"/>
          <w:u w:val="none"/>
        </w:rPr>
        <w:t xml:space="preserve"> a aktivovaném proteinu C je aktivační peptid odštěpen. Trombin </w:t>
      </w:r>
      <w:proofErr w:type="spellStart"/>
      <w:r w:rsidR="00792AC5" w:rsidRPr="00792AC5">
        <w:rPr>
          <w:rStyle w:val="Hypertextovodkaz"/>
          <w:rFonts w:cstheme="minorHAnsi"/>
          <w:color w:val="auto"/>
          <w:sz w:val="18"/>
          <w:szCs w:val="18"/>
          <w:u w:val="none"/>
        </w:rPr>
        <w:t>ztra</w:t>
      </w:r>
      <w:r w:rsidR="00792AC5">
        <w:rPr>
          <w:rStyle w:val="Hypertextovodkaz"/>
          <w:rFonts w:cstheme="minorHAnsi"/>
          <w:color w:val="auto"/>
          <w:sz w:val="18"/>
          <w:szCs w:val="18"/>
          <w:u w:val="none"/>
        </w:rPr>
        <w:t>cí</w:t>
      </w:r>
      <w:proofErr w:type="spellEnd"/>
      <w:r w:rsidR="00792AC5" w:rsidRPr="00792AC5">
        <w:rPr>
          <w:rStyle w:val="Hypertextovodkaz"/>
          <w:rFonts w:cstheme="minorHAnsi"/>
          <w:color w:val="auto"/>
          <w:sz w:val="18"/>
          <w:szCs w:val="18"/>
          <w:u w:val="none"/>
        </w:rPr>
        <w:t xml:space="preserve"> své </w:t>
      </w:r>
      <w:proofErr w:type="spellStart"/>
      <w:r w:rsidR="00792AC5" w:rsidRPr="00792AC5">
        <w:rPr>
          <w:rStyle w:val="Hypertextovodkaz"/>
          <w:rFonts w:cstheme="minorHAnsi"/>
          <w:color w:val="auto"/>
          <w:sz w:val="18"/>
          <w:szCs w:val="18"/>
          <w:u w:val="none"/>
        </w:rPr>
        <w:t>Kringle</w:t>
      </w:r>
      <w:proofErr w:type="spellEnd"/>
      <w:r w:rsidR="00792AC5" w:rsidRPr="00792AC5">
        <w:rPr>
          <w:rStyle w:val="Hypertextovodkaz"/>
          <w:rFonts w:cstheme="minorHAnsi"/>
          <w:color w:val="auto"/>
          <w:sz w:val="18"/>
          <w:szCs w:val="18"/>
          <w:u w:val="none"/>
        </w:rPr>
        <w:t xml:space="preserve"> domény a </w:t>
      </w:r>
      <w:proofErr w:type="spellStart"/>
      <w:r w:rsidR="00792AC5" w:rsidRPr="00792AC5">
        <w:rPr>
          <w:rStyle w:val="Hypertextovodkaz"/>
          <w:rFonts w:cstheme="minorHAnsi"/>
          <w:color w:val="auto"/>
          <w:sz w:val="18"/>
          <w:szCs w:val="18"/>
          <w:u w:val="none"/>
        </w:rPr>
        <w:t>Gla</w:t>
      </w:r>
      <w:proofErr w:type="spellEnd"/>
      <w:r w:rsidR="00792AC5" w:rsidRPr="00792AC5">
        <w:rPr>
          <w:rStyle w:val="Hypertextovodkaz"/>
          <w:rFonts w:cstheme="minorHAnsi"/>
          <w:color w:val="auto"/>
          <w:sz w:val="18"/>
          <w:szCs w:val="18"/>
          <w:u w:val="none"/>
        </w:rPr>
        <w:t xml:space="preserve"> doménu, a proto není schopen se vázat na záporně nabité fosfolipidy</w:t>
      </w:r>
      <w:r w:rsidR="00792AC5">
        <w:rPr>
          <w:rStyle w:val="Hypertextovodkaz"/>
          <w:rFonts w:cstheme="minorHAnsi"/>
          <w:color w:val="auto"/>
          <w:sz w:val="18"/>
          <w:szCs w:val="18"/>
          <w:u w:val="none"/>
        </w:rPr>
        <w:t>, t</w:t>
      </w:r>
      <w:r w:rsidR="00792AC5" w:rsidRPr="00792AC5">
        <w:rPr>
          <w:rStyle w:val="Hypertextovodkaz"/>
          <w:rFonts w:cstheme="minorHAnsi"/>
          <w:color w:val="auto"/>
          <w:sz w:val="18"/>
          <w:szCs w:val="18"/>
          <w:u w:val="none"/>
        </w:rPr>
        <w:t xml:space="preserve">rombin </w:t>
      </w:r>
      <w:r w:rsidR="00792AC5">
        <w:rPr>
          <w:rStyle w:val="Hypertextovodkaz"/>
          <w:rFonts w:cstheme="minorHAnsi"/>
          <w:color w:val="auto"/>
          <w:sz w:val="18"/>
          <w:szCs w:val="18"/>
          <w:u w:val="none"/>
        </w:rPr>
        <w:t xml:space="preserve">proto </w:t>
      </w:r>
      <w:r w:rsidR="00792AC5" w:rsidRPr="00792AC5">
        <w:rPr>
          <w:rStyle w:val="Hypertextovodkaz"/>
          <w:rFonts w:cstheme="minorHAnsi"/>
          <w:color w:val="auto"/>
          <w:sz w:val="18"/>
          <w:szCs w:val="18"/>
          <w:u w:val="none"/>
        </w:rPr>
        <w:t xml:space="preserve">ve většině případů působí v roztoku a nezávisle na </w:t>
      </w:r>
      <w:proofErr w:type="spellStart"/>
      <w:r w:rsidR="00792AC5" w:rsidRPr="00792AC5">
        <w:rPr>
          <w:rStyle w:val="Hypertextovodkaz"/>
          <w:rFonts w:cstheme="minorHAnsi"/>
          <w:color w:val="auto"/>
          <w:sz w:val="18"/>
          <w:szCs w:val="18"/>
          <w:u w:val="none"/>
        </w:rPr>
        <w:t>fosfolipidové</w:t>
      </w:r>
      <w:proofErr w:type="spellEnd"/>
      <w:r w:rsidR="00792AC5" w:rsidRPr="00792AC5">
        <w:rPr>
          <w:rStyle w:val="Hypertextovodkaz"/>
          <w:rFonts w:cstheme="minorHAnsi"/>
          <w:color w:val="auto"/>
          <w:sz w:val="18"/>
          <w:szCs w:val="18"/>
          <w:u w:val="none"/>
        </w:rPr>
        <w:t xml:space="preserve"> membráně. Protein S neobsahuje aktivační peptid a katalytickou doménu, a proto nemůže vykazovat enzymatickou aktivitu</w:t>
      </w:r>
      <w:r w:rsidR="00792AC5">
        <w:rPr>
          <w:rStyle w:val="Hypertextovodkaz"/>
          <w:rFonts w:cstheme="minorHAnsi"/>
          <w:color w:val="auto"/>
          <w:sz w:val="18"/>
          <w:szCs w:val="18"/>
          <w:u w:val="none"/>
        </w:rPr>
        <w:t>.</w:t>
      </w:r>
      <w:r w:rsidR="009162BD">
        <w:rPr>
          <w:rStyle w:val="Hypertextovodkaz"/>
          <w:rFonts w:cstheme="minorHAnsi"/>
          <w:color w:val="auto"/>
          <w:sz w:val="18"/>
          <w:szCs w:val="18"/>
          <w:u w:val="none"/>
        </w:rPr>
        <w:t>)</w:t>
      </w:r>
    </w:p>
    <w:p w:rsidR="00591CB1" w:rsidRPr="00591CB1" w:rsidRDefault="00591CB1" w:rsidP="00792AC5">
      <w:pPr>
        <w:spacing w:after="0"/>
        <w:jc w:val="both"/>
        <w:rPr>
          <w:rStyle w:val="Hypertextovodkaz"/>
          <w:rFonts w:cstheme="minorHAnsi"/>
          <w:color w:val="auto"/>
          <w:sz w:val="6"/>
          <w:szCs w:val="6"/>
          <w:u w:val="none"/>
        </w:rPr>
      </w:pPr>
    </w:p>
    <w:p w:rsidR="002F431B" w:rsidRDefault="002F431B" w:rsidP="00792AC5">
      <w:pPr>
        <w:spacing w:after="0"/>
        <w:jc w:val="both"/>
        <w:rPr>
          <w:rStyle w:val="Hypertextovodkaz"/>
          <w:rFonts w:cstheme="minorHAnsi"/>
          <w:color w:val="auto"/>
          <w:u w:val="none"/>
        </w:rPr>
      </w:pPr>
      <w:r>
        <w:rPr>
          <w:rFonts w:cstheme="minorHAnsi"/>
          <w:noProof/>
          <w:lang w:eastAsia="cs-CZ"/>
        </w:rPr>
        <w:drawing>
          <wp:inline distT="0" distB="0" distL="0" distR="0">
            <wp:extent cx="6838950" cy="4200525"/>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38950" cy="4200525"/>
                    </a:xfrm>
                    <a:prstGeom prst="rect">
                      <a:avLst/>
                    </a:prstGeom>
                    <a:noFill/>
                    <a:ln>
                      <a:noFill/>
                    </a:ln>
                  </pic:spPr>
                </pic:pic>
              </a:graphicData>
            </a:graphic>
          </wp:inline>
        </w:drawing>
      </w:r>
    </w:p>
    <w:p w:rsidR="002F431B" w:rsidRDefault="002F431B" w:rsidP="00792AC5">
      <w:pPr>
        <w:spacing w:after="0"/>
        <w:jc w:val="both"/>
        <w:rPr>
          <w:rStyle w:val="Hypertextovodkaz"/>
          <w:rFonts w:cstheme="minorHAnsi"/>
          <w:color w:val="auto"/>
          <w:u w:val="none"/>
        </w:rPr>
      </w:pPr>
    </w:p>
    <w:p w:rsidR="002F431B" w:rsidRDefault="002F431B" w:rsidP="00792AC5">
      <w:pPr>
        <w:spacing w:after="0"/>
        <w:jc w:val="both"/>
        <w:rPr>
          <w:rStyle w:val="Hypertextovodkaz"/>
          <w:rFonts w:cstheme="minorHAnsi"/>
          <w:color w:val="auto"/>
          <w:u w:val="none"/>
        </w:rPr>
      </w:pPr>
    </w:p>
    <w:p w:rsidR="00591CB1" w:rsidRDefault="00591CB1" w:rsidP="00591CB1">
      <w:pPr>
        <w:spacing w:after="0"/>
        <w:jc w:val="both"/>
        <w:rPr>
          <w:rStyle w:val="Hypertextovodkaz"/>
          <w:rFonts w:cstheme="minorHAnsi"/>
          <w:color w:val="auto"/>
          <w:u w:val="none"/>
        </w:rPr>
      </w:pPr>
      <w:r w:rsidRPr="002B5055">
        <w:rPr>
          <w:rStyle w:val="Hypertextovodkaz"/>
          <w:rFonts w:cstheme="minorHAnsi"/>
          <w:color w:val="auto"/>
        </w:rPr>
        <w:t xml:space="preserve">Příloha č. </w:t>
      </w:r>
      <w:r>
        <w:rPr>
          <w:rStyle w:val="Hypertextovodkaz"/>
          <w:rFonts w:cstheme="minorHAnsi"/>
          <w:color w:val="auto"/>
        </w:rPr>
        <w:t>13</w:t>
      </w:r>
      <w:r w:rsidRPr="00B40C98">
        <w:rPr>
          <w:rStyle w:val="Hypertextovodkaz"/>
          <w:rFonts w:cstheme="minorHAnsi"/>
          <w:color w:val="auto"/>
          <w:u w:val="none"/>
        </w:rPr>
        <w:t xml:space="preserve">  </w:t>
      </w:r>
    </w:p>
    <w:p w:rsidR="00591CB1" w:rsidRDefault="00591CB1" w:rsidP="00591CB1">
      <w:pPr>
        <w:spacing w:after="0"/>
        <w:jc w:val="both"/>
        <w:rPr>
          <w:rStyle w:val="Hypertextovodkaz"/>
          <w:rFonts w:cstheme="minorHAnsi"/>
          <w:color w:val="auto"/>
          <w:u w:val="none"/>
        </w:rPr>
      </w:pPr>
      <w:r>
        <w:rPr>
          <w:rStyle w:val="Hypertextovodkaz"/>
          <w:rFonts w:cstheme="minorHAnsi"/>
          <w:color w:val="auto"/>
          <w:u w:val="none"/>
        </w:rPr>
        <w:t>Charakterizace LP s PCC (viz také Přílohu č. 6 a pozn. 51) – dle zahraničního zdroje uvedeného pod pozn. 50:</w:t>
      </w:r>
    </w:p>
    <w:p w:rsidR="00591CB1" w:rsidRDefault="00591CB1" w:rsidP="00792AC5">
      <w:pPr>
        <w:spacing w:after="0"/>
        <w:jc w:val="both"/>
        <w:rPr>
          <w:rStyle w:val="Hypertextovodkaz"/>
          <w:rFonts w:cstheme="minorHAnsi"/>
          <w:color w:val="auto"/>
          <w:u w:val="none"/>
        </w:rPr>
      </w:pPr>
      <w:r w:rsidRPr="00EE4DBA">
        <w:rPr>
          <w:rStyle w:val="Hypertextovodkaz"/>
          <w:rFonts w:cstheme="minorHAnsi"/>
          <w:color w:val="auto"/>
          <w:sz w:val="18"/>
          <w:szCs w:val="18"/>
          <w:u w:val="none"/>
        </w:rPr>
        <w:t>(</w:t>
      </w:r>
      <w:r>
        <w:rPr>
          <w:rStyle w:val="Hypertextovodkaz"/>
          <w:rFonts w:cstheme="minorHAnsi"/>
          <w:color w:val="auto"/>
          <w:sz w:val="18"/>
          <w:szCs w:val="18"/>
          <w:u w:val="none"/>
        </w:rPr>
        <w:t>autorem této BIA analýzy byly doplněny informace dostupné v ČR (dle SPC</w:t>
      </w:r>
      <w:r w:rsidRPr="00591CB1">
        <w:rPr>
          <w:rStyle w:val="Hypertextovodkaz"/>
          <w:rFonts w:cstheme="minorHAnsi"/>
          <w:color w:val="auto"/>
          <w:sz w:val="18"/>
          <w:szCs w:val="18"/>
          <w:u w:val="none"/>
          <w:vertAlign w:val="superscript"/>
        </w:rPr>
        <w:t>1</w:t>
      </w:r>
      <w:r>
        <w:rPr>
          <w:rStyle w:val="Hypertextovodkaz"/>
          <w:rFonts w:cstheme="minorHAnsi"/>
          <w:color w:val="auto"/>
          <w:sz w:val="18"/>
          <w:szCs w:val="18"/>
          <w:u w:val="none"/>
        </w:rPr>
        <w:t>) a vyznačen komparovaný LP dostupný ve FN Olomouc)</w:t>
      </w:r>
    </w:p>
    <w:p w:rsidR="00591CB1" w:rsidRPr="00457DC9" w:rsidRDefault="00591CB1" w:rsidP="00792AC5">
      <w:pPr>
        <w:spacing w:after="0"/>
        <w:jc w:val="both"/>
        <w:rPr>
          <w:rStyle w:val="Hypertextovodkaz"/>
          <w:rFonts w:cstheme="minorHAnsi"/>
          <w:color w:val="auto"/>
          <w:sz w:val="4"/>
          <w:szCs w:val="4"/>
          <w:u w:val="none"/>
        </w:rPr>
      </w:pPr>
    </w:p>
    <w:p w:rsidR="00591CB1" w:rsidRDefault="00591CB1" w:rsidP="00792AC5">
      <w:pPr>
        <w:spacing w:after="0"/>
        <w:jc w:val="both"/>
        <w:rPr>
          <w:rStyle w:val="Hypertextovodkaz"/>
          <w:rFonts w:cstheme="minorHAnsi"/>
          <w:color w:val="auto"/>
          <w:u w:val="none"/>
        </w:rPr>
      </w:pPr>
      <w:r>
        <w:rPr>
          <w:rFonts w:cstheme="minorHAnsi"/>
          <w:noProof/>
          <w:lang w:eastAsia="cs-CZ"/>
        </w:rPr>
        <w:drawing>
          <wp:inline distT="0" distB="0" distL="0" distR="0">
            <wp:extent cx="6840748" cy="2432649"/>
            <wp:effectExtent l="0" t="0" r="0" b="635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38950" cy="2432010"/>
                    </a:xfrm>
                    <a:prstGeom prst="rect">
                      <a:avLst/>
                    </a:prstGeom>
                    <a:noFill/>
                    <a:ln>
                      <a:noFill/>
                    </a:ln>
                  </pic:spPr>
                </pic:pic>
              </a:graphicData>
            </a:graphic>
          </wp:inline>
        </w:drawing>
      </w:r>
    </w:p>
    <w:p w:rsidR="00591CB1" w:rsidRDefault="00591CB1" w:rsidP="00792AC5">
      <w:pPr>
        <w:spacing w:after="0"/>
        <w:jc w:val="both"/>
        <w:rPr>
          <w:rStyle w:val="Hypertextovodkaz"/>
          <w:rFonts w:cstheme="minorHAnsi"/>
          <w:color w:val="auto"/>
          <w:u w:val="none"/>
        </w:rPr>
      </w:pPr>
    </w:p>
    <w:p w:rsidR="00A01331" w:rsidRDefault="00A01331" w:rsidP="00A01331">
      <w:pPr>
        <w:spacing w:after="0"/>
        <w:jc w:val="both"/>
        <w:rPr>
          <w:rStyle w:val="Hypertextovodkaz"/>
          <w:rFonts w:cstheme="minorHAnsi"/>
          <w:color w:val="auto"/>
          <w:u w:val="none"/>
        </w:rPr>
      </w:pPr>
      <w:r w:rsidRPr="002B5055">
        <w:rPr>
          <w:rStyle w:val="Hypertextovodkaz"/>
          <w:rFonts w:cstheme="minorHAnsi"/>
          <w:color w:val="auto"/>
        </w:rPr>
        <w:t xml:space="preserve">Příloha č. </w:t>
      </w:r>
      <w:r>
        <w:rPr>
          <w:rStyle w:val="Hypertextovodkaz"/>
          <w:rFonts w:cstheme="minorHAnsi"/>
          <w:color w:val="auto"/>
        </w:rPr>
        <w:t>14</w:t>
      </w:r>
      <w:r w:rsidRPr="00B40C98">
        <w:rPr>
          <w:rStyle w:val="Hypertextovodkaz"/>
          <w:rFonts w:cstheme="minorHAnsi"/>
          <w:color w:val="auto"/>
          <w:u w:val="none"/>
        </w:rPr>
        <w:t xml:space="preserve">  </w:t>
      </w:r>
    </w:p>
    <w:p w:rsidR="00591CB1" w:rsidRDefault="00A01331" w:rsidP="00A01331">
      <w:pPr>
        <w:spacing w:after="0"/>
        <w:jc w:val="both"/>
        <w:rPr>
          <w:rFonts w:cstheme="minorHAnsi"/>
        </w:rPr>
      </w:pPr>
      <w:r>
        <w:rPr>
          <w:rStyle w:val="Hypertextovodkaz"/>
          <w:rFonts w:cstheme="minorHAnsi"/>
          <w:color w:val="auto"/>
          <w:u w:val="none"/>
        </w:rPr>
        <w:t>Jednotkové ceny komparovaných LP – další podrobnosti viz výše odstavec „</w:t>
      </w:r>
      <w:r w:rsidRPr="00A01331">
        <w:rPr>
          <w:rFonts w:cstheme="minorHAnsi"/>
        </w:rPr>
        <w:t>Specifikace BIA analýzy</w:t>
      </w:r>
      <w:r>
        <w:rPr>
          <w:rFonts w:cstheme="minorHAnsi"/>
        </w:rPr>
        <w:t>“:</w:t>
      </w:r>
    </w:p>
    <w:p w:rsidR="00C02134" w:rsidRDefault="00C02134" w:rsidP="00A01331">
      <w:pPr>
        <w:spacing w:after="0"/>
        <w:jc w:val="both"/>
        <w:rPr>
          <w:rStyle w:val="Hypertextovodkaz"/>
          <w:rFonts w:cstheme="minorHAnsi"/>
          <w:color w:val="auto"/>
          <w:u w:val="none"/>
        </w:rPr>
      </w:pPr>
      <w:r w:rsidRPr="00D87B06">
        <w:rPr>
          <w:rFonts w:cstheme="minorHAnsi"/>
          <w:b/>
          <w:highlight w:val="yellow"/>
          <w:u w:val="single"/>
        </w:rPr>
        <w:t>(CAVE! uváděné jednotkové ceny podléhají obchodnímu tajemství!)</w:t>
      </w:r>
      <w:bookmarkStart w:id="0" w:name="_GoBack"/>
      <w:bookmarkEnd w:id="0"/>
    </w:p>
    <w:p w:rsidR="00591CB1" w:rsidRPr="007234EC" w:rsidRDefault="00591CB1" w:rsidP="00792AC5">
      <w:pPr>
        <w:spacing w:after="0"/>
        <w:jc w:val="both"/>
        <w:rPr>
          <w:rStyle w:val="Hypertextovodkaz"/>
          <w:rFonts w:cstheme="minorHAnsi"/>
          <w:color w:val="auto"/>
          <w:sz w:val="8"/>
          <w:szCs w:val="8"/>
          <w:u w:val="none"/>
        </w:rPr>
      </w:pPr>
    </w:p>
    <w:p w:rsidR="007234EC" w:rsidRDefault="007234EC" w:rsidP="00792AC5">
      <w:pPr>
        <w:spacing w:after="0"/>
        <w:jc w:val="both"/>
        <w:rPr>
          <w:rStyle w:val="Hypertextovodkaz"/>
          <w:rFonts w:cstheme="minorHAnsi"/>
          <w:color w:val="auto"/>
          <w:u w:val="none"/>
        </w:rPr>
      </w:pPr>
      <w:r>
        <w:rPr>
          <w:rFonts w:cstheme="minorHAnsi"/>
          <w:noProof/>
          <w:lang w:eastAsia="cs-CZ"/>
        </w:rPr>
        <w:drawing>
          <wp:inline distT="0" distB="0" distL="0" distR="0">
            <wp:extent cx="5895975" cy="2657475"/>
            <wp:effectExtent l="0" t="0" r="9525"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5975" cy="2657475"/>
                    </a:xfrm>
                    <a:prstGeom prst="rect">
                      <a:avLst/>
                    </a:prstGeom>
                    <a:noFill/>
                    <a:ln>
                      <a:noFill/>
                    </a:ln>
                  </pic:spPr>
                </pic:pic>
              </a:graphicData>
            </a:graphic>
          </wp:inline>
        </w:drawing>
      </w:r>
    </w:p>
    <w:p w:rsidR="00591CB1" w:rsidRDefault="00591CB1" w:rsidP="00792AC5">
      <w:pPr>
        <w:spacing w:after="0"/>
        <w:jc w:val="both"/>
        <w:rPr>
          <w:rStyle w:val="Hypertextovodkaz"/>
          <w:rFonts w:cstheme="minorHAnsi"/>
          <w:color w:val="auto"/>
          <w:u w:val="none"/>
        </w:rPr>
      </w:pPr>
    </w:p>
    <w:p w:rsidR="00591CB1" w:rsidRDefault="00591CB1" w:rsidP="00792AC5">
      <w:pPr>
        <w:spacing w:after="0"/>
        <w:jc w:val="both"/>
        <w:rPr>
          <w:rStyle w:val="Hypertextovodkaz"/>
          <w:rFonts w:cstheme="minorHAnsi"/>
          <w:color w:val="auto"/>
          <w:u w:val="none"/>
        </w:rPr>
      </w:pPr>
    </w:p>
    <w:p w:rsidR="00D22079" w:rsidRDefault="00D22079" w:rsidP="00792AC5">
      <w:pPr>
        <w:spacing w:after="0"/>
        <w:jc w:val="both"/>
        <w:rPr>
          <w:rStyle w:val="Hypertextovodkaz"/>
          <w:rFonts w:cstheme="minorHAnsi"/>
          <w:color w:val="auto"/>
          <w:u w:val="none"/>
        </w:rPr>
      </w:pPr>
    </w:p>
    <w:p w:rsidR="002D6AD7" w:rsidRDefault="002D6AD7" w:rsidP="002D6AD7">
      <w:pPr>
        <w:spacing w:after="0"/>
        <w:jc w:val="both"/>
        <w:rPr>
          <w:rStyle w:val="Hypertextovodkaz"/>
          <w:rFonts w:cstheme="minorHAnsi"/>
          <w:color w:val="auto"/>
          <w:u w:val="none"/>
        </w:rPr>
      </w:pPr>
      <w:r w:rsidRPr="002B5055">
        <w:rPr>
          <w:rStyle w:val="Hypertextovodkaz"/>
          <w:rFonts w:cstheme="minorHAnsi"/>
          <w:color w:val="auto"/>
        </w:rPr>
        <w:t>Příloha č.</w:t>
      </w:r>
      <w:r>
        <w:rPr>
          <w:rStyle w:val="Hypertextovodkaz"/>
          <w:rFonts w:cstheme="minorHAnsi"/>
          <w:color w:val="auto"/>
        </w:rPr>
        <w:t xml:space="preserve"> 15</w:t>
      </w:r>
      <w:r w:rsidRPr="00B40C98">
        <w:rPr>
          <w:rStyle w:val="Hypertextovodkaz"/>
          <w:rFonts w:cstheme="minorHAnsi"/>
          <w:color w:val="auto"/>
          <w:u w:val="none"/>
        </w:rPr>
        <w:t xml:space="preserve">:  </w:t>
      </w:r>
    </w:p>
    <w:p w:rsidR="002D6AD7" w:rsidRDefault="002D6AD7" w:rsidP="002D6AD7">
      <w:pPr>
        <w:spacing w:after="0"/>
        <w:jc w:val="both"/>
        <w:rPr>
          <w:rStyle w:val="Hypertextovodkaz"/>
          <w:rFonts w:cstheme="minorHAnsi"/>
          <w:color w:val="auto"/>
          <w:sz w:val="18"/>
          <w:szCs w:val="18"/>
          <w:u w:val="none"/>
        </w:rPr>
      </w:pPr>
      <w:r>
        <w:rPr>
          <w:rFonts w:cstheme="minorHAnsi"/>
        </w:rPr>
        <w:t xml:space="preserve">Postup pří výskytu krvácení u pacientů užívající DOAC dle EHRA </w:t>
      </w:r>
      <w:proofErr w:type="spellStart"/>
      <w:r>
        <w:rPr>
          <w:rFonts w:cstheme="minorHAnsi"/>
        </w:rPr>
        <w:t>guide</w:t>
      </w:r>
      <w:proofErr w:type="spellEnd"/>
      <w:r>
        <w:rPr>
          <w:rFonts w:cstheme="minorHAnsi"/>
        </w:rPr>
        <w:t xml:space="preserve"> 2021</w:t>
      </w:r>
      <w:r>
        <w:rPr>
          <w:rStyle w:val="Hypertextovodkaz"/>
          <w:rFonts w:cstheme="minorHAnsi"/>
          <w:color w:val="auto"/>
          <w:u w:val="none"/>
        </w:rPr>
        <w:t xml:space="preserve">– upraveno dle zdroje pod pozn. 20: </w:t>
      </w:r>
      <w:r>
        <w:rPr>
          <w:rStyle w:val="Hypertextovodkaz"/>
          <w:rFonts w:cstheme="minorHAnsi"/>
          <w:color w:val="auto"/>
          <w:sz w:val="18"/>
          <w:szCs w:val="18"/>
          <w:u w:val="none"/>
        </w:rPr>
        <w:t xml:space="preserve"> </w:t>
      </w:r>
    </w:p>
    <w:p w:rsidR="002D6AD7" w:rsidRDefault="002D6AD7" w:rsidP="002D6AD7">
      <w:pPr>
        <w:spacing w:after="0"/>
        <w:jc w:val="both"/>
        <w:rPr>
          <w:rStyle w:val="Hypertextovodkaz"/>
          <w:rFonts w:cstheme="minorHAnsi"/>
          <w:color w:val="auto"/>
          <w:sz w:val="18"/>
          <w:szCs w:val="18"/>
          <w:u w:val="none"/>
        </w:rPr>
      </w:pPr>
      <w:r w:rsidRPr="000A50FF">
        <w:rPr>
          <w:rStyle w:val="Hypertextovodkaz"/>
          <w:rFonts w:cstheme="minorHAnsi"/>
          <w:color w:val="auto"/>
          <w:sz w:val="18"/>
          <w:szCs w:val="18"/>
          <w:u w:val="none"/>
        </w:rPr>
        <w:t>(autorem</w:t>
      </w:r>
      <w:r>
        <w:rPr>
          <w:rStyle w:val="Hypertextovodkaz"/>
          <w:rFonts w:cstheme="minorHAnsi"/>
          <w:color w:val="auto"/>
          <w:sz w:val="18"/>
          <w:szCs w:val="18"/>
          <w:u w:val="none"/>
        </w:rPr>
        <w:t xml:space="preserve"> této BIA analýza byl</w:t>
      </w:r>
      <w:r w:rsidR="00D22079">
        <w:rPr>
          <w:rStyle w:val="Hypertextovodkaz"/>
          <w:rFonts w:cstheme="minorHAnsi"/>
          <w:color w:val="auto"/>
          <w:sz w:val="18"/>
          <w:szCs w:val="18"/>
          <w:u w:val="none"/>
        </w:rPr>
        <w:t>y</w:t>
      </w:r>
      <w:r>
        <w:rPr>
          <w:rStyle w:val="Hypertextovodkaz"/>
          <w:rFonts w:cstheme="minorHAnsi"/>
          <w:color w:val="auto"/>
          <w:sz w:val="18"/>
          <w:szCs w:val="18"/>
          <w:u w:val="none"/>
        </w:rPr>
        <w:t xml:space="preserve"> modrou barvou vyznačen</w:t>
      </w:r>
      <w:r w:rsidR="00D22079">
        <w:rPr>
          <w:rStyle w:val="Hypertextovodkaz"/>
          <w:rFonts w:cstheme="minorHAnsi"/>
          <w:color w:val="auto"/>
          <w:sz w:val="18"/>
          <w:szCs w:val="18"/>
          <w:u w:val="none"/>
        </w:rPr>
        <w:t>y porovnávané</w:t>
      </w:r>
      <w:r>
        <w:rPr>
          <w:rStyle w:val="Hypertextovodkaz"/>
          <w:rFonts w:cstheme="minorHAnsi"/>
          <w:color w:val="auto"/>
          <w:sz w:val="18"/>
          <w:szCs w:val="18"/>
          <w:u w:val="none"/>
        </w:rPr>
        <w:t xml:space="preserve"> </w:t>
      </w:r>
      <w:r w:rsidR="00D22079">
        <w:rPr>
          <w:rStyle w:val="Hypertextovodkaz"/>
          <w:rFonts w:cstheme="minorHAnsi"/>
          <w:color w:val="auto"/>
          <w:sz w:val="18"/>
          <w:szCs w:val="18"/>
          <w:u w:val="none"/>
        </w:rPr>
        <w:t xml:space="preserve">intervence, </w:t>
      </w:r>
      <w:r w:rsidR="00D22079" w:rsidRPr="00D22079">
        <w:rPr>
          <w:rStyle w:val="Hypertextovodkaz"/>
          <w:rFonts w:cstheme="minorHAnsi"/>
          <w:color w:val="auto"/>
          <w:sz w:val="18"/>
          <w:szCs w:val="18"/>
        </w:rPr>
        <w:t>vysvětlivky:</w:t>
      </w:r>
      <w:r w:rsidR="00D22079">
        <w:rPr>
          <w:rStyle w:val="Hypertextovodkaz"/>
          <w:rFonts w:cstheme="minorHAnsi"/>
          <w:color w:val="auto"/>
          <w:sz w:val="18"/>
          <w:szCs w:val="18"/>
          <w:u w:val="none"/>
        </w:rPr>
        <w:t xml:space="preserve"> NOAC = </w:t>
      </w:r>
      <w:proofErr w:type="gramStart"/>
      <w:r w:rsidR="00D22079">
        <w:rPr>
          <w:rStyle w:val="Hypertextovodkaz"/>
          <w:rFonts w:cstheme="minorHAnsi"/>
          <w:color w:val="auto"/>
          <w:sz w:val="18"/>
          <w:szCs w:val="18"/>
          <w:u w:val="none"/>
        </w:rPr>
        <w:t>DOAC</w:t>
      </w:r>
      <w:r w:rsidR="00821356">
        <w:rPr>
          <w:rStyle w:val="Hypertextovodkaz"/>
          <w:rFonts w:cstheme="minorHAnsi"/>
          <w:color w:val="auto"/>
          <w:sz w:val="18"/>
          <w:szCs w:val="18"/>
          <w:u w:val="none"/>
        </w:rPr>
        <w:t xml:space="preserve"> - </w:t>
      </w:r>
      <w:r w:rsidR="00821356" w:rsidRPr="00EE4DBA">
        <w:rPr>
          <w:rStyle w:val="Hypertextovodkaz"/>
          <w:rFonts w:cstheme="minorHAnsi"/>
          <w:color w:val="auto"/>
          <w:sz w:val="18"/>
          <w:szCs w:val="18"/>
          <w:u w:val="none"/>
        </w:rPr>
        <w:t>přímé</w:t>
      </w:r>
      <w:proofErr w:type="gramEnd"/>
      <w:r w:rsidR="00821356" w:rsidRPr="00EE4DBA">
        <w:rPr>
          <w:rStyle w:val="Hypertextovodkaz"/>
          <w:rFonts w:cstheme="minorHAnsi"/>
          <w:color w:val="auto"/>
          <w:sz w:val="18"/>
          <w:szCs w:val="18"/>
          <w:u w:val="none"/>
        </w:rPr>
        <w:t xml:space="preserve"> </w:t>
      </w:r>
      <w:proofErr w:type="spellStart"/>
      <w:r w:rsidR="00821356" w:rsidRPr="00EE4DBA">
        <w:rPr>
          <w:rStyle w:val="Hypertextovodkaz"/>
          <w:rFonts w:cstheme="minorHAnsi"/>
          <w:color w:val="auto"/>
          <w:sz w:val="18"/>
          <w:szCs w:val="18"/>
          <w:u w:val="none"/>
        </w:rPr>
        <w:t>p</w:t>
      </w:r>
      <w:r w:rsidR="00821356">
        <w:rPr>
          <w:rStyle w:val="Hypertextovodkaz"/>
          <w:rFonts w:cstheme="minorHAnsi"/>
          <w:color w:val="auto"/>
          <w:sz w:val="18"/>
          <w:szCs w:val="18"/>
          <w:u w:val="none"/>
        </w:rPr>
        <w:t>.o</w:t>
      </w:r>
      <w:proofErr w:type="spellEnd"/>
      <w:r w:rsidR="00821356">
        <w:rPr>
          <w:rStyle w:val="Hypertextovodkaz"/>
          <w:rFonts w:cstheme="minorHAnsi"/>
          <w:color w:val="auto"/>
          <w:sz w:val="18"/>
          <w:szCs w:val="18"/>
          <w:u w:val="none"/>
        </w:rPr>
        <w:t>.</w:t>
      </w:r>
      <w:r w:rsidR="00821356" w:rsidRPr="00EE4DBA">
        <w:rPr>
          <w:rStyle w:val="Hypertextovodkaz"/>
          <w:rFonts w:cstheme="minorHAnsi"/>
          <w:color w:val="auto"/>
          <w:sz w:val="18"/>
          <w:szCs w:val="18"/>
          <w:u w:val="none"/>
        </w:rPr>
        <w:t xml:space="preserve"> antikoagulancium</w:t>
      </w:r>
      <w:r w:rsidR="00D22079">
        <w:rPr>
          <w:rStyle w:val="Hypertextovodkaz"/>
          <w:rFonts w:cstheme="minorHAnsi"/>
          <w:color w:val="auto"/>
          <w:sz w:val="18"/>
          <w:szCs w:val="18"/>
          <w:u w:val="none"/>
        </w:rPr>
        <w:t>)</w:t>
      </w:r>
    </w:p>
    <w:p w:rsidR="00591CB1" w:rsidRPr="00D22079" w:rsidRDefault="00591CB1" w:rsidP="00792AC5">
      <w:pPr>
        <w:spacing w:after="0"/>
        <w:jc w:val="both"/>
        <w:rPr>
          <w:rStyle w:val="Hypertextovodkaz"/>
          <w:rFonts w:cstheme="minorHAnsi"/>
          <w:color w:val="auto"/>
          <w:sz w:val="6"/>
          <w:szCs w:val="6"/>
          <w:u w:val="none"/>
        </w:rPr>
      </w:pPr>
    </w:p>
    <w:p w:rsidR="00591CB1" w:rsidRDefault="00D22079" w:rsidP="00792AC5">
      <w:pPr>
        <w:spacing w:after="0"/>
        <w:jc w:val="both"/>
        <w:rPr>
          <w:rStyle w:val="Hypertextovodkaz"/>
          <w:rFonts w:cstheme="minorHAnsi"/>
          <w:color w:val="auto"/>
          <w:u w:val="none"/>
        </w:rPr>
      </w:pPr>
      <w:r>
        <w:rPr>
          <w:rFonts w:cstheme="minorHAnsi"/>
          <w:noProof/>
          <w:lang w:eastAsia="cs-CZ"/>
        </w:rPr>
        <w:drawing>
          <wp:inline distT="0" distB="0" distL="0" distR="0">
            <wp:extent cx="6838950" cy="501015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38950" cy="5010150"/>
                    </a:xfrm>
                    <a:prstGeom prst="rect">
                      <a:avLst/>
                    </a:prstGeom>
                    <a:noFill/>
                    <a:ln>
                      <a:noFill/>
                    </a:ln>
                  </pic:spPr>
                </pic:pic>
              </a:graphicData>
            </a:graphic>
          </wp:inline>
        </w:drawing>
      </w:r>
    </w:p>
    <w:sectPr w:rsidR="00591CB1" w:rsidSect="00CB665F">
      <w:footerReference w:type="default" r:id="rId42"/>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74B0" w:rsidRDefault="00DB74B0" w:rsidP="001312F1">
      <w:pPr>
        <w:spacing w:after="0" w:line="240" w:lineRule="auto"/>
      </w:pPr>
      <w:r>
        <w:separator/>
      </w:r>
    </w:p>
  </w:endnote>
  <w:endnote w:type="continuationSeparator" w:id="0">
    <w:p w:rsidR="00DB74B0" w:rsidRDefault="00DB74B0" w:rsidP="00131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NewRoman,Italic">
    <w:panose1 w:val="00000000000000000000"/>
    <w:charset w:val="EE"/>
    <w:family w:val="auto"/>
    <w:notTrueType/>
    <w:pitch w:val="default"/>
    <w:sig w:usb0="00000005" w:usb1="00000000" w:usb2="00000000" w:usb3="00000000" w:csb0="00000002" w:csb1="00000000"/>
  </w:font>
  <w:font w:name="GillSans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dvP3E7259">
    <w:altName w:val="Arial"/>
    <w:panose1 w:val="00000000000000000000"/>
    <w:charset w:val="00"/>
    <w:family w:val="swiss"/>
    <w:notTrueType/>
    <w:pitch w:val="default"/>
    <w:sig w:usb0="00000003" w:usb1="00000000" w:usb2="00000000" w:usb3="00000000" w:csb0="00000001" w:csb1="00000000"/>
  </w:font>
  <w:font w:name="AdvOTb7819099">
    <w:altName w:val="Arial"/>
    <w:panose1 w:val="00000000000000000000"/>
    <w:charset w:val="00"/>
    <w:family w:val="swiss"/>
    <w:notTrueType/>
    <w:pitch w:val="default"/>
    <w:sig w:usb0="00000003" w:usb1="00000000" w:usb2="00000000" w:usb3="00000000" w:csb0="00000001" w:csb1="00000000"/>
  </w:font>
  <w:font w:name="GoudyStd-Bold">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 w:name="MyriadPro-SemiboldSemiCn">
    <w:panose1 w:val="00000000000000000000"/>
    <w:charset w:val="EE"/>
    <w:family w:val="swiss"/>
    <w:notTrueType/>
    <w:pitch w:val="default"/>
    <w:sig w:usb0="00000005" w:usb1="00000000" w:usb2="00000000" w:usb3="00000000" w:csb0="00000002" w:csb1="00000000"/>
  </w:font>
  <w:font w:name="MyriadPro-SemiCn">
    <w:altName w:val="Arial"/>
    <w:panose1 w:val="00000000000000000000"/>
    <w:charset w:val="00"/>
    <w:family w:val="swiss"/>
    <w:notTrueType/>
    <w:pitch w:val="default"/>
    <w:sig w:usb0="00000003" w:usb1="00000000" w:usb2="00000000" w:usb3="00000000" w:csb0="00000001" w:csb1="00000000"/>
  </w:font>
  <w:font w:name="AkzidenzGroteskBE-Light">
    <w:altName w:val="MS Gothic"/>
    <w:panose1 w:val="00000000000000000000"/>
    <w:charset w:val="80"/>
    <w:family w:val="swiss"/>
    <w:notTrueType/>
    <w:pitch w:val="default"/>
    <w:sig w:usb0="00000005" w:usb1="08070000" w:usb2="00000010" w:usb3="00000000" w:csb0="00020002" w:csb1="00000000"/>
  </w:font>
  <w:font w:name="AkzidenzGrotesk-LightItalic">
    <w:altName w:val="Arial"/>
    <w:panose1 w:val="00000000000000000000"/>
    <w:charset w:val="00"/>
    <w:family w:val="swiss"/>
    <w:notTrueType/>
    <w:pitch w:val="default"/>
    <w:sig w:usb0="00000003" w:usb1="00000000" w:usb2="00000000" w:usb3="00000000" w:csb0="00000001" w:csb1="00000000"/>
  </w:font>
  <w:font w:name="OTNEJMQuadraat">
    <w:altName w:val="MS Mincho"/>
    <w:panose1 w:val="00000000000000000000"/>
    <w:charset w:val="80"/>
    <w:family w:val="roman"/>
    <w:notTrueType/>
    <w:pitch w:val="default"/>
    <w:sig w:usb0="00000000" w:usb1="08070000" w:usb2="00000010" w:usb3="00000000" w:csb0="00020000" w:csb1="00000000"/>
  </w:font>
  <w:font w:name="OTNEJMScalaSansLF-Bold">
    <w:panose1 w:val="00000000000000000000"/>
    <w:charset w:val="EE"/>
    <w:family w:val="swiss"/>
    <w:notTrueType/>
    <w:pitch w:val="default"/>
    <w:sig w:usb0="00000005" w:usb1="00000000" w:usb2="00000000" w:usb3="00000000" w:csb0="00000002" w:csb1="00000000"/>
  </w:font>
  <w:font w:name="FrutigerNeueLTCom-Bold">
    <w:panose1 w:val="00000000000000000000"/>
    <w:charset w:val="EE"/>
    <w:family w:val="auto"/>
    <w:notTrueType/>
    <w:pitch w:val="default"/>
    <w:sig w:usb0="00000005" w:usb1="00000000" w:usb2="00000000" w:usb3="00000000" w:csb0="00000002" w:csb1="00000000"/>
  </w:font>
  <w:font w:name="Lato-Bold">
    <w:altName w:val="Arial"/>
    <w:panose1 w:val="00000000000000000000"/>
    <w:charset w:val="00"/>
    <w:family w:val="swiss"/>
    <w:notTrueType/>
    <w:pitch w:val="default"/>
    <w:sig w:usb0="00000003" w:usb1="00000000" w:usb2="00000000" w:usb3="00000000" w:csb0="00000001" w:csb1="00000000"/>
  </w:font>
  <w:font w:name="Lato-Italic">
    <w:altName w:val="Arial"/>
    <w:panose1 w:val="00000000000000000000"/>
    <w:charset w:val="00"/>
    <w:family w:val="swiss"/>
    <w:notTrueType/>
    <w:pitch w:val="default"/>
    <w:sig w:usb0="00000003" w:usb1="00000000" w:usb2="00000000" w:usb3="00000000" w:csb0="00000001" w:csb1="00000000"/>
  </w:font>
  <w:font w:name="Lato-Regular">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174363"/>
      <w:docPartObj>
        <w:docPartGallery w:val="Page Numbers (Bottom of Page)"/>
        <w:docPartUnique/>
      </w:docPartObj>
    </w:sdtPr>
    <w:sdtEndPr/>
    <w:sdtContent>
      <w:p w:rsidR="007234EC" w:rsidRDefault="007234EC">
        <w:pPr>
          <w:pStyle w:val="Zpat"/>
        </w:pPr>
        <w:r>
          <w:rPr>
            <w:rFonts w:asciiTheme="majorHAnsi" w:eastAsiaTheme="majorEastAsia" w:hAnsiTheme="majorHAnsi" w:cstheme="majorBidi"/>
            <w:noProof/>
            <w:sz w:val="28"/>
            <w:szCs w:val="28"/>
            <w:lang w:eastAsia="cs-CZ"/>
          </w:rPr>
          <mc:AlternateContent>
            <mc:Choice Requires="wps">
              <w:drawing>
                <wp:anchor distT="0" distB="0" distL="114300" distR="114300" simplePos="0" relativeHeight="251659264" behindDoc="0" locked="0" layoutInCell="1" allowOverlap="1" wp14:anchorId="6E48D333" wp14:editId="7ADB50D2">
                  <wp:simplePos x="0" y="0"/>
                  <wp:positionH relativeFrom="rightMargin">
                    <wp:align>center</wp:align>
                  </wp:positionH>
                  <wp:positionV relativeFrom="bottomMargin">
                    <wp:align>center</wp:align>
                  </wp:positionV>
                  <wp:extent cx="512445" cy="441325"/>
                  <wp:effectExtent l="0" t="0" r="1905" b="0"/>
                  <wp:wrapNone/>
                  <wp:docPr id="21" name="Vývojový diagram: alternativní post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7234EC" w:rsidRDefault="007234EC">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B63B3F" w:rsidRPr="00B63B3F">
                                <w:rPr>
                                  <w:noProof/>
                                  <w:sz w:val="28"/>
                                  <w:szCs w:val="28"/>
                                </w:rPr>
                                <w:t>10</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8D3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1" o:spid="_x0000_s103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" filled="f" fillcolor="#5c83b4" stroked="f" strokecolor="#737373">
                  <v:textbox>
                    <w:txbxContent>
                      <w:p w:rsidR="007234EC" w:rsidRDefault="007234EC">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B63B3F" w:rsidRPr="00B63B3F">
                          <w:rPr>
                            <w:noProof/>
                            <w:sz w:val="28"/>
                            <w:szCs w:val="28"/>
                          </w:rPr>
                          <w:t>10</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74B0" w:rsidRDefault="00DB74B0" w:rsidP="001312F1">
      <w:pPr>
        <w:spacing w:after="0" w:line="240" w:lineRule="auto"/>
      </w:pPr>
      <w:r>
        <w:separator/>
      </w:r>
    </w:p>
  </w:footnote>
  <w:footnote w:type="continuationSeparator" w:id="0">
    <w:p w:rsidR="00DB74B0" w:rsidRDefault="00DB74B0" w:rsidP="001312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A213E"/>
    <w:multiLevelType w:val="hybridMultilevel"/>
    <w:tmpl w:val="8C0292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285ECE"/>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702CF7"/>
    <w:multiLevelType w:val="hybridMultilevel"/>
    <w:tmpl w:val="1C8A2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A115BDF"/>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5A7DBA"/>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D0D4F6C"/>
    <w:multiLevelType w:val="hybridMultilevel"/>
    <w:tmpl w:val="FF982B60"/>
    <w:lvl w:ilvl="0" w:tplc="9040495E">
      <w:numFmt w:val="bullet"/>
      <w:lvlText w:val="-"/>
      <w:lvlJc w:val="left"/>
      <w:pPr>
        <w:ind w:left="720" w:hanging="360"/>
      </w:pPr>
      <w:rPr>
        <w:rFonts w:ascii="TimesNewRoman" w:eastAsia="TimesNewRoman" w:hAnsiTheme="minorHAnsi" w:cs="TimesNewRoman" w:hint="eastAsia"/>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E586AE0"/>
    <w:multiLevelType w:val="hybridMultilevel"/>
    <w:tmpl w:val="C188FCB2"/>
    <w:lvl w:ilvl="0" w:tplc="8332BE9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F23641B"/>
    <w:multiLevelType w:val="hybridMultilevel"/>
    <w:tmpl w:val="E54E80AC"/>
    <w:lvl w:ilvl="0" w:tplc="2AE4FBA0">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128D5BEE"/>
    <w:multiLevelType w:val="hybridMultilevel"/>
    <w:tmpl w:val="0602F39C"/>
    <w:lvl w:ilvl="0" w:tplc="6C0C98F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2AD3C9A"/>
    <w:multiLevelType w:val="hybridMultilevel"/>
    <w:tmpl w:val="25DCD184"/>
    <w:lvl w:ilvl="0" w:tplc="595EF1F0">
      <w:numFmt w:val="bullet"/>
      <w:lvlText w:val="-"/>
      <w:lvlJc w:val="left"/>
      <w:pPr>
        <w:ind w:left="720" w:hanging="360"/>
      </w:pPr>
      <w:rPr>
        <w:rFonts w:ascii="Calibri" w:eastAsiaTheme="minorHAnsi"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7F4214A"/>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C412CBB"/>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153300E"/>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42379A4"/>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43C4610"/>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B353921"/>
    <w:multiLevelType w:val="hybridMultilevel"/>
    <w:tmpl w:val="29B2E760"/>
    <w:lvl w:ilvl="0" w:tplc="2542D51C">
      <w:numFmt w:val="bullet"/>
      <w:lvlText w:val="-"/>
      <w:lvlJc w:val="left"/>
      <w:pPr>
        <w:ind w:left="720" w:hanging="360"/>
      </w:pPr>
      <w:rPr>
        <w:rFonts w:ascii="Calibri" w:eastAsiaTheme="minorHAnsi" w:hAnsi="Calibri" w:cs="Calibri" w:hint="default"/>
        <w:color w:val="0E0E0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B371173"/>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BFB7934"/>
    <w:multiLevelType w:val="hybridMultilevel"/>
    <w:tmpl w:val="09A2EC6A"/>
    <w:lvl w:ilvl="0" w:tplc="1B260A06">
      <w:numFmt w:val="bullet"/>
      <w:lvlText w:val="-"/>
      <w:lvlJc w:val="left"/>
      <w:pPr>
        <w:ind w:left="720" w:hanging="360"/>
      </w:pPr>
      <w:rPr>
        <w:rFonts w:ascii="Calibri" w:eastAsiaTheme="minorHAnsi"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D4C7BB5"/>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A0F1CF6"/>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DD147B2"/>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1577889"/>
    <w:multiLevelType w:val="hybridMultilevel"/>
    <w:tmpl w:val="2ADC9C70"/>
    <w:lvl w:ilvl="0" w:tplc="351E1C1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0396D79"/>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2914085"/>
    <w:multiLevelType w:val="hybridMultilevel"/>
    <w:tmpl w:val="8FA895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3D147F4"/>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4CA088C"/>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58B77E8"/>
    <w:multiLevelType w:val="hybridMultilevel"/>
    <w:tmpl w:val="E61096AC"/>
    <w:lvl w:ilvl="0" w:tplc="D15419D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5F01DE9"/>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A1C2C31"/>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AB4787E"/>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62734FC"/>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D7274B4"/>
    <w:multiLevelType w:val="hybridMultilevel"/>
    <w:tmpl w:val="4C4A0AB4"/>
    <w:lvl w:ilvl="0" w:tplc="550E5A0E">
      <w:start w:val="5"/>
      <w:numFmt w:val="bullet"/>
      <w:lvlText w:val="-"/>
      <w:lvlJc w:val="left"/>
      <w:pPr>
        <w:ind w:left="720" w:hanging="360"/>
      </w:pPr>
      <w:rPr>
        <w:rFonts w:ascii="Calibri" w:eastAsiaTheme="minorHAnsi"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1D553D9"/>
    <w:multiLevelType w:val="hybridMultilevel"/>
    <w:tmpl w:val="915E3F54"/>
    <w:lvl w:ilvl="0" w:tplc="630C55A2">
      <w:numFmt w:val="bullet"/>
      <w:lvlText w:val=""/>
      <w:lvlJc w:val="left"/>
      <w:pPr>
        <w:ind w:left="720" w:hanging="360"/>
      </w:pPr>
      <w:rPr>
        <w:rFonts w:ascii="Symbol" w:eastAsiaTheme="minorHAnsi" w:hAnsi="Symbol"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57B2EBB"/>
    <w:multiLevelType w:val="hybridMultilevel"/>
    <w:tmpl w:val="F2BA5234"/>
    <w:lvl w:ilvl="0" w:tplc="32567D8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7B5245E"/>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num>
  <w:num w:numId="2">
    <w:abstractNumId w:val="0"/>
  </w:num>
  <w:num w:numId="3">
    <w:abstractNumId w:val="23"/>
  </w:num>
  <w:num w:numId="4">
    <w:abstractNumId w:val="27"/>
  </w:num>
  <w:num w:numId="5">
    <w:abstractNumId w:val="32"/>
  </w:num>
  <w:num w:numId="6">
    <w:abstractNumId w:val="33"/>
  </w:num>
  <w:num w:numId="7">
    <w:abstractNumId w:val="2"/>
  </w:num>
  <w:num w:numId="8">
    <w:abstractNumId w:val="21"/>
  </w:num>
  <w:num w:numId="9">
    <w:abstractNumId w:val="26"/>
  </w:num>
  <w:num w:numId="10">
    <w:abstractNumId w:val="5"/>
  </w:num>
  <w:num w:numId="11">
    <w:abstractNumId w:val="6"/>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34"/>
  </w:num>
  <w:num w:numId="16">
    <w:abstractNumId w:val="30"/>
  </w:num>
  <w:num w:numId="17">
    <w:abstractNumId w:val="4"/>
  </w:num>
  <w:num w:numId="18">
    <w:abstractNumId w:val="29"/>
  </w:num>
  <w:num w:numId="19">
    <w:abstractNumId w:val="14"/>
  </w:num>
  <w:num w:numId="20">
    <w:abstractNumId w:val="20"/>
  </w:num>
  <w:num w:numId="21">
    <w:abstractNumId w:val="25"/>
  </w:num>
  <w:num w:numId="22">
    <w:abstractNumId w:val="8"/>
  </w:num>
  <w:num w:numId="23">
    <w:abstractNumId w:val="18"/>
  </w:num>
  <w:num w:numId="24">
    <w:abstractNumId w:val="12"/>
  </w:num>
  <w:num w:numId="25">
    <w:abstractNumId w:val="16"/>
  </w:num>
  <w:num w:numId="26">
    <w:abstractNumId w:val="19"/>
  </w:num>
  <w:num w:numId="27">
    <w:abstractNumId w:val="1"/>
  </w:num>
  <w:num w:numId="28">
    <w:abstractNumId w:val="3"/>
  </w:num>
  <w:num w:numId="29">
    <w:abstractNumId w:val="9"/>
  </w:num>
  <w:num w:numId="30">
    <w:abstractNumId w:val="17"/>
  </w:num>
  <w:num w:numId="31">
    <w:abstractNumId w:val="24"/>
  </w:num>
  <w:num w:numId="32">
    <w:abstractNumId w:val="10"/>
  </w:num>
  <w:num w:numId="33">
    <w:abstractNumId w:val="28"/>
  </w:num>
  <w:num w:numId="34">
    <w:abstractNumId w:val="15"/>
  </w:num>
  <w:num w:numId="35">
    <w:abstractNumId w:val="7"/>
  </w:num>
  <w:num w:numId="36">
    <w:abstractNumId w:val="22"/>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76B1"/>
    <w:rsid w:val="000033B0"/>
    <w:rsid w:val="000057A0"/>
    <w:rsid w:val="000064C5"/>
    <w:rsid w:val="00006D6C"/>
    <w:rsid w:val="000075A7"/>
    <w:rsid w:val="0001102C"/>
    <w:rsid w:val="00011131"/>
    <w:rsid w:val="00011482"/>
    <w:rsid w:val="00011613"/>
    <w:rsid w:val="00011B5F"/>
    <w:rsid w:val="00011CEC"/>
    <w:rsid w:val="000128BD"/>
    <w:rsid w:val="000128F5"/>
    <w:rsid w:val="00014899"/>
    <w:rsid w:val="00014DC0"/>
    <w:rsid w:val="00015003"/>
    <w:rsid w:val="000157FC"/>
    <w:rsid w:val="000163C4"/>
    <w:rsid w:val="000175A0"/>
    <w:rsid w:val="00020689"/>
    <w:rsid w:val="00021532"/>
    <w:rsid w:val="00021CA3"/>
    <w:rsid w:val="0002272B"/>
    <w:rsid w:val="000229D9"/>
    <w:rsid w:val="00022CBE"/>
    <w:rsid w:val="00024574"/>
    <w:rsid w:val="00024C21"/>
    <w:rsid w:val="00025D1D"/>
    <w:rsid w:val="0002621C"/>
    <w:rsid w:val="00027078"/>
    <w:rsid w:val="000278F7"/>
    <w:rsid w:val="00031B16"/>
    <w:rsid w:val="00031F5D"/>
    <w:rsid w:val="00032017"/>
    <w:rsid w:val="00032102"/>
    <w:rsid w:val="00032555"/>
    <w:rsid w:val="00034420"/>
    <w:rsid w:val="00034764"/>
    <w:rsid w:val="00034794"/>
    <w:rsid w:val="000355D8"/>
    <w:rsid w:val="00036095"/>
    <w:rsid w:val="000375B5"/>
    <w:rsid w:val="00040559"/>
    <w:rsid w:val="00045C44"/>
    <w:rsid w:val="0004651B"/>
    <w:rsid w:val="000468F2"/>
    <w:rsid w:val="00046E64"/>
    <w:rsid w:val="00050B4F"/>
    <w:rsid w:val="00051675"/>
    <w:rsid w:val="000531CE"/>
    <w:rsid w:val="00053FC2"/>
    <w:rsid w:val="00054923"/>
    <w:rsid w:val="0005498C"/>
    <w:rsid w:val="00054CA9"/>
    <w:rsid w:val="00061346"/>
    <w:rsid w:val="00065CBC"/>
    <w:rsid w:val="00065DB7"/>
    <w:rsid w:val="00066E22"/>
    <w:rsid w:val="00067C09"/>
    <w:rsid w:val="000718AD"/>
    <w:rsid w:val="0007215A"/>
    <w:rsid w:val="00074017"/>
    <w:rsid w:val="0007421A"/>
    <w:rsid w:val="00074E1D"/>
    <w:rsid w:val="000761B2"/>
    <w:rsid w:val="00080860"/>
    <w:rsid w:val="00082844"/>
    <w:rsid w:val="00082D0F"/>
    <w:rsid w:val="000838C2"/>
    <w:rsid w:val="000840DD"/>
    <w:rsid w:val="000856A8"/>
    <w:rsid w:val="00086747"/>
    <w:rsid w:val="00086F5A"/>
    <w:rsid w:val="000874E9"/>
    <w:rsid w:val="00090762"/>
    <w:rsid w:val="00090E52"/>
    <w:rsid w:val="00091ADE"/>
    <w:rsid w:val="00092985"/>
    <w:rsid w:val="00093EF5"/>
    <w:rsid w:val="000942B5"/>
    <w:rsid w:val="000968BF"/>
    <w:rsid w:val="000A102A"/>
    <w:rsid w:val="000A1403"/>
    <w:rsid w:val="000A2C2F"/>
    <w:rsid w:val="000A2CF5"/>
    <w:rsid w:val="000A36F7"/>
    <w:rsid w:val="000A50FF"/>
    <w:rsid w:val="000A6F91"/>
    <w:rsid w:val="000A763E"/>
    <w:rsid w:val="000A7988"/>
    <w:rsid w:val="000A7EF0"/>
    <w:rsid w:val="000B4CB3"/>
    <w:rsid w:val="000C1860"/>
    <w:rsid w:val="000C4948"/>
    <w:rsid w:val="000C5397"/>
    <w:rsid w:val="000C5C42"/>
    <w:rsid w:val="000D00F0"/>
    <w:rsid w:val="000D114C"/>
    <w:rsid w:val="000D26A8"/>
    <w:rsid w:val="000D2A12"/>
    <w:rsid w:val="000D3313"/>
    <w:rsid w:val="000D37A1"/>
    <w:rsid w:val="000D4756"/>
    <w:rsid w:val="000D5354"/>
    <w:rsid w:val="000D5F0B"/>
    <w:rsid w:val="000D6499"/>
    <w:rsid w:val="000E0B46"/>
    <w:rsid w:val="000E0BDE"/>
    <w:rsid w:val="000E1146"/>
    <w:rsid w:val="000E1E27"/>
    <w:rsid w:val="000E4C78"/>
    <w:rsid w:val="000E6512"/>
    <w:rsid w:val="000E667E"/>
    <w:rsid w:val="000E66A0"/>
    <w:rsid w:val="000E69E1"/>
    <w:rsid w:val="000F0087"/>
    <w:rsid w:val="000F0273"/>
    <w:rsid w:val="000F0CBB"/>
    <w:rsid w:val="000F0FD1"/>
    <w:rsid w:val="000F166E"/>
    <w:rsid w:val="000F1A23"/>
    <w:rsid w:val="000F1E0D"/>
    <w:rsid w:val="000F3045"/>
    <w:rsid w:val="000F3053"/>
    <w:rsid w:val="000F4300"/>
    <w:rsid w:val="000F7DBD"/>
    <w:rsid w:val="0010021B"/>
    <w:rsid w:val="001049AA"/>
    <w:rsid w:val="00105ED5"/>
    <w:rsid w:val="00106B9A"/>
    <w:rsid w:val="001070F2"/>
    <w:rsid w:val="00110965"/>
    <w:rsid w:val="00112756"/>
    <w:rsid w:val="0011287D"/>
    <w:rsid w:val="00116B5A"/>
    <w:rsid w:val="00116FDA"/>
    <w:rsid w:val="0011700D"/>
    <w:rsid w:val="001205AE"/>
    <w:rsid w:val="00121134"/>
    <w:rsid w:val="001214D8"/>
    <w:rsid w:val="001224CD"/>
    <w:rsid w:val="00122B94"/>
    <w:rsid w:val="001233AF"/>
    <w:rsid w:val="001242C8"/>
    <w:rsid w:val="00124478"/>
    <w:rsid w:val="001245EE"/>
    <w:rsid w:val="001250AE"/>
    <w:rsid w:val="001312F1"/>
    <w:rsid w:val="001316A4"/>
    <w:rsid w:val="00135489"/>
    <w:rsid w:val="0013698D"/>
    <w:rsid w:val="00136EAB"/>
    <w:rsid w:val="00137078"/>
    <w:rsid w:val="0013740D"/>
    <w:rsid w:val="00137B4A"/>
    <w:rsid w:val="00137D82"/>
    <w:rsid w:val="00140D31"/>
    <w:rsid w:val="00141AEC"/>
    <w:rsid w:val="00141B15"/>
    <w:rsid w:val="00142C03"/>
    <w:rsid w:val="00143A50"/>
    <w:rsid w:val="00143DC5"/>
    <w:rsid w:val="00146076"/>
    <w:rsid w:val="00146EA0"/>
    <w:rsid w:val="00147973"/>
    <w:rsid w:val="00147CCB"/>
    <w:rsid w:val="00150AE1"/>
    <w:rsid w:val="0015187F"/>
    <w:rsid w:val="00153A2A"/>
    <w:rsid w:val="0015427F"/>
    <w:rsid w:val="001542F7"/>
    <w:rsid w:val="0015628A"/>
    <w:rsid w:val="001568A4"/>
    <w:rsid w:val="00160BD8"/>
    <w:rsid w:val="001616F8"/>
    <w:rsid w:val="00162932"/>
    <w:rsid w:val="00162EB6"/>
    <w:rsid w:val="00163CDC"/>
    <w:rsid w:val="00163F4C"/>
    <w:rsid w:val="001652D9"/>
    <w:rsid w:val="001653E8"/>
    <w:rsid w:val="00165D70"/>
    <w:rsid w:val="001670DB"/>
    <w:rsid w:val="0016775C"/>
    <w:rsid w:val="0016775F"/>
    <w:rsid w:val="001679F4"/>
    <w:rsid w:val="00170032"/>
    <w:rsid w:val="0017179D"/>
    <w:rsid w:val="00171EDB"/>
    <w:rsid w:val="0017225C"/>
    <w:rsid w:val="0017345F"/>
    <w:rsid w:val="00174D05"/>
    <w:rsid w:val="0017631E"/>
    <w:rsid w:val="00177235"/>
    <w:rsid w:val="00177A08"/>
    <w:rsid w:val="00180413"/>
    <w:rsid w:val="00181019"/>
    <w:rsid w:val="00181B68"/>
    <w:rsid w:val="00183EB4"/>
    <w:rsid w:val="00184393"/>
    <w:rsid w:val="00184BFA"/>
    <w:rsid w:val="0018556F"/>
    <w:rsid w:val="001859AC"/>
    <w:rsid w:val="00185E65"/>
    <w:rsid w:val="0018702F"/>
    <w:rsid w:val="00187E0B"/>
    <w:rsid w:val="001903EE"/>
    <w:rsid w:val="00190B90"/>
    <w:rsid w:val="0019270B"/>
    <w:rsid w:val="00192D17"/>
    <w:rsid w:val="00193D07"/>
    <w:rsid w:val="00194222"/>
    <w:rsid w:val="0019533C"/>
    <w:rsid w:val="001956D0"/>
    <w:rsid w:val="00195D57"/>
    <w:rsid w:val="00196478"/>
    <w:rsid w:val="001976FA"/>
    <w:rsid w:val="00197C50"/>
    <w:rsid w:val="00197D7E"/>
    <w:rsid w:val="001A2656"/>
    <w:rsid w:val="001A27EC"/>
    <w:rsid w:val="001A2CEC"/>
    <w:rsid w:val="001A2E10"/>
    <w:rsid w:val="001A5E15"/>
    <w:rsid w:val="001B3184"/>
    <w:rsid w:val="001B35A2"/>
    <w:rsid w:val="001B787A"/>
    <w:rsid w:val="001C0A2D"/>
    <w:rsid w:val="001C0E44"/>
    <w:rsid w:val="001C30AA"/>
    <w:rsid w:val="001C3667"/>
    <w:rsid w:val="001C3B0B"/>
    <w:rsid w:val="001C3D9B"/>
    <w:rsid w:val="001C5114"/>
    <w:rsid w:val="001C6373"/>
    <w:rsid w:val="001C7672"/>
    <w:rsid w:val="001C7C71"/>
    <w:rsid w:val="001D0332"/>
    <w:rsid w:val="001D1DAD"/>
    <w:rsid w:val="001D1E3D"/>
    <w:rsid w:val="001D1F5D"/>
    <w:rsid w:val="001D2293"/>
    <w:rsid w:val="001D31CF"/>
    <w:rsid w:val="001D34B1"/>
    <w:rsid w:val="001D4D9A"/>
    <w:rsid w:val="001D58B7"/>
    <w:rsid w:val="001D5DBF"/>
    <w:rsid w:val="001D741B"/>
    <w:rsid w:val="001E1790"/>
    <w:rsid w:val="001E2329"/>
    <w:rsid w:val="001E3B7E"/>
    <w:rsid w:val="001E3F2E"/>
    <w:rsid w:val="001E4251"/>
    <w:rsid w:val="001E4A5A"/>
    <w:rsid w:val="001F09A6"/>
    <w:rsid w:val="001F103C"/>
    <w:rsid w:val="001F121F"/>
    <w:rsid w:val="001F1823"/>
    <w:rsid w:val="001F1861"/>
    <w:rsid w:val="001F318B"/>
    <w:rsid w:val="001F3C34"/>
    <w:rsid w:val="001F419E"/>
    <w:rsid w:val="001F5098"/>
    <w:rsid w:val="001F57C2"/>
    <w:rsid w:val="00202820"/>
    <w:rsid w:val="00202CAA"/>
    <w:rsid w:val="00203160"/>
    <w:rsid w:val="002043D1"/>
    <w:rsid w:val="00204643"/>
    <w:rsid w:val="00205789"/>
    <w:rsid w:val="00206093"/>
    <w:rsid w:val="00206371"/>
    <w:rsid w:val="00210643"/>
    <w:rsid w:val="0021129B"/>
    <w:rsid w:val="00213E49"/>
    <w:rsid w:val="00214E2D"/>
    <w:rsid w:val="00217944"/>
    <w:rsid w:val="00220B38"/>
    <w:rsid w:val="00221177"/>
    <w:rsid w:val="00221E7C"/>
    <w:rsid w:val="0022246B"/>
    <w:rsid w:val="00222EEA"/>
    <w:rsid w:val="00223263"/>
    <w:rsid w:val="0022446E"/>
    <w:rsid w:val="00225B36"/>
    <w:rsid w:val="0023021C"/>
    <w:rsid w:val="00231161"/>
    <w:rsid w:val="00231377"/>
    <w:rsid w:val="00231E92"/>
    <w:rsid w:val="00233241"/>
    <w:rsid w:val="00233CBD"/>
    <w:rsid w:val="00234BA4"/>
    <w:rsid w:val="00235F55"/>
    <w:rsid w:val="00235FF7"/>
    <w:rsid w:val="0023684C"/>
    <w:rsid w:val="00236B64"/>
    <w:rsid w:val="002374EE"/>
    <w:rsid w:val="002403BF"/>
    <w:rsid w:val="00242EDC"/>
    <w:rsid w:val="00242F48"/>
    <w:rsid w:val="002439B3"/>
    <w:rsid w:val="00244EFF"/>
    <w:rsid w:val="00246F94"/>
    <w:rsid w:val="002471B2"/>
    <w:rsid w:val="00247742"/>
    <w:rsid w:val="00247906"/>
    <w:rsid w:val="00247B2A"/>
    <w:rsid w:val="002510A8"/>
    <w:rsid w:val="0025183E"/>
    <w:rsid w:val="002528F8"/>
    <w:rsid w:val="00252B92"/>
    <w:rsid w:val="0025323E"/>
    <w:rsid w:val="00253F04"/>
    <w:rsid w:val="002541F9"/>
    <w:rsid w:val="002547E0"/>
    <w:rsid w:val="002548CA"/>
    <w:rsid w:val="00254A2E"/>
    <w:rsid w:val="00254E91"/>
    <w:rsid w:val="0025725E"/>
    <w:rsid w:val="00262ED9"/>
    <w:rsid w:val="00266F65"/>
    <w:rsid w:val="00266FEB"/>
    <w:rsid w:val="002707C9"/>
    <w:rsid w:val="002709FB"/>
    <w:rsid w:val="00272395"/>
    <w:rsid w:val="00272E4D"/>
    <w:rsid w:val="002749B6"/>
    <w:rsid w:val="0027515A"/>
    <w:rsid w:val="00275E10"/>
    <w:rsid w:val="00276189"/>
    <w:rsid w:val="00277198"/>
    <w:rsid w:val="002776B7"/>
    <w:rsid w:val="002778BF"/>
    <w:rsid w:val="00277965"/>
    <w:rsid w:val="0028133D"/>
    <w:rsid w:val="00282DBF"/>
    <w:rsid w:val="0028355D"/>
    <w:rsid w:val="00284ADC"/>
    <w:rsid w:val="00284B84"/>
    <w:rsid w:val="002852C5"/>
    <w:rsid w:val="00286408"/>
    <w:rsid w:val="0028669D"/>
    <w:rsid w:val="002866B0"/>
    <w:rsid w:val="0028761B"/>
    <w:rsid w:val="00287BA3"/>
    <w:rsid w:val="002900C4"/>
    <w:rsid w:val="0029077A"/>
    <w:rsid w:val="00291EAB"/>
    <w:rsid w:val="00292218"/>
    <w:rsid w:val="00293590"/>
    <w:rsid w:val="00294B7E"/>
    <w:rsid w:val="00294C28"/>
    <w:rsid w:val="00295012"/>
    <w:rsid w:val="002950F6"/>
    <w:rsid w:val="002A1B7D"/>
    <w:rsid w:val="002A2337"/>
    <w:rsid w:val="002A3DB9"/>
    <w:rsid w:val="002A4723"/>
    <w:rsid w:val="002A528B"/>
    <w:rsid w:val="002A63B8"/>
    <w:rsid w:val="002A7B5D"/>
    <w:rsid w:val="002A7CD2"/>
    <w:rsid w:val="002B091A"/>
    <w:rsid w:val="002B1816"/>
    <w:rsid w:val="002B1C3E"/>
    <w:rsid w:val="002B2964"/>
    <w:rsid w:val="002B31E8"/>
    <w:rsid w:val="002B3A44"/>
    <w:rsid w:val="002B3CEA"/>
    <w:rsid w:val="002B5055"/>
    <w:rsid w:val="002B5329"/>
    <w:rsid w:val="002B56E1"/>
    <w:rsid w:val="002B5F01"/>
    <w:rsid w:val="002B6A67"/>
    <w:rsid w:val="002C06F0"/>
    <w:rsid w:val="002C4487"/>
    <w:rsid w:val="002C5BE7"/>
    <w:rsid w:val="002D1F31"/>
    <w:rsid w:val="002D2BC2"/>
    <w:rsid w:val="002D3145"/>
    <w:rsid w:val="002D3368"/>
    <w:rsid w:val="002D3EA5"/>
    <w:rsid w:val="002D3FBF"/>
    <w:rsid w:val="002D47A7"/>
    <w:rsid w:val="002D656F"/>
    <w:rsid w:val="002D6AD7"/>
    <w:rsid w:val="002E0407"/>
    <w:rsid w:val="002E14AE"/>
    <w:rsid w:val="002E18C6"/>
    <w:rsid w:val="002E2102"/>
    <w:rsid w:val="002E27C3"/>
    <w:rsid w:val="002E31CD"/>
    <w:rsid w:val="002E4C94"/>
    <w:rsid w:val="002E4D24"/>
    <w:rsid w:val="002E5659"/>
    <w:rsid w:val="002E60A0"/>
    <w:rsid w:val="002F0346"/>
    <w:rsid w:val="002F10BA"/>
    <w:rsid w:val="002F1613"/>
    <w:rsid w:val="002F2234"/>
    <w:rsid w:val="002F27C5"/>
    <w:rsid w:val="002F2EA7"/>
    <w:rsid w:val="002F2FEB"/>
    <w:rsid w:val="002F3342"/>
    <w:rsid w:val="002F41C7"/>
    <w:rsid w:val="002F431B"/>
    <w:rsid w:val="002F47CE"/>
    <w:rsid w:val="002F5DAA"/>
    <w:rsid w:val="002F63F3"/>
    <w:rsid w:val="002F65DD"/>
    <w:rsid w:val="003004E8"/>
    <w:rsid w:val="00300C6E"/>
    <w:rsid w:val="00302752"/>
    <w:rsid w:val="00302D82"/>
    <w:rsid w:val="00306F83"/>
    <w:rsid w:val="00307E95"/>
    <w:rsid w:val="00310A67"/>
    <w:rsid w:val="00311D27"/>
    <w:rsid w:val="00311E24"/>
    <w:rsid w:val="0031231B"/>
    <w:rsid w:val="00312BF3"/>
    <w:rsid w:val="00316C18"/>
    <w:rsid w:val="00317567"/>
    <w:rsid w:val="0032020D"/>
    <w:rsid w:val="003207B0"/>
    <w:rsid w:val="00321079"/>
    <w:rsid w:val="00322AD7"/>
    <w:rsid w:val="00324D35"/>
    <w:rsid w:val="00325A4C"/>
    <w:rsid w:val="00326C45"/>
    <w:rsid w:val="0032772A"/>
    <w:rsid w:val="00332119"/>
    <w:rsid w:val="00333696"/>
    <w:rsid w:val="00334272"/>
    <w:rsid w:val="003344D0"/>
    <w:rsid w:val="00336038"/>
    <w:rsid w:val="00336914"/>
    <w:rsid w:val="003372B1"/>
    <w:rsid w:val="003415A5"/>
    <w:rsid w:val="0034183F"/>
    <w:rsid w:val="003425DA"/>
    <w:rsid w:val="00342B1C"/>
    <w:rsid w:val="0034503F"/>
    <w:rsid w:val="00350CC9"/>
    <w:rsid w:val="00352A01"/>
    <w:rsid w:val="00353538"/>
    <w:rsid w:val="003538D3"/>
    <w:rsid w:val="00353E19"/>
    <w:rsid w:val="0035665C"/>
    <w:rsid w:val="0035676A"/>
    <w:rsid w:val="00356BA2"/>
    <w:rsid w:val="00356C2A"/>
    <w:rsid w:val="00357087"/>
    <w:rsid w:val="00357970"/>
    <w:rsid w:val="00357EBF"/>
    <w:rsid w:val="0036056E"/>
    <w:rsid w:val="00362544"/>
    <w:rsid w:val="00364500"/>
    <w:rsid w:val="00365488"/>
    <w:rsid w:val="003655AD"/>
    <w:rsid w:val="00366332"/>
    <w:rsid w:val="00367BAC"/>
    <w:rsid w:val="00370CB6"/>
    <w:rsid w:val="00371935"/>
    <w:rsid w:val="00372969"/>
    <w:rsid w:val="00375056"/>
    <w:rsid w:val="003763F3"/>
    <w:rsid w:val="003767DE"/>
    <w:rsid w:val="00377683"/>
    <w:rsid w:val="00383434"/>
    <w:rsid w:val="00384918"/>
    <w:rsid w:val="003858BC"/>
    <w:rsid w:val="00386285"/>
    <w:rsid w:val="0038630C"/>
    <w:rsid w:val="0038648C"/>
    <w:rsid w:val="00387347"/>
    <w:rsid w:val="00387564"/>
    <w:rsid w:val="00391F01"/>
    <w:rsid w:val="00394538"/>
    <w:rsid w:val="003945E4"/>
    <w:rsid w:val="00394E7D"/>
    <w:rsid w:val="0039514A"/>
    <w:rsid w:val="003967A3"/>
    <w:rsid w:val="00397E66"/>
    <w:rsid w:val="003A2242"/>
    <w:rsid w:val="003A370A"/>
    <w:rsid w:val="003A4E65"/>
    <w:rsid w:val="003A5EC5"/>
    <w:rsid w:val="003A605B"/>
    <w:rsid w:val="003A6968"/>
    <w:rsid w:val="003A6C31"/>
    <w:rsid w:val="003A710C"/>
    <w:rsid w:val="003B0C88"/>
    <w:rsid w:val="003B0D80"/>
    <w:rsid w:val="003B3828"/>
    <w:rsid w:val="003B4401"/>
    <w:rsid w:val="003B71AA"/>
    <w:rsid w:val="003B7222"/>
    <w:rsid w:val="003C0993"/>
    <w:rsid w:val="003C116D"/>
    <w:rsid w:val="003C1188"/>
    <w:rsid w:val="003C2293"/>
    <w:rsid w:val="003C229A"/>
    <w:rsid w:val="003C2855"/>
    <w:rsid w:val="003C3921"/>
    <w:rsid w:val="003C3EB0"/>
    <w:rsid w:val="003C536E"/>
    <w:rsid w:val="003C5401"/>
    <w:rsid w:val="003C657E"/>
    <w:rsid w:val="003C7BBD"/>
    <w:rsid w:val="003C7DE7"/>
    <w:rsid w:val="003D0301"/>
    <w:rsid w:val="003D1885"/>
    <w:rsid w:val="003D2707"/>
    <w:rsid w:val="003D47FA"/>
    <w:rsid w:val="003D4FCA"/>
    <w:rsid w:val="003D533B"/>
    <w:rsid w:val="003D59FD"/>
    <w:rsid w:val="003D6912"/>
    <w:rsid w:val="003E02D8"/>
    <w:rsid w:val="003E05C9"/>
    <w:rsid w:val="003E0A6D"/>
    <w:rsid w:val="003E127A"/>
    <w:rsid w:val="003E153A"/>
    <w:rsid w:val="003E1DFE"/>
    <w:rsid w:val="003E2628"/>
    <w:rsid w:val="003E2966"/>
    <w:rsid w:val="003E371A"/>
    <w:rsid w:val="003E3F0A"/>
    <w:rsid w:val="003F0A1F"/>
    <w:rsid w:val="003F19A3"/>
    <w:rsid w:val="003F204B"/>
    <w:rsid w:val="003F27AE"/>
    <w:rsid w:val="003F3419"/>
    <w:rsid w:val="003F494E"/>
    <w:rsid w:val="003F5B59"/>
    <w:rsid w:val="003F5D19"/>
    <w:rsid w:val="003F6D7F"/>
    <w:rsid w:val="003F7A0D"/>
    <w:rsid w:val="00400572"/>
    <w:rsid w:val="00401982"/>
    <w:rsid w:val="0040214A"/>
    <w:rsid w:val="004022CC"/>
    <w:rsid w:val="00402505"/>
    <w:rsid w:val="00402D12"/>
    <w:rsid w:val="00403521"/>
    <w:rsid w:val="00403E5A"/>
    <w:rsid w:val="00404245"/>
    <w:rsid w:val="004046B5"/>
    <w:rsid w:val="0040520B"/>
    <w:rsid w:val="0040525B"/>
    <w:rsid w:val="0040718F"/>
    <w:rsid w:val="004108E9"/>
    <w:rsid w:val="00411C59"/>
    <w:rsid w:val="00412B40"/>
    <w:rsid w:val="00412FE0"/>
    <w:rsid w:val="004132FA"/>
    <w:rsid w:val="004158FC"/>
    <w:rsid w:val="0041686F"/>
    <w:rsid w:val="0041701F"/>
    <w:rsid w:val="00417118"/>
    <w:rsid w:val="0041738F"/>
    <w:rsid w:val="004201B4"/>
    <w:rsid w:val="00420F39"/>
    <w:rsid w:val="00421473"/>
    <w:rsid w:val="00421600"/>
    <w:rsid w:val="00421667"/>
    <w:rsid w:val="00421ACC"/>
    <w:rsid w:val="00421FDC"/>
    <w:rsid w:val="00422213"/>
    <w:rsid w:val="004238AB"/>
    <w:rsid w:val="004272D5"/>
    <w:rsid w:val="0043067D"/>
    <w:rsid w:val="00430FC0"/>
    <w:rsid w:val="004319A4"/>
    <w:rsid w:val="00431C54"/>
    <w:rsid w:val="0043244D"/>
    <w:rsid w:val="00433914"/>
    <w:rsid w:val="00436CC5"/>
    <w:rsid w:val="00436FEC"/>
    <w:rsid w:val="004373B0"/>
    <w:rsid w:val="0044103F"/>
    <w:rsid w:val="0044298E"/>
    <w:rsid w:val="00443771"/>
    <w:rsid w:val="004469ED"/>
    <w:rsid w:val="00446A8A"/>
    <w:rsid w:val="004471B7"/>
    <w:rsid w:val="004471DB"/>
    <w:rsid w:val="00447BF0"/>
    <w:rsid w:val="0045148F"/>
    <w:rsid w:val="004520EA"/>
    <w:rsid w:val="00453F3C"/>
    <w:rsid w:val="004557A9"/>
    <w:rsid w:val="00456802"/>
    <w:rsid w:val="004575A5"/>
    <w:rsid w:val="00457DC9"/>
    <w:rsid w:val="004619A2"/>
    <w:rsid w:val="00461BCB"/>
    <w:rsid w:val="00462D12"/>
    <w:rsid w:val="00463805"/>
    <w:rsid w:val="00463EBC"/>
    <w:rsid w:val="004646FE"/>
    <w:rsid w:val="00464920"/>
    <w:rsid w:val="00465303"/>
    <w:rsid w:val="00465FFA"/>
    <w:rsid w:val="00466AB9"/>
    <w:rsid w:val="00467179"/>
    <w:rsid w:val="00467274"/>
    <w:rsid w:val="00470502"/>
    <w:rsid w:val="00470A61"/>
    <w:rsid w:val="00470FAC"/>
    <w:rsid w:val="00471412"/>
    <w:rsid w:val="00471996"/>
    <w:rsid w:val="00473C45"/>
    <w:rsid w:val="004810B5"/>
    <w:rsid w:val="004813A1"/>
    <w:rsid w:val="00481F97"/>
    <w:rsid w:val="00483432"/>
    <w:rsid w:val="00483942"/>
    <w:rsid w:val="004839B0"/>
    <w:rsid w:val="00483A46"/>
    <w:rsid w:val="00484134"/>
    <w:rsid w:val="00490FEC"/>
    <w:rsid w:val="0049193B"/>
    <w:rsid w:val="00491FFD"/>
    <w:rsid w:val="00492317"/>
    <w:rsid w:val="004936E5"/>
    <w:rsid w:val="00494D07"/>
    <w:rsid w:val="0049615E"/>
    <w:rsid w:val="00496A68"/>
    <w:rsid w:val="00496A71"/>
    <w:rsid w:val="00497480"/>
    <w:rsid w:val="004A195A"/>
    <w:rsid w:val="004A22EC"/>
    <w:rsid w:val="004A4F7B"/>
    <w:rsid w:val="004A53D6"/>
    <w:rsid w:val="004A5CBC"/>
    <w:rsid w:val="004A5CEB"/>
    <w:rsid w:val="004A5D76"/>
    <w:rsid w:val="004A672B"/>
    <w:rsid w:val="004A6815"/>
    <w:rsid w:val="004A69F2"/>
    <w:rsid w:val="004A79C5"/>
    <w:rsid w:val="004B13DA"/>
    <w:rsid w:val="004B189A"/>
    <w:rsid w:val="004B1F10"/>
    <w:rsid w:val="004B2342"/>
    <w:rsid w:val="004B2691"/>
    <w:rsid w:val="004B50D7"/>
    <w:rsid w:val="004B5BFD"/>
    <w:rsid w:val="004B7F5D"/>
    <w:rsid w:val="004C010B"/>
    <w:rsid w:val="004C0326"/>
    <w:rsid w:val="004C0920"/>
    <w:rsid w:val="004C17B2"/>
    <w:rsid w:val="004C1B9E"/>
    <w:rsid w:val="004C297D"/>
    <w:rsid w:val="004C3404"/>
    <w:rsid w:val="004C4344"/>
    <w:rsid w:val="004C4850"/>
    <w:rsid w:val="004C5D73"/>
    <w:rsid w:val="004C6D5F"/>
    <w:rsid w:val="004D0AAE"/>
    <w:rsid w:val="004D148E"/>
    <w:rsid w:val="004D1D2E"/>
    <w:rsid w:val="004D2579"/>
    <w:rsid w:val="004D4969"/>
    <w:rsid w:val="004D58F7"/>
    <w:rsid w:val="004D758B"/>
    <w:rsid w:val="004D7B85"/>
    <w:rsid w:val="004D7B9A"/>
    <w:rsid w:val="004E0956"/>
    <w:rsid w:val="004E0A2E"/>
    <w:rsid w:val="004E4698"/>
    <w:rsid w:val="004E49BC"/>
    <w:rsid w:val="004E4CAC"/>
    <w:rsid w:val="004E4E1A"/>
    <w:rsid w:val="004E6B14"/>
    <w:rsid w:val="004E6BB9"/>
    <w:rsid w:val="004E7601"/>
    <w:rsid w:val="004F0622"/>
    <w:rsid w:val="004F1233"/>
    <w:rsid w:val="004F20B7"/>
    <w:rsid w:val="004F2257"/>
    <w:rsid w:val="004F2D6A"/>
    <w:rsid w:val="004F31F4"/>
    <w:rsid w:val="004F3618"/>
    <w:rsid w:val="004F3F5F"/>
    <w:rsid w:val="004F5FD6"/>
    <w:rsid w:val="004F62BE"/>
    <w:rsid w:val="004F7C49"/>
    <w:rsid w:val="00500627"/>
    <w:rsid w:val="00500800"/>
    <w:rsid w:val="00501D09"/>
    <w:rsid w:val="005043E2"/>
    <w:rsid w:val="00504531"/>
    <w:rsid w:val="00505B12"/>
    <w:rsid w:val="00505BF9"/>
    <w:rsid w:val="005067EB"/>
    <w:rsid w:val="00506EF0"/>
    <w:rsid w:val="00507826"/>
    <w:rsid w:val="00507FD9"/>
    <w:rsid w:val="00511FB9"/>
    <w:rsid w:val="00512BA0"/>
    <w:rsid w:val="00512FC6"/>
    <w:rsid w:val="0051398D"/>
    <w:rsid w:val="005142BB"/>
    <w:rsid w:val="00514437"/>
    <w:rsid w:val="0051517C"/>
    <w:rsid w:val="00517375"/>
    <w:rsid w:val="005217AB"/>
    <w:rsid w:val="00524589"/>
    <w:rsid w:val="00526BED"/>
    <w:rsid w:val="00527216"/>
    <w:rsid w:val="00527235"/>
    <w:rsid w:val="00527A19"/>
    <w:rsid w:val="00531C36"/>
    <w:rsid w:val="00537302"/>
    <w:rsid w:val="00537CC9"/>
    <w:rsid w:val="0054026E"/>
    <w:rsid w:val="00540404"/>
    <w:rsid w:val="005416AD"/>
    <w:rsid w:val="00541965"/>
    <w:rsid w:val="00542B50"/>
    <w:rsid w:val="00544879"/>
    <w:rsid w:val="005456DC"/>
    <w:rsid w:val="005462C4"/>
    <w:rsid w:val="005463EA"/>
    <w:rsid w:val="00546B6C"/>
    <w:rsid w:val="005513E4"/>
    <w:rsid w:val="005519DE"/>
    <w:rsid w:val="00551D92"/>
    <w:rsid w:val="00554880"/>
    <w:rsid w:val="005558C1"/>
    <w:rsid w:val="00556AC9"/>
    <w:rsid w:val="00560697"/>
    <w:rsid w:val="0056152F"/>
    <w:rsid w:val="00563B71"/>
    <w:rsid w:val="0056478B"/>
    <w:rsid w:val="00566664"/>
    <w:rsid w:val="00566CCD"/>
    <w:rsid w:val="005704A5"/>
    <w:rsid w:val="005729F7"/>
    <w:rsid w:val="00572F19"/>
    <w:rsid w:val="005749BF"/>
    <w:rsid w:val="005750E9"/>
    <w:rsid w:val="00576348"/>
    <w:rsid w:val="005776B1"/>
    <w:rsid w:val="005803E1"/>
    <w:rsid w:val="00580F33"/>
    <w:rsid w:val="00580FFF"/>
    <w:rsid w:val="00581789"/>
    <w:rsid w:val="00582112"/>
    <w:rsid w:val="00583E44"/>
    <w:rsid w:val="00584B01"/>
    <w:rsid w:val="00586AE1"/>
    <w:rsid w:val="00590028"/>
    <w:rsid w:val="005903F6"/>
    <w:rsid w:val="00590A4E"/>
    <w:rsid w:val="00591CB1"/>
    <w:rsid w:val="0059272B"/>
    <w:rsid w:val="0059497E"/>
    <w:rsid w:val="0059578E"/>
    <w:rsid w:val="005965EA"/>
    <w:rsid w:val="0059709F"/>
    <w:rsid w:val="0059747C"/>
    <w:rsid w:val="0059759D"/>
    <w:rsid w:val="005A0D45"/>
    <w:rsid w:val="005A0E61"/>
    <w:rsid w:val="005A317B"/>
    <w:rsid w:val="005A44C7"/>
    <w:rsid w:val="005A48DA"/>
    <w:rsid w:val="005A72E0"/>
    <w:rsid w:val="005B0E93"/>
    <w:rsid w:val="005B232C"/>
    <w:rsid w:val="005B23CB"/>
    <w:rsid w:val="005B2DB9"/>
    <w:rsid w:val="005B2F5D"/>
    <w:rsid w:val="005B3021"/>
    <w:rsid w:val="005B3A47"/>
    <w:rsid w:val="005B3C0B"/>
    <w:rsid w:val="005B47DF"/>
    <w:rsid w:val="005B5472"/>
    <w:rsid w:val="005B5695"/>
    <w:rsid w:val="005B59E9"/>
    <w:rsid w:val="005B7BDB"/>
    <w:rsid w:val="005B7D7A"/>
    <w:rsid w:val="005B7E1C"/>
    <w:rsid w:val="005C013D"/>
    <w:rsid w:val="005C07D5"/>
    <w:rsid w:val="005C1757"/>
    <w:rsid w:val="005C2078"/>
    <w:rsid w:val="005C2B67"/>
    <w:rsid w:val="005C4443"/>
    <w:rsid w:val="005C5AC0"/>
    <w:rsid w:val="005C5C01"/>
    <w:rsid w:val="005C6DCB"/>
    <w:rsid w:val="005C6F10"/>
    <w:rsid w:val="005D0425"/>
    <w:rsid w:val="005D175A"/>
    <w:rsid w:val="005D196A"/>
    <w:rsid w:val="005D1EC7"/>
    <w:rsid w:val="005D276E"/>
    <w:rsid w:val="005D32C1"/>
    <w:rsid w:val="005D3366"/>
    <w:rsid w:val="005D569A"/>
    <w:rsid w:val="005D620C"/>
    <w:rsid w:val="005D6542"/>
    <w:rsid w:val="005E1455"/>
    <w:rsid w:val="005E2C60"/>
    <w:rsid w:val="005E32E9"/>
    <w:rsid w:val="005E3B9C"/>
    <w:rsid w:val="005E5E9F"/>
    <w:rsid w:val="005E6003"/>
    <w:rsid w:val="005E60F7"/>
    <w:rsid w:val="005E635D"/>
    <w:rsid w:val="005E665A"/>
    <w:rsid w:val="005E6A97"/>
    <w:rsid w:val="005E7636"/>
    <w:rsid w:val="005F1B9D"/>
    <w:rsid w:val="005F6CB8"/>
    <w:rsid w:val="00600B82"/>
    <w:rsid w:val="00600B86"/>
    <w:rsid w:val="00601C31"/>
    <w:rsid w:val="0060450C"/>
    <w:rsid w:val="00605CEF"/>
    <w:rsid w:val="006062F8"/>
    <w:rsid w:val="006076A7"/>
    <w:rsid w:val="006107AD"/>
    <w:rsid w:val="006108DE"/>
    <w:rsid w:val="0061159F"/>
    <w:rsid w:val="006138CD"/>
    <w:rsid w:val="00616AE5"/>
    <w:rsid w:val="006204AD"/>
    <w:rsid w:val="00621BA5"/>
    <w:rsid w:val="006227D1"/>
    <w:rsid w:val="00624DC1"/>
    <w:rsid w:val="0062578E"/>
    <w:rsid w:val="0062652D"/>
    <w:rsid w:val="00626E83"/>
    <w:rsid w:val="00627A4B"/>
    <w:rsid w:val="0063135B"/>
    <w:rsid w:val="00632521"/>
    <w:rsid w:val="00633EC5"/>
    <w:rsid w:val="00634F96"/>
    <w:rsid w:val="00635205"/>
    <w:rsid w:val="00635297"/>
    <w:rsid w:val="00635675"/>
    <w:rsid w:val="006371E4"/>
    <w:rsid w:val="00637EA1"/>
    <w:rsid w:val="00640086"/>
    <w:rsid w:val="006407F6"/>
    <w:rsid w:val="00641272"/>
    <w:rsid w:val="00641E12"/>
    <w:rsid w:val="0064212C"/>
    <w:rsid w:val="0064261A"/>
    <w:rsid w:val="00643BF7"/>
    <w:rsid w:val="006465D0"/>
    <w:rsid w:val="0064685F"/>
    <w:rsid w:val="006473B3"/>
    <w:rsid w:val="006505EC"/>
    <w:rsid w:val="0065160E"/>
    <w:rsid w:val="00651D0C"/>
    <w:rsid w:val="00654ED2"/>
    <w:rsid w:val="00655761"/>
    <w:rsid w:val="00662A9D"/>
    <w:rsid w:val="006632AA"/>
    <w:rsid w:val="00663DD2"/>
    <w:rsid w:val="0066575F"/>
    <w:rsid w:val="00665B59"/>
    <w:rsid w:val="00666105"/>
    <w:rsid w:val="00666127"/>
    <w:rsid w:val="00666258"/>
    <w:rsid w:val="00666EE0"/>
    <w:rsid w:val="00667E4B"/>
    <w:rsid w:val="006703F7"/>
    <w:rsid w:val="00670C2E"/>
    <w:rsid w:val="00670F9F"/>
    <w:rsid w:val="00672EB7"/>
    <w:rsid w:val="00673614"/>
    <w:rsid w:val="00674109"/>
    <w:rsid w:val="006758E8"/>
    <w:rsid w:val="00675E90"/>
    <w:rsid w:val="00680AFF"/>
    <w:rsid w:val="00680DE1"/>
    <w:rsid w:val="006810B7"/>
    <w:rsid w:val="00681EA1"/>
    <w:rsid w:val="00682671"/>
    <w:rsid w:val="00682680"/>
    <w:rsid w:val="00684A18"/>
    <w:rsid w:val="00684B8E"/>
    <w:rsid w:val="006869A6"/>
    <w:rsid w:val="00686C50"/>
    <w:rsid w:val="00687C37"/>
    <w:rsid w:val="0069064F"/>
    <w:rsid w:val="006906F9"/>
    <w:rsid w:val="00693674"/>
    <w:rsid w:val="0069372A"/>
    <w:rsid w:val="00693792"/>
    <w:rsid w:val="00693FE5"/>
    <w:rsid w:val="006942B3"/>
    <w:rsid w:val="00694CB8"/>
    <w:rsid w:val="0069551B"/>
    <w:rsid w:val="006A018F"/>
    <w:rsid w:val="006A04A7"/>
    <w:rsid w:val="006A064B"/>
    <w:rsid w:val="006A095C"/>
    <w:rsid w:val="006A51FD"/>
    <w:rsid w:val="006A64DA"/>
    <w:rsid w:val="006A652F"/>
    <w:rsid w:val="006A6EB4"/>
    <w:rsid w:val="006A702B"/>
    <w:rsid w:val="006B0472"/>
    <w:rsid w:val="006B05BF"/>
    <w:rsid w:val="006B1775"/>
    <w:rsid w:val="006B194C"/>
    <w:rsid w:val="006B2DBA"/>
    <w:rsid w:val="006B3082"/>
    <w:rsid w:val="006B35B3"/>
    <w:rsid w:val="006B45AF"/>
    <w:rsid w:val="006B50D3"/>
    <w:rsid w:val="006B524B"/>
    <w:rsid w:val="006B71AC"/>
    <w:rsid w:val="006C112C"/>
    <w:rsid w:val="006C1AF2"/>
    <w:rsid w:val="006C295C"/>
    <w:rsid w:val="006C4005"/>
    <w:rsid w:val="006C4812"/>
    <w:rsid w:val="006C576C"/>
    <w:rsid w:val="006C6B59"/>
    <w:rsid w:val="006C7680"/>
    <w:rsid w:val="006D0FA8"/>
    <w:rsid w:val="006D162C"/>
    <w:rsid w:val="006D2644"/>
    <w:rsid w:val="006D2C37"/>
    <w:rsid w:val="006D6A6F"/>
    <w:rsid w:val="006D6FEA"/>
    <w:rsid w:val="006D72A2"/>
    <w:rsid w:val="006D759B"/>
    <w:rsid w:val="006E362E"/>
    <w:rsid w:val="006E3792"/>
    <w:rsid w:val="006E44AA"/>
    <w:rsid w:val="006E56E2"/>
    <w:rsid w:val="006E6657"/>
    <w:rsid w:val="006F05BA"/>
    <w:rsid w:val="006F1477"/>
    <w:rsid w:val="006F19F8"/>
    <w:rsid w:val="006F2ADA"/>
    <w:rsid w:val="006F3B77"/>
    <w:rsid w:val="006F55AE"/>
    <w:rsid w:val="006F634D"/>
    <w:rsid w:val="006F63B1"/>
    <w:rsid w:val="006F7C04"/>
    <w:rsid w:val="006F7C9B"/>
    <w:rsid w:val="00700BE2"/>
    <w:rsid w:val="00700C9B"/>
    <w:rsid w:val="0070130A"/>
    <w:rsid w:val="007024E4"/>
    <w:rsid w:val="007025ED"/>
    <w:rsid w:val="00703B19"/>
    <w:rsid w:val="00707B12"/>
    <w:rsid w:val="00707FC2"/>
    <w:rsid w:val="0071194E"/>
    <w:rsid w:val="00712821"/>
    <w:rsid w:val="00714DC9"/>
    <w:rsid w:val="00715A5C"/>
    <w:rsid w:val="00715CF1"/>
    <w:rsid w:val="00715FE5"/>
    <w:rsid w:val="007168F1"/>
    <w:rsid w:val="00723345"/>
    <w:rsid w:val="007234EC"/>
    <w:rsid w:val="0072455C"/>
    <w:rsid w:val="00730181"/>
    <w:rsid w:val="00730594"/>
    <w:rsid w:val="00730D24"/>
    <w:rsid w:val="0073142F"/>
    <w:rsid w:val="00732799"/>
    <w:rsid w:val="00732928"/>
    <w:rsid w:val="00732ADB"/>
    <w:rsid w:val="00732C39"/>
    <w:rsid w:val="007338FB"/>
    <w:rsid w:val="00735E49"/>
    <w:rsid w:val="00736235"/>
    <w:rsid w:val="007368AF"/>
    <w:rsid w:val="007369BC"/>
    <w:rsid w:val="00737E92"/>
    <w:rsid w:val="00737ECB"/>
    <w:rsid w:val="00740610"/>
    <w:rsid w:val="007415C1"/>
    <w:rsid w:val="00742046"/>
    <w:rsid w:val="00742293"/>
    <w:rsid w:val="007427B9"/>
    <w:rsid w:val="00743512"/>
    <w:rsid w:val="007441CA"/>
    <w:rsid w:val="00744837"/>
    <w:rsid w:val="00745307"/>
    <w:rsid w:val="0074651A"/>
    <w:rsid w:val="007474FE"/>
    <w:rsid w:val="0075103F"/>
    <w:rsid w:val="0075269D"/>
    <w:rsid w:val="00757A7F"/>
    <w:rsid w:val="00757EA2"/>
    <w:rsid w:val="00760874"/>
    <w:rsid w:val="00761308"/>
    <w:rsid w:val="00762992"/>
    <w:rsid w:val="00763B94"/>
    <w:rsid w:val="00764E30"/>
    <w:rsid w:val="007652AA"/>
    <w:rsid w:val="00765806"/>
    <w:rsid w:val="007659A3"/>
    <w:rsid w:val="00765E91"/>
    <w:rsid w:val="00766222"/>
    <w:rsid w:val="007666E8"/>
    <w:rsid w:val="0076676E"/>
    <w:rsid w:val="00766E0B"/>
    <w:rsid w:val="007710F2"/>
    <w:rsid w:val="007711F2"/>
    <w:rsid w:val="00771240"/>
    <w:rsid w:val="0077133C"/>
    <w:rsid w:val="007718CF"/>
    <w:rsid w:val="00773A3A"/>
    <w:rsid w:val="00773C8D"/>
    <w:rsid w:val="00773D8B"/>
    <w:rsid w:val="0077475D"/>
    <w:rsid w:val="00774827"/>
    <w:rsid w:val="007754D8"/>
    <w:rsid w:val="0077595B"/>
    <w:rsid w:val="0077698B"/>
    <w:rsid w:val="00777192"/>
    <w:rsid w:val="00780E7C"/>
    <w:rsid w:val="00781FC4"/>
    <w:rsid w:val="007827BC"/>
    <w:rsid w:val="00782AE8"/>
    <w:rsid w:val="007830F2"/>
    <w:rsid w:val="0078695B"/>
    <w:rsid w:val="00786BDB"/>
    <w:rsid w:val="00786F82"/>
    <w:rsid w:val="00787448"/>
    <w:rsid w:val="0079142B"/>
    <w:rsid w:val="00792AC5"/>
    <w:rsid w:val="0079522D"/>
    <w:rsid w:val="007957B0"/>
    <w:rsid w:val="007957B7"/>
    <w:rsid w:val="007959F2"/>
    <w:rsid w:val="007970CB"/>
    <w:rsid w:val="007A02CE"/>
    <w:rsid w:val="007A1516"/>
    <w:rsid w:val="007A467D"/>
    <w:rsid w:val="007A65FA"/>
    <w:rsid w:val="007B119E"/>
    <w:rsid w:val="007B1410"/>
    <w:rsid w:val="007B1958"/>
    <w:rsid w:val="007B2798"/>
    <w:rsid w:val="007B3E7E"/>
    <w:rsid w:val="007B7174"/>
    <w:rsid w:val="007B73F7"/>
    <w:rsid w:val="007B77CE"/>
    <w:rsid w:val="007C1139"/>
    <w:rsid w:val="007C244A"/>
    <w:rsid w:val="007C31A0"/>
    <w:rsid w:val="007C40F9"/>
    <w:rsid w:val="007C5093"/>
    <w:rsid w:val="007C6148"/>
    <w:rsid w:val="007C6637"/>
    <w:rsid w:val="007C6ED9"/>
    <w:rsid w:val="007C79C2"/>
    <w:rsid w:val="007D048F"/>
    <w:rsid w:val="007D1397"/>
    <w:rsid w:val="007D25C4"/>
    <w:rsid w:val="007D36C1"/>
    <w:rsid w:val="007D37A8"/>
    <w:rsid w:val="007D418C"/>
    <w:rsid w:val="007D49BB"/>
    <w:rsid w:val="007D59A8"/>
    <w:rsid w:val="007D6095"/>
    <w:rsid w:val="007D6676"/>
    <w:rsid w:val="007E0BE0"/>
    <w:rsid w:val="007E227B"/>
    <w:rsid w:val="007E258C"/>
    <w:rsid w:val="007E2768"/>
    <w:rsid w:val="007E3878"/>
    <w:rsid w:val="007E4A98"/>
    <w:rsid w:val="007E5E03"/>
    <w:rsid w:val="007E6D5D"/>
    <w:rsid w:val="007E723B"/>
    <w:rsid w:val="007E7C21"/>
    <w:rsid w:val="007F086D"/>
    <w:rsid w:val="007F0C6D"/>
    <w:rsid w:val="007F23E3"/>
    <w:rsid w:val="007F3123"/>
    <w:rsid w:val="007F43F1"/>
    <w:rsid w:val="007F5F7A"/>
    <w:rsid w:val="007F6982"/>
    <w:rsid w:val="007F6DB2"/>
    <w:rsid w:val="007F6EB3"/>
    <w:rsid w:val="007F73C4"/>
    <w:rsid w:val="00800457"/>
    <w:rsid w:val="00802B2A"/>
    <w:rsid w:val="0080451D"/>
    <w:rsid w:val="008051C7"/>
    <w:rsid w:val="00806810"/>
    <w:rsid w:val="008101C8"/>
    <w:rsid w:val="008105CE"/>
    <w:rsid w:val="00810F14"/>
    <w:rsid w:val="008116E8"/>
    <w:rsid w:val="0081208E"/>
    <w:rsid w:val="00812133"/>
    <w:rsid w:val="00812AB2"/>
    <w:rsid w:val="0081327F"/>
    <w:rsid w:val="008143FE"/>
    <w:rsid w:val="00814409"/>
    <w:rsid w:val="008154DA"/>
    <w:rsid w:val="00815826"/>
    <w:rsid w:val="00817A3E"/>
    <w:rsid w:val="008201F1"/>
    <w:rsid w:val="00820BB7"/>
    <w:rsid w:val="00820DB2"/>
    <w:rsid w:val="00821356"/>
    <w:rsid w:val="00821A8B"/>
    <w:rsid w:val="00822078"/>
    <w:rsid w:val="008228BA"/>
    <w:rsid w:val="0082503B"/>
    <w:rsid w:val="00825A59"/>
    <w:rsid w:val="0083044E"/>
    <w:rsid w:val="00830D49"/>
    <w:rsid w:val="00832981"/>
    <w:rsid w:val="0083311D"/>
    <w:rsid w:val="00833C0D"/>
    <w:rsid w:val="0083437A"/>
    <w:rsid w:val="00834FCC"/>
    <w:rsid w:val="00835503"/>
    <w:rsid w:val="00835AA6"/>
    <w:rsid w:val="00835AEF"/>
    <w:rsid w:val="00835C8C"/>
    <w:rsid w:val="008372F9"/>
    <w:rsid w:val="00837968"/>
    <w:rsid w:val="00837A7F"/>
    <w:rsid w:val="00837BBE"/>
    <w:rsid w:val="00840F32"/>
    <w:rsid w:val="00844814"/>
    <w:rsid w:val="00846BD6"/>
    <w:rsid w:val="00846F06"/>
    <w:rsid w:val="008500E4"/>
    <w:rsid w:val="008504BF"/>
    <w:rsid w:val="00850907"/>
    <w:rsid w:val="00852392"/>
    <w:rsid w:val="00852708"/>
    <w:rsid w:val="00853B63"/>
    <w:rsid w:val="00854911"/>
    <w:rsid w:val="008553A8"/>
    <w:rsid w:val="00855407"/>
    <w:rsid w:val="00855BC9"/>
    <w:rsid w:val="00855E90"/>
    <w:rsid w:val="008613B4"/>
    <w:rsid w:val="00861772"/>
    <w:rsid w:val="00863F92"/>
    <w:rsid w:val="00864A7C"/>
    <w:rsid w:val="0086733E"/>
    <w:rsid w:val="00867518"/>
    <w:rsid w:val="00870C85"/>
    <w:rsid w:val="00870F1E"/>
    <w:rsid w:val="008712A7"/>
    <w:rsid w:val="00872F2C"/>
    <w:rsid w:val="00873467"/>
    <w:rsid w:val="00873F4D"/>
    <w:rsid w:val="008765AE"/>
    <w:rsid w:val="00876606"/>
    <w:rsid w:val="0087714D"/>
    <w:rsid w:val="008774BA"/>
    <w:rsid w:val="00877DED"/>
    <w:rsid w:val="0088030A"/>
    <w:rsid w:val="008813AA"/>
    <w:rsid w:val="00881F14"/>
    <w:rsid w:val="0088376F"/>
    <w:rsid w:val="008852B8"/>
    <w:rsid w:val="00886014"/>
    <w:rsid w:val="0088667C"/>
    <w:rsid w:val="008866BF"/>
    <w:rsid w:val="00886978"/>
    <w:rsid w:val="00886ACC"/>
    <w:rsid w:val="00887A78"/>
    <w:rsid w:val="00890A50"/>
    <w:rsid w:val="00890BC3"/>
    <w:rsid w:val="008923D2"/>
    <w:rsid w:val="00893144"/>
    <w:rsid w:val="008943D8"/>
    <w:rsid w:val="008952F2"/>
    <w:rsid w:val="00896055"/>
    <w:rsid w:val="00896946"/>
    <w:rsid w:val="008A1AE4"/>
    <w:rsid w:val="008A2014"/>
    <w:rsid w:val="008A3E12"/>
    <w:rsid w:val="008A4AD9"/>
    <w:rsid w:val="008A591B"/>
    <w:rsid w:val="008A670F"/>
    <w:rsid w:val="008A6C49"/>
    <w:rsid w:val="008A71B0"/>
    <w:rsid w:val="008A7AFB"/>
    <w:rsid w:val="008B15D0"/>
    <w:rsid w:val="008B1658"/>
    <w:rsid w:val="008B2357"/>
    <w:rsid w:val="008B24B3"/>
    <w:rsid w:val="008B4408"/>
    <w:rsid w:val="008B4AC2"/>
    <w:rsid w:val="008B59D3"/>
    <w:rsid w:val="008B608E"/>
    <w:rsid w:val="008B669C"/>
    <w:rsid w:val="008B7243"/>
    <w:rsid w:val="008B7673"/>
    <w:rsid w:val="008C094A"/>
    <w:rsid w:val="008C1C4D"/>
    <w:rsid w:val="008C2490"/>
    <w:rsid w:val="008C3BBB"/>
    <w:rsid w:val="008C45CD"/>
    <w:rsid w:val="008C7B3E"/>
    <w:rsid w:val="008C7CA6"/>
    <w:rsid w:val="008C7E35"/>
    <w:rsid w:val="008C7FE6"/>
    <w:rsid w:val="008D003F"/>
    <w:rsid w:val="008D1057"/>
    <w:rsid w:val="008D2996"/>
    <w:rsid w:val="008D29BF"/>
    <w:rsid w:val="008D2E48"/>
    <w:rsid w:val="008D3DD2"/>
    <w:rsid w:val="008D4199"/>
    <w:rsid w:val="008D60E9"/>
    <w:rsid w:val="008D7144"/>
    <w:rsid w:val="008D7C48"/>
    <w:rsid w:val="008E033A"/>
    <w:rsid w:val="008E1A26"/>
    <w:rsid w:val="008E1C77"/>
    <w:rsid w:val="008E3A26"/>
    <w:rsid w:val="008E5D75"/>
    <w:rsid w:val="008E61CE"/>
    <w:rsid w:val="008E7269"/>
    <w:rsid w:val="008E74F0"/>
    <w:rsid w:val="008F4C85"/>
    <w:rsid w:val="008F5C27"/>
    <w:rsid w:val="008F755A"/>
    <w:rsid w:val="008F78CC"/>
    <w:rsid w:val="008F7E21"/>
    <w:rsid w:val="0090064C"/>
    <w:rsid w:val="00902E62"/>
    <w:rsid w:val="00903177"/>
    <w:rsid w:val="00903858"/>
    <w:rsid w:val="00903E33"/>
    <w:rsid w:val="009110A0"/>
    <w:rsid w:val="00912F3C"/>
    <w:rsid w:val="009162BD"/>
    <w:rsid w:val="00920DC7"/>
    <w:rsid w:val="009214B2"/>
    <w:rsid w:val="00922F66"/>
    <w:rsid w:val="009233DD"/>
    <w:rsid w:val="009236BD"/>
    <w:rsid w:val="00923FB4"/>
    <w:rsid w:val="00924C37"/>
    <w:rsid w:val="00924E2B"/>
    <w:rsid w:val="009258D4"/>
    <w:rsid w:val="00926636"/>
    <w:rsid w:val="009275DF"/>
    <w:rsid w:val="00927F9F"/>
    <w:rsid w:val="00930C05"/>
    <w:rsid w:val="009317A1"/>
    <w:rsid w:val="00931D78"/>
    <w:rsid w:val="009321EF"/>
    <w:rsid w:val="009329B6"/>
    <w:rsid w:val="00932CC4"/>
    <w:rsid w:val="00933499"/>
    <w:rsid w:val="00935324"/>
    <w:rsid w:val="00935D8C"/>
    <w:rsid w:val="00936693"/>
    <w:rsid w:val="00940035"/>
    <w:rsid w:val="009401FE"/>
    <w:rsid w:val="00942B20"/>
    <w:rsid w:val="00944658"/>
    <w:rsid w:val="009458FE"/>
    <w:rsid w:val="0094735C"/>
    <w:rsid w:val="00947B9D"/>
    <w:rsid w:val="009501BD"/>
    <w:rsid w:val="00950500"/>
    <w:rsid w:val="00950EE6"/>
    <w:rsid w:val="009525F0"/>
    <w:rsid w:val="00955597"/>
    <w:rsid w:val="009556A7"/>
    <w:rsid w:val="00955D5B"/>
    <w:rsid w:val="009617D7"/>
    <w:rsid w:val="009626B3"/>
    <w:rsid w:val="009664CD"/>
    <w:rsid w:val="00966F85"/>
    <w:rsid w:val="00970474"/>
    <w:rsid w:val="00971317"/>
    <w:rsid w:val="009730E1"/>
    <w:rsid w:val="00973B2F"/>
    <w:rsid w:val="00973C01"/>
    <w:rsid w:val="00973D0C"/>
    <w:rsid w:val="00974B6A"/>
    <w:rsid w:val="00976CAD"/>
    <w:rsid w:val="00977C43"/>
    <w:rsid w:val="00977D7C"/>
    <w:rsid w:val="0098009C"/>
    <w:rsid w:val="0098009E"/>
    <w:rsid w:val="0098182A"/>
    <w:rsid w:val="00981D18"/>
    <w:rsid w:val="009821E9"/>
    <w:rsid w:val="00983948"/>
    <w:rsid w:val="009848A5"/>
    <w:rsid w:val="00984A69"/>
    <w:rsid w:val="00985954"/>
    <w:rsid w:val="00985AF7"/>
    <w:rsid w:val="0098743A"/>
    <w:rsid w:val="00987C8C"/>
    <w:rsid w:val="00990F1F"/>
    <w:rsid w:val="00991A48"/>
    <w:rsid w:val="00992383"/>
    <w:rsid w:val="00995198"/>
    <w:rsid w:val="009952F5"/>
    <w:rsid w:val="00996B7B"/>
    <w:rsid w:val="00997C59"/>
    <w:rsid w:val="009A09A2"/>
    <w:rsid w:val="009A187F"/>
    <w:rsid w:val="009A1F9F"/>
    <w:rsid w:val="009A2A31"/>
    <w:rsid w:val="009A2A98"/>
    <w:rsid w:val="009A44F2"/>
    <w:rsid w:val="009A54D5"/>
    <w:rsid w:val="009A6E20"/>
    <w:rsid w:val="009A7B34"/>
    <w:rsid w:val="009B17B8"/>
    <w:rsid w:val="009B1DBC"/>
    <w:rsid w:val="009B4A68"/>
    <w:rsid w:val="009B57A4"/>
    <w:rsid w:val="009B5ADF"/>
    <w:rsid w:val="009B7791"/>
    <w:rsid w:val="009C02B4"/>
    <w:rsid w:val="009C0AC1"/>
    <w:rsid w:val="009C22CE"/>
    <w:rsid w:val="009C243C"/>
    <w:rsid w:val="009C3D77"/>
    <w:rsid w:val="009C4119"/>
    <w:rsid w:val="009C4CF0"/>
    <w:rsid w:val="009C4F61"/>
    <w:rsid w:val="009C6596"/>
    <w:rsid w:val="009C68F0"/>
    <w:rsid w:val="009C7172"/>
    <w:rsid w:val="009D036D"/>
    <w:rsid w:val="009D06CC"/>
    <w:rsid w:val="009D1794"/>
    <w:rsid w:val="009D1B0A"/>
    <w:rsid w:val="009D1EAD"/>
    <w:rsid w:val="009D3016"/>
    <w:rsid w:val="009D39A6"/>
    <w:rsid w:val="009D56FD"/>
    <w:rsid w:val="009D5B24"/>
    <w:rsid w:val="009D5CF4"/>
    <w:rsid w:val="009D6A77"/>
    <w:rsid w:val="009D6FD6"/>
    <w:rsid w:val="009D7229"/>
    <w:rsid w:val="009E0892"/>
    <w:rsid w:val="009E0BEB"/>
    <w:rsid w:val="009E2F53"/>
    <w:rsid w:val="009E385A"/>
    <w:rsid w:val="009E5039"/>
    <w:rsid w:val="009E5A1D"/>
    <w:rsid w:val="009E670F"/>
    <w:rsid w:val="009E688B"/>
    <w:rsid w:val="009E6A33"/>
    <w:rsid w:val="009E6D88"/>
    <w:rsid w:val="009E7026"/>
    <w:rsid w:val="009E727D"/>
    <w:rsid w:val="009F020C"/>
    <w:rsid w:val="009F081B"/>
    <w:rsid w:val="009F19FB"/>
    <w:rsid w:val="009F2299"/>
    <w:rsid w:val="009F3D54"/>
    <w:rsid w:val="009F74AA"/>
    <w:rsid w:val="009F79BA"/>
    <w:rsid w:val="009F7EE5"/>
    <w:rsid w:val="00A00678"/>
    <w:rsid w:val="00A0074D"/>
    <w:rsid w:val="00A0119B"/>
    <w:rsid w:val="00A01331"/>
    <w:rsid w:val="00A0136E"/>
    <w:rsid w:val="00A025A5"/>
    <w:rsid w:val="00A025F1"/>
    <w:rsid w:val="00A03502"/>
    <w:rsid w:val="00A044A6"/>
    <w:rsid w:val="00A048ED"/>
    <w:rsid w:val="00A04F13"/>
    <w:rsid w:val="00A052D7"/>
    <w:rsid w:val="00A05E79"/>
    <w:rsid w:val="00A0644C"/>
    <w:rsid w:val="00A06ABA"/>
    <w:rsid w:val="00A074A0"/>
    <w:rsid w:val="00A07AB7"/>
    <w:rsid w:val="00A10C21"/>
    <w:rsid w:val="00A11415"/>
    <w:rsid w:val="00A114EE"/>
    <w:rsid w:val="00A126E4"/>
    <w:rsid w:val="00A15150"/>
    <w:rsid w:val="00A16287"/>
    <w:rsid w:val="00A20C43"/>
    <w:rsid w:val="00A21A24"/>
    <w:rsid w:val="00A22DA1"/>
    <w:rsid w:val="00A237D5"/>
    <w:rsid w:val="00A23CEB"/>
    <w:rsid w:val="00A23D17"/>
    <w:rsid w:val="00A24E5B"/>
    <w:rsid w:val="00A2657B"/>
    <w:rsid w:val="00A2725A"/>
    <w:rsid w:val="00A27CFE"/>
    <w:rsid w:val="00A30D4E"/>
    <w:rsid w:val="00A31143"/>
    <w:rsid w:val="00A321E9"/>
    <w:rsid w:val="00A3281C"/>
    <w:rsid w:val="00A33B4B"/>
    <w:rsid w:val="00A3436E"/>
    <w:rsid w:val="00A34EB1"/>
    <w:rsid w:val="00A350CD"/>
    <w:rsid w:val="00A355A5"/>
    <w:rsid w:val="00A35D02"/>
    <w:rsid w:val="00A3648B"/>
    <w:rsid w:val="00A40236"/>
    <w:rsid w:val="00A41834"/>
    <w:rsid w:val="00A42151"/>
    <w:rsid w:val="00A426B5"/>
    <w:rsid w:val="00A42BE4"/>
    <w:rsid w:val="00A43575"/>
    <w:rsid w:val="00A44270"/>
    <w:rsid w:val="00A504F3"/>
    <w:rsid w:val="00A512CA"/>
    <w:rsid w:val="00A52148"/>
    <w:rsid w:val="00A5237B"/>
    <w:rsid w:val="00A5394C"/>
    <w:rsid w:val="00A5400F"/>
    <w:rsid w:val="00A55087"/>
    <w:rsid w:val="00A55235"/>
    <w:rsid w:val="00A56D53"/>
    <w:rsid w:val="00A57B7C"/>
    <w:rsid w:val="00A6010D"/>
    <w:rsid w:val="00A6265E"/>
    <w:rsid w:val="00A63651"/>
    <w:rsid w:val="00A64D36"/>
    <w:rsid w:val="00A6556A"/>
    <w:rsid w:val="00A70265"/>
    <w:rsid w:val="00A7147D"/>
    <w:rsid w:val="00A72AB8"/>
    <w:rsid w:val="00A74458"/>
    <w:rsid w:val="00A74467"/>
    <w:rsid w:val="00A74FB7"/>
    <w:rsid w:val="00A775D2"/>
    <w:rsid w:val="00A8014F"/>
    <w:rsid w:val="00A8017D"/>
    <w:rsid w:val="00A80247"/>
    <w:rsid w:val="00A83CF2"/>
    <w:rsid w:val="00A844F1"/>
    <w:rsid w:val="00A844F6"/>
    <w:rsid w:val="00A847DF"/>
    <w:rsid w:val="00A84C48"/>
    <w:rsid w:val="00A84EA0"/>
    <w:rsid w:val="00A86FCF"/>
    <w:rsid w:val="00A876BD"/>
    <w:rsid w:val="00A90CAF"/>
    <w:rsid w:val="00A929F8"/>
    <w:rsid w:val="00A93AA9"/>
    <w:rsid w:val="00A93CB9"/>
    <w:rsid w:val="00A96076"/>
    <w:rsid w:val="00A9671C"/>
    <w:rsid w:val="00A97AB4"/>
    <w:rsid w:val="00A97B05"/>
    <w:rsid w:val="00AA05A5"/>
    <w:rsid w:val="00AA0F3D"/>
    <w:rsid w:val="00AA1D3D"/>
    <w:rsid w:val="00AA217C"/>
    <w:rsid w:val="00AA2E7B"/>
    <w:rsid w:val="00AA341D"/>
    <w:rsid w:val="00AA494F"/>
    <w:rsid w:val="00AA5094"/>
    <w:rsid w:val="00AA774B"/>
    <w:rsid w:val="00AB025F"/>
    <w:rsid w:val="00AB0F24"/>
    <w:rsid w:val="00AB1A74"/>
    <w:rsid w:val="00AB2218"/>
    <w:rsid w:val="00AB2901"/>
    <w:rsid w:val="00AB3021"/>
    <w:rsid w:val="00AB4BCD"/>
    <w:rsid w:val="00AB65CE"/>
    <w:rsid w:val="00AB70D5"/>
    <w:rsid w:val="00AC29C7"/>
    <w:rsid w:val="00AC31BB"/>
    <w:rsid w:val="00AC32FA"/>
    <w:rsid w:val="00AC41B2"/>
    <w:rsid w:val="00AC6F6F"/>
    <w:rsid w:val="00AD1BFB"/>
    <w:rsid w:val="00AD2683"/>
    <w:rsid w:val="00AD2826"/>
    <w:rsid w:val="00AD3C1C"/>
    <w:rsid w:val="00AD5641"/>
    <w:rsid w:val="00AD6CFB"/>
    <w:rsid w:val="00AD7C74"/>
    <w:rsid w:val="00AD7F90"/>
    <w:rsid w:val="00AE0125"/>
    <w:rsid w:val="00AE25AE"/>
    <w:rsid w:val="00AE6734"/>
    <w:rsid w:val="00AE6862"/>
    <w:rsid w:val="00AF08A6"/>
    <w:rsid w:val="00AF4F21"/>
    <w:rsid w:val="00AF57B9"/>
    <w:rsid w:val="00AF72BF"/>
    <w:rsid w:val="00AF744E"/>
    <w:rsid w:val="00AF7F56"/>
    <w:rsid w:val="00B002C1"/>
    <w:rsid w:val="00B02100"/>
    <w:rsid w:val="00B02DDF"/>
    <w:rsid w:val="00B03A10"/>
    <w:rsid w:val="00B04A7E"/>
    <w:rsid w:val="00B04E99"/>
    <w:rsid w:val="00B05806"/>
    <w:rsid w:val="00B064D6"/>
    <w:rsid w:val="00B07338"/>
    <w:rsid w:val="00B077B2"/>
    <w:rsid w:val="00B07C39"/>
    <w:rsid w:val="00B07EA4"/>
    <w:rsid w:val="00B124EC"/>
    <w:rsid w:val="00B13315"/>
    <w:rsid w:val="00B135DE"/>
    <w:rsid w:val="00B139DC"/>
    <w:rsid w:val="00B13E5C"/>
    <w:rsid w:val="00B14339"/>
    <w:rsid w:val="00B143B6"/>
    <w:rsid w:val="00B169A6"/>
    <w:rsid w:val="00B171C8"/>
    <w:rsid w:val="00B1730C"/>
    <w:rsid w:val="00B17578"/>
    <w:rsid w:val="00B17C38"/>
    <w:rsid w:val="00B21177"/>
    <w:rsid w:val="00B22A20"/>
    <w:rsid w:val="00B23700"/>
    <w:rsid w:val="00B24E4E"/>
    <w:rsid w:val="00B257C3"/>
    <w:rsid w:val="00B25FA9"/>
    <w:rsid w:val="00B26F30"/>
    <w:rsid w:val="00B2759D"/>
    <w:rsid w:val="00B312B3"/>
    <w:rsid w:val="00B31C17"/>
    <w:rsid w:val="00B32123"/>
    <w:rsid w:val="00B33344"/>
    <w:rsid w:val="00B33CE7"/>
    <w:rsid w:val="00B377EC"/>
    <w:rsid w:val="00B378C4"/>
    <w:rsid w:val="00B379F7"/>
    <w:rsid w:val="00B37A4C"/>
    <w:rsid w:val="00B405F4"/>
    <w:rsid w:val="00B40BAD"/>
    <w:rsid w:val="00B40C98"/>
    <w:rsid w:val="00B40E79"/>
    <w:rsid w:val="00B44078"/>
    <w:rsid w:val="00B4482E"/>
    <w:rsid w:val="00B45155"/>
    <w:rsid w:val="00B46499"/>
    <w:rsid w:val="00B476C0"/>
    <w:rsid w:val="00B50334"/>
    <w:rsid w:val="00B5096B"/>
    <w:rsid w:val="00B5239A"/>
    <w:rsid w:val="00B53339"/>
    <w:rsid w:val="00B53F65"/>
    <w:rsid w:val="00B5479B"/>
    <w:rsid w:val="00B54D54"/>
    <w:rsid w:val="00B56767"/>
    <w:rsid w:val="00B569C1"/>
    <w:rsid w:val="00B56E87"/>
    <w:rsid w:val="00B6090A"/>
    <w:rsid w:val="00B613BE"/>
    <w:rsid w:val="00B61FCA"/>
    <w:rsid w:val="00B621E2"/>
    <w:rsid w:val="00B62438"/>
    <w:rsid w:val="00B62CCF"/>
    <w:rsid w:val="00B63B3F"/>
    <w:rsid w:val="00B6508C"/>
    <w:rsid w:val="00B658A5"/>
    <w:rsid w:val="00B664A4"/>
    <w:rsid w:val="00B6670F"/>
    <w:rsid w:val="00B67B3E"/>
    <w:rsid w:val="00B70166"/>
    <w:rsid w:val="00B704CA"/>
    <w:rsid w:val="00B70BD8"/>
    <w:rsid w:val="00B725EE"/>
    <w:rsid w:val="00B726CA"/>
    <w:rsid w:val="00B72AED"/>
    <w:rsid w:val="00B735C9"/>
    <w:rsid w:val="00B7396F"/>
    <w:rsid w:val="00B74672"/>
    <w:rsid w:val="00B74CA7"/>
    <w:rsid w:val="00B75CC1"/>
    <w:rsid w:val="00B76D2B"/>
    <w:rsid w:val="00B8197B"/>
    <w:rsid w:val="00B852B3"/>
    <w:rsid w:val="00B91F00"/>
    <w:rsid w:val="00B92870"/>
    <w:rsid w:val="00B92A45"/>
    <w:rsid w:val="00B940C6"/>
    <w:rsid w:val="00B96C27"/>
    <w:rsid w:val="00B97EA1"/>
    <w:rsid w:val="00BA144D"/>
    <w:rsid w:val="00BA1E8B"/>
    <w:rsid w:val="00BA249F"/>
    <w:rsid w:val="00BA3540"/>
    <w:rsid w:val="00BA3E39"/>
    <w:rsid w:val="00BA44A5"/>
    <w:rsid w:val="00BA4E9E"/>
    <w:rsid w:val="00BA4EB8"/>
    <w:rsid w:val="00BA50BC"/>
    <w:rsid w:val="00BA5823"/>
    <w:rsid w:val="00BA5B3E"/>
    <w:rsid w:val="00BA727A"/>
    <w:rsid w:val="00BB05DB"/>
    <w:rsid w:val="00BB09BB"/>
    <w:rsid w:val="00BB2721"/>
    <w:rsid w:val="00BB3975"/>
    <w:rsid w:val="00BB3F98"/>
    <w:rsid w:val="00BB6055"/>
    <w:rsid w:val="00BB69B8"/>
    <w:rsid w:val="00BB6F56"/>
    <w:rsid w:val="00BB6FAC"/>
    <w:rsid w:val="00BC0463"/>
    <w:rsid w:val="00BC05AC"/>
    <w:rsid w:val="00BC2A0C"/>
    <w:rsid w:val="00BC3A3F"/>
    <w:rsid w:val="00BC6474"/>
    <w:rsid w:val="00BC676C"/>
    <w:rsid w:val="00BC78BB"/>
    <w:rsid w:val="00BC7C4B"/>
    <w:rsid w:val="00BD0B81"/>
    <w:rsid w:val="00BD0FEB"/>
    <w:rsid w:val="00BD180A"/>
    <w:rsid w:val="00BD1EAF"/>
    <w:rsid w:val="00BD1ED9"/>
    <w:rsid w:val="00BD250B"/>
    <w:rsid w:val="00BD2C0E"/>
    <w:rsid w:val="00BD2CFF"/>
    <w:rsid w:val="00BD330B"/>
    <w:rsid w:val="00BD3CA4"/>
    <w:rsid w:val="00BD4451"/>
    <w:rsid w:val="00BE007B"/>
    <w:rsid w:val="00BE00A0"/>
    <w:rsid w:val="00BE0821"/>
    <w:rsid w:val="00BE1D6D"/>
    <w:rsid w:val="00BE2A3E"/>
    <w:rsid w:val="00BE378D"/>
    <w:rsid w:val="00BE38EA"/>
    <w:rsid w:val="00BE41CC"/>
    <w:rsid w:val="00BE4252"/>
    <w:rsid w:val="00BE44D2"/>
    <w:rsid w:val="00BE47EB"/>
    <w:rsid w:val="00BE4B32"/>
    <w:rsid w:val="00BE4B3C"/>
    <w:rsid w:val="00BE69D7"/>
    <w:rsid w:val="00BE757A"/>
    <w:rsid w:val="00BE76B8"/>
    <w:rsid w:val="00BF0A03"/>
    <w:rsid w:val="00BF2419"/>
    <w:rsid w:val="00BF2E30"/>
    <w:rsid w:val="00BF308D"/>
    <w:rsid w:val="00BF433B"/>
    <w:rsid w:val="00BF4D8A"/>
    <w:rsid w:val="00BF5449"/>
    <w:rsid w:val="00C0083E"/>
    <w:rsid w:val="00C01DF6"/>
    <w:rsid w:val="00C02134"/>
    <w:rsid w:val="00C029C7"/>
    <w:rsid w:val="00C03C56"/>
    <w:rsid w:val="00C05869"/>
    <w:rsid w:val="00C061E5"/>
    <w:rsid w:val="00C063A2"/>
    <w:rsid w:val="00C06D79"/>
    <w:rsid w:val="00C1007E"/>
    <w:rsid w:val="00C101C3"/>
    <w:rsid w:val="00C10BA1"/>
    <w:rsid w:val="00C1141C"/>
    <w:rsid w:val="00C1205D"/>
    <w:rsid w:val="00C136E4"/>
    <w:rsid w:val="00C1421B"/>
    <w:rsid w:val="00C1439B"/>
    <w:rsid w:val="00C143A1"/>
    <w:rsid w:val="00C162F4"/>
    <w:rsid w:val="00C17F31"/>
    <w:rsid w:val="00C2147C"/>
    <w:rsid w:val="00C21D68"/>
    <w:rsid w:val="00C21E1A"/>
    <w:rsid w:val="00C22BDD"/>
    <w:rsid w:val="00C245B8"/>
    <w:rsid w:val="00C24604"/>
    <w:rsid w:val="00C246A6"/>
    <w:rsid w:val="00C24D55"/>
    <w:rsid w:val="00C24D63"/>
    <w:rsid w:val="00C25BE6"/>
    <w:rsid w:val="00C25E7D"/>
    <w:rsid w:val="00C2601C"/>
    <w:rsid w:val="00C2647C"/>
    <w:rsid w:val="00C268AF"/>
    <w:rsid w:val="00C27EAD"/>
    <w:rsid w:val="00C30E52"/>
    <w:rsid w:val="00C33706"/>
    <w:rsid w:val="00C34169"/>
    <w:rsid w:val="00C35C77"/>
    <w:rsid w:val="00C36402"/>
    <w:rsid w:val="00C36B72"/>
    <w:rsid w:val="00C37537"/>
    <w:rsid w:val="00C37BF4"/>
    <w:rsid w:val="00C41313"/>
    <w:rsid w:val="00C41E5B"/>
    <w:rsid w:val="00C4266C"/>
    <w:rsid w:val="00C42B43"/>
    <w:rsid w:val="00C45A54"/>
    <w:rsid w:val="00C45DAF"/>
    <w:rsid w:val="00C4624A"/>
    <w:rsid w:val="00C46621"/>
    <w:rsid w:val="00C46764"/>
    <w:rsid w:val="00C51211"/>
    <w:rsid w:val="00C5614D"/>
    <w:rsid w:val="00C60766"/>
    <w:rsid w:val="00C61EB9"/>
    <w:rsid w:val="00C62028"/>
    <w:rsid w:val="00C62C02"/>
    <w:rsid w:val="00C62DD0"/>
    <w:rsid w:val="00C63A75"/>
    <w:rsid w:val="00C64676"/>
    <w:rsid w:val="00C659A4"/>
    <w:rsid w:val="00C660D0"/>
    <w:rsid w:val="00C67E39"/>
    <w:rsid w:val="00C67F91"/>
    <w:rsid w:val="00C70813"/>
    <w:rsid w:val="00C70A6E"/>
    <w:rsid w:val="00C7121F"/>
    <w:rsid w:val="00C715B0"/>
    <w:rsid w:val="00C71FEA"/>
    <w:rsid w:val="00C73432"/>
    <w:rsid w:val="00C74828"/>
    <w:rsid w:val="00C75BAD"/>
    <w:rsid w:val="00C763BB"/>
    <w:rsid w:val="00C8045D"/>
    <w:rsid w:val="00C804E2"/>
    <w:rsid w:val="00C808B9"/>
    <w:rsid w:val="00C817CE"/>
    <w:rsid w:val="00C8258A"/>
    <w:rsid w:val="00C8301A"/>
    <w:rsid w:val="00C83395"/>
    <w:rsid w:val="00C84051"/>
    <w:rsid w:val="00C8445F"/>
    <w:rsid w:val="00C846DB"/>
    <w:rsid w:val="00C864DF"/>
    <w:rsid w:val="00C87883"/>
    <w:rsid w:val="00C90D71"/>
    <w:rsid w:val="00C90DB0"/>
    <w:rsid w:val="00C91141"/>
    <w:rsid w:val="00C912E4"/>
    <w:rsid w:val="00C91A1B"/>
    <w:rsid w:val="00C91D1D"/>
    <w:rsid w:val="00C95474"/>
    <w:rsid w:val="00C957AE"/>
    <w:rsid w:val="00C96A3F"/>
    <w:rsid w:val="00C9718D"/>
    <w:rsid w:val="00CA06AD"/>
    <w:rsid w:val="00CA1515"/>
    <w:rsid w:val="00CA242F"/>
    <w:rsid w:val="00CA2997"/>
    <w:rsid w:val="00CA384E"/>
    <w:rsid w:val="00CA39BC"/>
    <w:rsid w:val="00CA3BDF"/>
    <w:rsid w:val="00CA3F84"/>
    <w:rsid w:val="00CA612C"/>
    <w:rsid w:val="00CB0D71"/>
    <w:rsid w:val="00CB0F07"/>
    <w:rsid w:val="00CB314D"/>
    <w:rsid w:val="00CB4343"/>
    <w:rsid w:val="00CB5359"/>
    <w:rsid w:val="00CB5670"/>
    <w:rsid w:val="00CB574F"/>
    <w:rsid w:val="00CB5CBA"/>
    <w:rsid w:val="00CB665F"/>
    <w:rsid w:val="00CB68B8"/>
    <w:rsid w:val="00CB7129"/>
    <w:rsid w:val="00CC158F"/>
    <w:rsid w:val="00CC24A3"/>
    <w:rsid w:val="00CC48A0"/>
    <w:rsid w:val="00CC4B39"/>
    <w:rsid w:val="00CC5806"/>
    <w:rsid w:val="00CC5B18"/>
    <w:rsid w:val="00CD1CAA"/>
    <w:rsid w:val="00CD21F4"/>
    <w:rsid w:val="00CD2EA4"/>
    <w:rsid w:val="00CD3746"/>
    <w:rsid w:val="00CD6EDA"/>
    <w:rsid w:val="00CD72E7"/>
    <w:rsid w:val="00CE060B"/>
    <w:rsid w:val="00CE11A0"/>
    <w:rsid w:val="00CE1F98"/>
    <w:rsid w:val="00CE262A"/>
    <w:rsid w:val="00CE2962"/>
    <w:rsid w:val="00CE4685"/>
    <w:rsid w:val="00CE6DC2"/>
    <w:rsid w:val="00CE75A9"/>
    <w:rsid w:val="00CE7BB8"/>
    <w:rsid w:val="00CF22A4"/>
    <w:rsid w:val="00CF24FD"/>
    <w:rsid w:val="00CF4083"/>
    <w:rsid w:val="00CF5176"/>
    <w:rsid w:val="00CF51F8"/>
    <w:rsid w:val="00CF52C2"/>
    <w:rsid w:val="00CF5AAC"/>
    <w:rsid w:val="00CF6217"/>
    <w:rsid w:val="00CF67D6"/>
    <w:rsid w:val="00CF7CBA"/>
    <w:rsid w:val="00D01075"/>
    <w:rsid w:val="00D01AC9"/>
    <w:rsid w:val="00D02C99"/>
    <w:rsid w:val="00D06F3B"/>
    <w:rsid w:val="00D1231C"/>
    <w:rsid w:val="00D1362F"/>
    <w:rsid w:val="00D138F4"/>
    <w:rsid w:val="00D14670"/>
    <w:rsid w:val="00D14A5B"/>
    <w:rsid w:val="00D14C4A"/>
    <w:rsid w:val="00D15C2A"/>
    <w:rsid w:val="00D15E15"/>
    <w:rsid w:val="00D16D92"/>
    <w:rsid w:val="00D16F6C"/>
    <w:rsid w:val="00D212F2"/>
    <w:rsid w:val="00D2143D"/>
    <w:rsid w:val="00D22079"/>
    <w:rsid w:val="00D224FD"/>
    <w:rsid w:val="00D22A94"/>
    <w:rsid w:val="00D22B1F"/>
    <w:rsid w:val="00D231A4"/>
    <w:rsid w:val="00D24058"/>
    <w:rsid w:val="00D24318"/>
    <w:rsid w:val="00D248FE"/>
    <w:rsid w:val="00D26C24"/>
    <w:rsid w:val="00D27544"/>
    <w:rsid w:val="00D30316"/>
    <w:rsid w:val="00D3039B"/>
    <w:rsid w:val="00D304F4"/>
    <w:rsid w:val="00D309CD"/>
    <w:rsid w:val="00D331EA"/>
    <w:rsid w:val="00D33C89"/>
    <w:rsid w:val="00D33E87"/>
    <w:rsid w:val="00D34F9E"/>
    <w:rsid w:val="00D36ACF"/>
    <w:rsid w:val="00D3715A"/>
    <w:rsid w:val="00D37746"/>
    <w:rsid w:val="00D41F5B"/>
    <w:rsid w:val="00D420AA"/>
    <w:rsid w:val="00D429C9"/>
    <w:rsid w:val="00D42F15"/>
    <w:rsid w:val="00D44060"/>
    <w:rsid w:val="00D44C45"/>
    <w:rsid w:val="00D45780"/>
    <w:rsid w:val="00D47403"/>
    <w:rsid w:val="00D51F4C"/>
    <w:rsid w:val="00D524B8"/>
    <w:rsid w:val="00D52A9F"/>
    <w:rsid w:val="00D52EC0"/>
    <w:rsid w:val="00D54076"/>
    <w:rsid w:val="00D545F6"/>
    <w:rsid w:val="00D558A4"/>
    <w:rsid w:val="00D55D18"/>
    <w:rsid w:val="00D56973"/>
    <w:rsid w:val="00D61F44"/>
    <w:rsid w:val="00D62893"/>
    <w:rsid w:val="00D662F9"/>
    <w:rsid w:val="00D7122F"/>
    <w:rsid w:val="00D71382"/>
    <w:rsid w:val="00D73211"/>
    <w:rsid w:val="00D742F0"/>
    <w:rsid w:val="00D755D1"/>
    <w:rsid w:val="00D759A3"/>
    <w:rsid w:val="00D769A5"/>
    <w:rsid w:val="00D8003C"/>
    <w:rsid w:val="00D80300"/>
    <w:rsid w:val="00D82AE8"/>
    <w:rsid w:val="00D85412"/>
    <w:rsid w:val="00D86815"/>
    <w:rsid w:val="00D870EC"/>
    <w:rsid w:val="00D87202"/>
    <w:rsid w:val="00D876E5"/>
    <w:rsid w:val="00D87777"/>
    <w:rsid w:val="00D87B06"/>
    <w:rsid w:val="00D90280"/>
    <w:rsid w:val="00D9077C"/>
    <w:rsid w:val="00D90D27"/>
    <w:rsid w:val="00D918B0"/>
    <w:rsid w:val="00D91A39"/>
    <w:rsid w:val="00D921CC"/>
    <w:rsid w:val="00D924E1"/>
    <w:rsid w:val="00D939CA"/>
    <w:rsid w:val="00D9474E"/>
    <w:rsid w:val="00D9476B"/>
    <w:rsid w:val="00D975D0"/>
    <w:rsid w:val="00DA0753"/>
    <w:rsid w:val="00DA3617"/>
    <w:rsid w:val="00DA41DC"/>
    <w:rsid w:val="00DA486B"/>
    <w:rsid w:val="00DA51DE"/>
    <w:rsid w:val="00DA74BF"/>
    <w:rsid w:val="00DA771F"/>
    <w:rsid w:val="00DB05FB"/>
    <w:rsid w:val="00DB122D"/>
    <w:rsid w:val="00DB1E22"/>
    <w:rsid w:val="00DB2002"/>
    <w:rsid w:val="00DB3E12"/>
    <w:rsid w:val="00DB45A3"/>
    <w:rsid w:val="00DB4901"/>
    <w:rsid w:val="00DB4E36"/>
    <w:rsid w:val="00DB74B0"/>
    <w:rsid w:val="00DB77F2"/>
    <w:rsid w:val="00DB7EDC"/>
    <w:rsid w:val="00DC00A1"/>
    <w:rsid w:val="00DC0A0C"/>
    <w:rsid w:val="00DC0F46"/>
    <w:rsid w:val="00DC213D"/>
    <w:rsid w:val="00DC7478"/>
    <w:rsid w:val="00DD2572"/>
    <w:rsid w:val="00DD456D"/>
    <w:rsid w:val="00DD5D22"/>
    <w:rsid w:val="00DD7A38"/>
    <w:rsid w:val="00DE0A87"/>
    <w:rsid w:val="00DE1ECB"/>
    <w:rsid w:val="00DE41F0"/>
    <w:rsid w:val="00DE4E96"/>
    <w:rsid w:val="00DE5870"/>
    <w:rsid w:val="00DE5C1E"/>
    <w:rsid w:val="00DE5C55"/>
    <w:rsid w:val="00DE616C"/>
    <w:rsid w:val="00DE6551"/>
    <w:rsid w:val="00DE6983"/>
    <w:rsid w:val="00DE6A36"/>
    <w:rsid w:val="00DE7497"/>
    <w:rsid w:val="00DF404A"/>
    <w:rsid w:val="00DF4964"/>
    <w:rsid w:val="00DF5251"/>
    <w:rsid w:val="00DF5B96"/>
    <w:rsid w:val="00DF5D21"/>
    <w:rsid w:val="00DF620F"/>
    <w:rsid w:val="00DF6EB3"/>
    <w:rsid w:val="00E03112"/>
    <w:rsid w:val="00E03F7C"/>
    <w:rsid w:val="00E0456B"/>
    <w:rsid w:val="00E04887"/>
    <w:rsid w:val="00E04C2A"/>
    <w:rsid w:val="00E07D5A"/>
    <w:rsid w:val="00E07F71"/>
    <w:rsid w:val="00E10F7A"/>
    <w:rsid w:val="00E1342C"/>
    <w:rsid w:val="00E13E03"/>
    <w:rsid w:val="00E140D6"/>
    <w:rsid w:val="00E14C24"/>
    <w:rsid w:val="00E151F4"/>
    <w:rsid w:val="00E155B5"/>
    <w:rsid w:val="00E15C4D"/>
    <w:rsid w:val="00E15E2C"/>
    <w:rsid w:val="00E160C4"/>
    <w:rsid w:val="00E16E69"/>
    <w:rsid w:val="00E173BB"/>
    <w:rsid w:val="00E17EAD"/>
    <w:rsid w:val="00E20066"/>
    <w:rsid w:val="00E20471"/>
    <w:rsid w:val="00E22E45"/>
    <w:rsid w:val="00E24EE8"/>
    <w:rsid w:val="00E2529F"/>
    <w:rsid w:val="00E26E2F"/>
    <w:rsid w:val="00E30075"/>
    <w:rsid w:val="00E3167E"/>
    <w:rsid w:val="00E31B91"/>
    <w:rsid w:val="00E31C42"/>
    <w:rsid w:val="00E325E0"/>
    <w:rsid w:val="00E32A32"/>
    <w:rsid w:val="00E335DE"/>
    <w:rsid w:val="00E3389D"/>
    <w:rsid w:val="00E3443D"/>
    <w:rsid w:val="00E34505"/>
    <w:rsid w:val="00E3622B"/>
    <w:rsid w:val="00E36A47"/>
    <w:rsid w:val="00E37918"/>
    <w:rsid w:val="00E4052A"/>
    <w:rsid w:val="00E40FD9"/>
    <w:rsid w:val="00E41C31"/>
    <w:rsid w:val="00E4274A"/>
    <w:rsid w:val="00E42CAD"/>
    <w:rsid w:val="00E43F87"/>
    <w:rsid w:val="00E440A4"/>
    <w:rsid w:val="00E4418A"/>
    <w:rsid w:val="00E44E7F"/>
    <w:rsid w:val="00E45DAE"/>
    <w:rsid w:val="00E46B4F"/>
    <w:rsid w:val="00E47684"/>
    <w:rsid w:val="00E47E28"/>
    <w:rsid w:val="00E50099"/>
    <w:rsid w:val="00E504FA"/>
    <w:rsid w:val="00E5181A"/>
    <w:rsid w:val="00E519D8"/>
    <w:rsid w:val="00E5554A"/>
    <w:rsid w:val="00E56211"/>
    <w:rsid w:val="00E56341"/>
    <w:rsid w:val="00E56EBE"/>
    <w:rsid w:val="00E57BF9"/>
    <w:rsid w:val="00E57CA4"/>
    <w:rsid w:val="00E6150A"/>
    <w:rsid w:val="00E6193A"/>
    <w:rsid w:val="00E62D3F"/>
    <w:rsid w:val="00E648C0"/>
    <w:rsid w:val="00E6536F"/>
    <w:rsid w:val="00E659D8"/>
    <w:rsid w:val="00E6751F"/>
    <w:rsid w:val="00E676D6"/>
    <w:rsid w:val="00E67909"/>
    <w:rsid w:val="00E7043D"/>
    <w:rsid w:val="00E72020"/>
    <w:rsid w:val="00E740DD"/>
    <w:rsid w:val="00E75B6D"/>
    <w:rsid w:val="00E806F6"/>
    <w:rsid w:val="00E80DB7"/>
    <w:rsid w:val="00E828D3"/>
    <w:rsid w:val="00E8369F"/>
    <w:rsid w:val="00E847C4"/>
    <w:rsid w:val="00E84E62"/>
    <w:rsid w:val="00E85149"/>
    <w:rsid w:val="00E851A6"/>
    <w:rsid w:val="00E852D8"/>
    <w:rsid w:val="00E8563E"/>
    <w:rsid w:val="00E86860"/>
    <w:rsid w:val="00E87488"/>
    <w:rsid w:val="00E877D8"/>
    <w:rsid w:val="00E87B8C"/>
    <w:rsid w:val="00E9133D"/>
    <w:rsid w:val="00E917A6"/>
    <w:rsid w:val="00E9215E"/>
    <w:rsid w:val="00E94999"/>
    <w:rsid w:val="00E955C4"/>
    <w:rsid w:val="00E9660C"/>
    <w:rsid w:val="00E9737F"/>
    <w:rsid w:val="00E97FBA"/>
    <w:rsid w:val="00EA06A8"/>
    <w:rsid w:val="00EA1ADD"/>
    <w:rsid w:val="00EA2147"/>
    <w:rsid w:val="00EA3F62"/>
    <w:rsid w:val="00EA42CD"/>
    <w:rsid w:val="00EA4CD7"/>
    <w:rsid w:val="00EA549D"/>
    <w:rsid w:val="00EA645A"/>
    <w:rsid w:val="00EB0A02"/>
    <w:rsid w:val="00EB141E"/>
    <w:rsid w:val="00EB187C"/>
    <w:rsid w:val="00EB1E18"/>
    <w:rsid w:val="00EB1F68"/>
    <w:rsid w:val="00EB272F"/>
    <w:rsid w:val="00EB3846"/>
    <w:rsid w:val="00EB3D6C"/>
    <w:rsid w:val="00EB47E6"/>
    <w:rsid w:val="00EB503E"/>
    <w:rsid w:val="00EB50ED"/>
    <w:rsid w:val="00EB58FA"/>
    <w:rsid w:val="00EB6860"/>
    <w:rsid w:val="00EB7B2D"/>
    <w:rsid w:val="00EB7B96"/>
    <w:rsid w:val="00EC0356"/>
    <w:rsid w:val="00EC0C2E"/>
    <w:rsid w:val="00EC1429"/>
    <w:rsid w:val="00EC1688"/>
    <w:rsid w:val="00EC4F6F"/>
    <w:rsid w:val="00EC7243"/>
    <w:rsid w:val="00ED142F"/>
    <w:rsid w:val="00ED2446"/>
    <w:rsid w:val="00ED4B99"/>
    <w:rsid w:val="00ED5512"/>
    <w:rsid w:val="00ED5550"/>
    <w:rsid w:val="00ED5AD9"/>
    <w:rsid w:val="00ED678F"/>
    <w:rsid w:val="00ED78A2"/>
    <w:rsid w:val="00EE05FF"/>
    <w:rsid w:val="00EE078C"/>
    <w:rsid w:val="00EE0D6C"/>
    <w:rsid w:val="00EE0D88"/>
    <w:rsid w:val="00EE2C59"/>
    <w:rsid w:val="00EE34C5"/>
    <w:rsid w:val="00EE3E10"/>
    <w:rsid w:val="00EE3F73"/>
    <w:rsid w:val="00EE42D2"/>
    <w:rsid w:val="00EE4982"/>
    <w:rsid w:val="00EE4DBA"/>
    <w:rsid w:val="00EE4ED7"/>
    <w:rsid w:val="00EF019F"/>
    <w:rsid w:val="00EF0AA7"/>
    <w:rsid w:val="00EF1A24"/>
    <w:rsid w:val="00EF1B0F"/>
    <w:rsid w:val="00EF29F4"/>
    <w:rsid w:val="00EF3E9E"/>
    <w:rsid w:val="00EF57B9"/>
    <w:rsid w:val="00F00F99"/>
    <w:rsid w:val="00F02C82"/>
    <w:rsid w:val="00F043C3"/>
    <w:rsid w:val="00F0456F"/>
    <w:rsid w:val="00F04E9A"/>
    <w:rsid w:val="00F0681D"/>
    <w:rsid w:val="00F078A3"/>
    <w:rsid w:val="00F108BB"/>
    <w:rsid w:val="00F11D7B"/>
    <w:rsid w:val="00F11F0C"/>
    <w:rsid w:val="00F12E02"/>
    <w:rsid w:val="00F1334B"/>
    <w:rsid w:val="00F13AA1"/>
    <w:rsid w:val="00F145F0"/>
    <w:rsid w:val="00F16A46"/>
    <w:rsid w:val="00F16BAE"/>
    <w:rsid w:val="00F17A61"/>
    <w:rsid w:val="00F20947"/>
    <w:rsid w:val="00F2179E"/>
    <w:rsid w:val="00F2196B"/>
    <w:rsid w:val="00F21F37"/>
    <w:rsid w:val="00F232AC"/>
    <w:rsid w:val="00F238EE"/>
    <w:rsid w:val="00F24B2D"/>
    <w:rsid w:val="00F25373"/>
    <w:rsid w:val="00F25836"/>
    <w:rsid w:val="00F27355"/>
    <w:rsid w:val="00F27F04"/>
    <w:rsid w:val="00F311FB"/>
    <w:rsid w:val="00F33297"/>
    <w:rsid w:val="00F36745"/>
    <w:rsid w:val="00F36BAE"/>
    <w:rsid w:val="00F36FBD"/>
    <w:rsid w:val="00F379C4"/>
    <w:rsid w:val="00F37A96"/>
    <w:rsid w:val="00F40E90"/>
    <w:rsid w:val="00F42BA8"/>
    <w:rsid w:val="00F42C95"/>
    <w:rsid w:val="00F43FCA"/>
    <w:rsid w:val="00F45A29"/>
    <w:rsid w:val="00F46B2E"/>
    <w:rsid w:val="00F47E05"/>
    <w:rsid w:val="00F52377"/>
    <w:rsid w:val="00F5278E"/>
    <w:rsid w:val="00F54085"/>
    <w:rsid w:val="00F5469A"/>
    <w:rsid w:val="00F548F1"/>
    <w:rsid w:val="00F55484"/>
    <w:rsid w:val="00F561E0"/>
    <w:rsid w:val="00F57F81"/>
    <w:rsid w:val="00F608C1"/>
    <w:rsid w:val="00F60A75"/>
    <w:rsid w:val="00F61158"/>
    <w:rsid w:val="00F6132A"/>
    <w:rsid w:val="00F62BA0"/>
    <w:rsid w:val="00F65AAD"/>
    <w:rsid w:val="00F678C2"/>
    <w:rsid w:val="00F703A1"/>
    <w:rsid w:val="00F721CC"/>
    <w:rsid w:val="00F72535"/>
    <w:rsid w:val="00F75624"/>
    <w:rsid w:val="00F775DB"/>
    <w:rsid w:val="00F77893"/>
    <w:rsid w:val="00F80052"/>
    <w:rsid w:val="00F801C2"/>
    <w:rsid w:val="00F80B60"/>
    <w:rsid w:val="00F817C4"/>
    <w:rsid w:val="00F81CE9"/>
    <w:rsid w:val="00F82AE4"/>
    <w:rsid w:val="00F83DB5"/>
    <w:rsid w:val="00F83F86"/>
    <w:rsid w:val="00F84069"/>
    <w:rsid w:val="00F8507E"/>
    <w:rsid w:val="00F859AA"/>
    <w:rsid w:val="00F86D5D"/>
    <w:rsid w:val="00F86E45"/>
    <w:rsid w:val="00F906C4"/>
    <w:rsid w:val="00F90C1D"/>
    <w:rsid w:val="00F91E97"/>
    <w:rsid w:val="00F93615"/>
    <w:rsid w:val="00F9509E"/>
    <w:rsid w:val="00F954BD"/>
    <w:rsid w:val="00F95E1E"/>
    <w:rsid w:val="00F976FC"/>
    <w:rsid w:val="00FA0B6F"/>
    <w:rsid w:val="00FA0C0E"/>
    <w:rsid w:val="00FA1258"/>
    <w:rsid w:val="00FA128D"/>
    <w:rsid w:val="00FA13CC"/>
    <w:rsid w:val="00FA1ACD"/>
    <w:rsid w:val="00FA26AF"/>
    <w:rsid w:val="00FA45D7"/>
    <w:rsid w:val="00FA4645"/>
    <w:rsid w:val="00FA504C"/>
    <w:rsid w:val="00FA6EBF"/>
    <w:rsid w:val="00FA76C0"/>
    <w:rsid w:val="00FA77A8"/>
    <w:rsid w:val="00FB073F"/>
    <w:rsid w:val="00FB31C2"/>
    <w:rsid w:val="00FB4931"/>
    <w:rsid w:val="00FB56CD"/>
    <w:rsid w:val="00FB5A7B"/>
    <w:rsid w:val="00FB64F3"/>
    <w:rsid w:val="00FB7B0B"/>
    <w:rsid w:val="00FC15E9"/>
    <w:rsid w:val="00FC18B6"/>
    <w:rsid w:val="00FC226E"/>
    <w:rsid w:val="00FC32E9"/>
    <w:rsid w:val="00FC362E"/>
    <w:rsid w:val="00FC4404"/>
    <w:rsid w:val="00FC5126"/>
    <w:rsid w:val="00FC51CC"/>
    <w:rsid w:val="00FC54D9"/>
    <w:rsid w:val="00FC572A"/>
    <w:rsid w:val="00FC6F5E"/>
    <w:rsid w:val="00FD0B1A"/>
    <w:rsid w:val="00FD1768"/>
    <w:rsid w:val="00FD1801"/>
    <w:rsid w:val="00FD3CD7"/>
    <w:rsid w:val="00FD4162"/>
    <w:rsid w:val="00FD491A"/>
    <w:rsid w:val="00FD7592"/>
    <w:rsid w:val="00FE05A3"/>
    <w:rsid w:val="00FE170F"/>
    <w:rsid w:val="00FE2AB1"/>
    <w:rsid w:val="00FE3ECA"/>
    <w:rsid w:val="00FE433E"/>
    <w:rsid w:val="00FE4DEB"/>
    <w:rsid w:val="00FE4EFE"/>
    <w:rsid w:val="00FE58B4"/>
    <w:rsid w:val="00FE6133"/>
    <w:rsid w:val="00FE61D0"/>
    <w:rsid w:val="00FE6CBA"/>
    <w:rsid w:val="00FE6ECA"/>
    <w:rsid w:val="00FE77EA"/>
    <w:rsid w:val="00FF2526"/>
    <w:rsid w:val="00FF274F"/>
    <w:rsid w:val="00FF2AC3"/>
    <w:rsid w:val="00FF337C"/>
    <w:rsid w:val="00FF3D4D"/>
    <w:rsid w:val="00FF5938"/>
    <w:rsid w:val="00FF598F"/>
    <w:rsid w:val="00FF5BF5"/>
    <w:rsid w:val="00FF5CD0"/>
    <w:rsid w:val="00FF652C"/>
    <w:rsid w:val="00FF6CF3"/>
    <w:rsid w:val="00FF733D"/>
    <w:rsid w:val="00FF75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4A55F"/>
  <w15:docId w15:val="{5C4A06A6-317B-4BEB-A502-0B2EB7F20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link w:val="Nadpis1Char"/>
    <w:uiPriority w:val="9"/>
    <w:qFormat/>
    <w:rsid w:val="00616A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q4iawc">
    <w:name w:val="q4iawc"/>
    <w:basedOn w:val="Standardnpsmoodstavce"/>
    <w:rsid w:val="00890A50"/>
  </w:style>
  <w:style w:type="paragraph" w:styleId="Odstavecseseznamem">
    <w:name w:val="List Paragraph"/>
    <w:basedOn w:val="Normln"/>
    <w:uiPriority w:val="34"/>
    <w:qFormat/>
    <w:rsid w:val="00F561E0"/>
    <w:pPr>
      <w:ind w:left="720"/>
      <w:contextualSpacing/>
    </w:pPr>
  </w:style>
  <w:style w:type="character" w:styleId="Hypertextovodkaz">
    <w:name w:val="Hyperlink"/>
    <w:basedOn w:val="Standardnpsmoodstavce"/>
    <w:uiPriority w:val="99"/>
    <w:unhideWhenUsed/>
    <w:rsid w:val="008A3E12"/>
    <w:rPr>
      <w:color w:val="0000FF"/>
      <w:u w:val="single"/>
    </w:rPr>
  </w:style>
  <w:style w:type="character" w:styleId="Sledovanodkaz">
    <w:name w:val="FollowedHyperlink"/>
    <w:basedOn w:val="Standardnpsmoodstavce"/>
    <w:uiPriority w:val="99"/>
    <w:semiHidden/>
    <w:unhideWhenUsed/>
    <w:rsid w:val="008A3E12"/>
    <w:rPr>
      <w:color w:val="954F72" w:themeColor="followedHyperlink"/>
      <w:u w:val="single"/>
    </w:rPr>
  </w:style>
  <w:style w:type="character" w:customStyle="1" w:styleId="Nevyeenzmnka1">
    <w:name w:val="Nevyřešená zmínka1"/>
    <w:basedOn w:val="Standardnpsmoodstavce"/>
    <w:uiPriority w:val="99"/>
    <w:semiHidden/>
    <w:unhideWhenUsed/>
    <w:rsid w:val="008A3E12"/>
    <w:rPr>
      <w:color w:val="605E5C"/>
      <w:shd w:val="clear" w:color="auto" w:fill="E1DFDD"/>
    </w:rPr>
  </w:style>
  <w:style w:type="character" w:styleId="Zdraznn">
    <w:name w:val="Emphasis"/>
    <w:basedOn w:val="Standardnpsmoodstavce"/>
    <w:uiPriority w:val="20"/>
    <w:qFormat/>
    <w:rsid w:val="005A0D45"/>
    <w:rPr>
      <w:i/>
      <w:iCs/>
    </w:rPr>
  </w:style>
  <w:style w:type="paragraph" w:styleId="Textbubliny">
    <w:name w:val="Balloon Text"/>
    <w:basedOn w:val="Normln"/>
    <w:link w:val="TextbublinyChar"/>
    <w:uiPriority w:val="99"/>
    <w:semiHidden/>
    <w:unhideWhenUsed/>
    <w:rsid w:val="002C448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C4487"/>
    <w:rPr>
      <w:rFonts w:ascii="Tahoma" w:hAnsi="Tahoma" w:cs="Tahoma"/>
      <w:sz w:val="16"/>
      <w:szCs w:val="16"/>
    </w:rPr>
  </w:style>
  <w:style w:type="paragraph" w:styleId="Normlnweb">
    <w:name w:val="Normal (Web)"/>
    <w:basedOn w:val="Normln"/>
    <w:uiPriority w:val="99"/>
    <w:unhideWhenUsed/>
    <w:rsid w:val="0081327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1312F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312F1"/>
  </w:style>
  <w:style w:type="paragraph" w:styleId="Zpat">
    <w:name w:val="footer"/>
    <w:basedOn w:val="Normln"/>
    <w:link w:val="ZpatChar"/>
    <w:uiPriority w:val="99"/>
    <w:unhideWhenUsed/>
    <w:rsid w:val="001312F1"/>
    <w:pPr>
      <w:tabs>
        <w:tab w:val="center" w:pos="4536"/>
        <w:tab w:val="right" w:pos="9072"/>
      </w:tabs>
      <w:spacing w:after="0" w:line="240" w:lineRule="auto"/>
    </w:pPr>
  </w:style>
  <w:style w:type="character" w:customStyle="1" w:styleId="ZpatChar">
    <w:name w:val="Zápatí Char"/>
    <w:basedOn w:val="Standardnpsmoodstavce"/>
    <w:link w:val="Zpat"/>
    <w:uiPriority w:val="99"/>
    <w:rsid w:val="001312F1"/>
  </w:style>
  <w:style w:type="character" w:customStyle="1" w:styleId="Nevyeenzmnka2">
    <w:name w:val="Nevyřešená zmínka2"/>
    <w:basedOn w:val="Standardnpsmoodstavce"/>
    <w:uiPriority w:val="99"/>
    <w:semiHidden/>
    <w:unhideWhenUsed/>
    <w:rsid w:val="007830F2"/>
    <w:rPr>
      <w:color w:val="605E5C"/>
      <w:shd w:val="clear" w:color="auto" w:fill="E1DFDD"/>
    </w:rPr>
  </w:style>
  <w:style w:type="character" w:customStyle="1" w:styleId="Nevyeenzmnka3">
    <w:name w:val="Nevyřešená zmínka3"/>
    <w:basedOn w:val="Standardnpsmoodstavce"/>
    <w:uiPriority w:val="99"/>
    <w:semiHidden/>
    <w:unhideWhenUsed/>
    <w:rsid w:val="009E6D88"/>
    <w:rPr>
      <w:color w:val="605E5C"/>
      <w:shd w:val="clear" w:color="auto" w:fill="E1DFDD"/>
    </w:rPr>
  </w:style>
  <w:style w:type="paragraph" w:customStyle="1" w:styleId="-wm-msonormal">
    <w:name w:val="-wm-msonormal"/>
    <w:basedOn w:val="Normln"/>
    <w:rsid w:val="00CF67D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rynqvb">
    <w:name w:val="rynqvb"/>
    <w:basedOn w:val="Standardnpsmoodstavce"/>
    <w:rsid w:val="00F83DB5"/>
  </w:style>
  <w:style w:type="character" w:styleId="Siln">
    <w:name w:val="Strong"/>
    <w:basedOn w:val="Standardnpsmoodstavce"/>
    <w:uiPriority w:val="22"/>
    <w:qFormat/>
    <w:rsid w:val="00850907"/>
    <w:rPr>
      <w:b/>
      <w:bCs/>
    </w:rPr>
  </w:style>
  <w:style w:type="character" w:customStyle="1" w:styleId="Nadpis1Char">
    <w:name w:val="Nadpis 1 Char"/>
    <w:basedOn w:val="Standardnpsmoodstavce"/>
    <w:link w:val="Nadpis1"/>
    <w:uiPriority w:val="9"/>
    <w:rsid w:val="00616AE5"/>
    <w:rPr>
      <w:rFonts w:ascii="Times New Roman" w:eastAsia="Times New Roman" w:hAnsi="Times New Roman" w:cs="Times New Roman"/>
      <w:b/>
      <w:bCs/>
      <w:kern w:val="36"/>
      <w:sz w:val="48"/>
      <w:szCs w:val="48"/>
      <w:lang w:eastAsia="cs-CZ"/>
    </w:rPr>
  </w:style>
  <w:style w:type="paragraph" w:customStyle="1" w:styleId="Default">
    <w:name w:val="Default"/>
    <w:rsid w:val="00163F4C"/>
    <w:pPr>
      <w:autoSpaceDE w:val="0"/>
      <w:autoSpaceDN w:val="0"/>
      <w:adjustRightInd w:val="0"/>
      <w:spacing w:after="0" w:line="240" w:lineRule="auto"/>
    </w:pPr>
    <w:rPr>
      <w:rFonts w:ascii="Calibri" w:hAnsi="Calibri" w:cs="Calibri"/>
      <w:color w:val="000000"/>
      <w:sz w:val="24"/>
      <w:szCs w:val="24"/>
    </w:rPr>
  </w:style>
  <w:style w:type="character" w:customStyle="1" w:styleId="prod-title">
    <w:name w:val="prod-title"/>
    <w:basedOn w:val="Standardnpsmoodstavce"/>
    <w:rsid w:val="00375056"/>
  </w:style>
  <w:style w:type="character" w:customStyle="1" w:styleId="published-date">
    <w:name w:val="published-date"/>
    <w:basedOn w:val="Standardnpsmoodstavce"/>
    <w:rsid w:val="00375056"/>
  </w:style>
  <w:style w:type="character" w:customStyle="1" w:styleId="Nevyeenzmnka4">
    <w:name w:val="Nevyřešená zmínka4"/>
    <w:basedOn w:val="Standardnpsmoodstavce"/>
    <w:uiPriority w:val="99"/>
    <w:semiHidden/>
    <w:unhideWhenUsed/>
    <w:rsid w:val="004A5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7331">
      <w:bodyDiv w:val="1"/>
      <w:marLeft w:val="120"/>
      <w:marRight w:val="120"/>
      <w:marTop w:val="120"/>
      <w:marBottom w:val="120"/>
      <w:divBdr>
        <w:top w:val="none" w:sz="0" w:space="0" w:color="auto"/>
        <w:left w:val="none" w:sz="0" w:space="0" w:color="auto"/>
        <w:bottom w:val="none" w:sz="0" w:space="0" w:color="auto"/>
        <w:right w:val="none" w:sz="0" w:space="0" w:color="auto"/>
      </w:divBdr>
    </w:div>
    <w:div w:id="214585375">
      <w:bodyDiv w:val="1"/>
      <w:marLeft w:val="0"/>
      <w:marRight w:val="0"/>
      <w:marTop w:val="0"/>
      <w:marBottom w:val="0"/>
      <w:divBdr>
        <w:top w:val="none" w:sz="0" w:space="0" w:color="auto"/>
        <w:left w:val="none" w:sz="0" w:space="0" w:color="auto"/>
        <w:bottom w:val="none" w:sz="0" w:space="0" w:color="auto"/>
        <w:right w:val="none" w:sz="0" w:space="0" w:color="auto"/>
      </w:divBdr>
    </w:div>
    <w:div w:id="221529496">
      <w:bodyDiv w:val="1"/>
      <w:marLeft w:val="0"/>
      <w:marRight w:val="0"/>
      <w:marTop w:val="0"/>
      <w:marBottom w:val="0"/>
      <w:divBdr>
        <w:top w:val="none" w:sz="0" w:space="0" w:color="auto"/>
        <w:left w:val="none" w:sz="0" w:space="0" w:color="auto"/>
        <w:bottom w:val="none" w:sz="0" w:space="0" w:color="auto"/>
        <w:right w:val="none" w:sz="0" w:space="0" w:color="auto"/>
      </w:divBdr>
      <w:divsChild>
        <w:div w:id="1693727022">
          <w:marLeft w:val="0"/>
          <w:marRight w:val="0"/>
          <w:marTop w:val="100"/>
          <w:marBottom w:val="0"/>
          <w:divBdr>
            <w:top w:val="none" w:sz="0" w:space="0" w:color="auto"/>
            <w:left w:val="none" w:sz="0" w:space="0" w:color="auto"/>
            <w:bottom w:val="none" w:sz="0" w:space="0" w:color="auto"/>
            <w:right w:val="none" w:sz="0" w:space="0" w:color="auto"/>
          </w:divBdr>
        </w:div>
        <w:div w:id="1489785051">
          <w:marLeft w:val="0"/>
          <w:marRight w:val="0"/>
          <w:marTop w:val="0"/>
          <w:marBottom w:val="0"/>
          <w:divBdr>
            <w:top w:val="none" w:sz="0" w:space="0" w:color="auto"/>
            <w:left w:val="none" w:sz="0" w:space="0" w:color="auto"/>
            <w:bottom w:val="none" w:sz="0" w:space="0" w:color="auto"/>
            <w:right w:val="none" w:sz="0" w:space="0" w:color="auto"/>
          </w:divBdr>
          <w:divsChild>
            <w:div w:id="188421587">
              <w:marLeft w:val="0"/>
              <w:marRight w:val="0"/>
              <w:marTop w:val="0"/>
              <w:marBottom w:val="0"/>
              <w:divBdr>
                <w:top w:val="none" w:sz="0" w:space="0" w:color="auto"/>
                <w:left w:val="none" w:sz="0" w:space="0" w:color="auto"/>
                <w:bottom w:val="none" w:sz="0" w:space="0" w:color="auto"/>
                <w:right w:val="none" w:sz="0" w:space="0" w:color="auto"/>
              </w:divBdr>
              <w:divsChild>
                <w:div w:id="11263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67351">
      <w:bodyDiv w:val="1"/>
      <w:marLeft w:val="120"/>
      <w:marRight w:val="120"/>
      <w:marTop w:val="120"/>
      <w:marBottom w:val="120"/>
      <w:divBdr>
        <w:top w:val="none" w:sz="0" w:space="0" w:color="auto"/>
        <w:left w:val="none" w:sz="0" w:space="0" w:color="auto"/>
        <w:bottom w:val="none" w:sz="0" w:space="0" w:color="auto"/>
        <w:right w:val="none" w:sz="0" w:space="0" w:color="auto"/>
      </w:divBdr>
    </w:div>
    <w:div w:id="311103106">
      <w:bodyDiv w:val="1"/>
      <w:marLeft w:val="0"/>
      <w:marRight w:val="0"/>
      <w:marTop w:val="0"/>
      <w:marBottom w:val="0"/>
      <w:divBdr>
        <w:top w:val="none" w:sz="0" w:space="0" w:color="auto"/>
        <w:left w:val="none" w:sz="0" w:space="0" w:color="auto"/>
        <w:bottom w:val="none" w:sz="0" w:space="0" w:color="auto"/>
        <w:right w:val="none" w:sz="0" w:space="0" w:color="auto"/>
      </w:divBdr>
    </w:div>
    <w:div w:id="358632120">
      <w:bodyDiv w:val="1"/>
      <w:marLeft w:val="120"/>
      <w:marRight w:val="120"/>
      <w:marTop w:val="120"/>
      <w:marBottom w:val="120"/>
      <w:divBdr>
        <w:top w:val="none" w:sz="0" w:space="0" w:color="auto"/>
        <w:left w:val="none" w:sz="0" w:space="0" w:color="auto"/>
        <w:bottom w:val="none" w:sz="0" w:space="0" w:color="auto"/>
        <w:right w:val="none" w:sz="0" w:space="0" w:color="auto"/>
      </w:divBdr>
    </w:div>
    <w:div w:id="421534107">
      <w:bodyDiv w:val="1"/>
      <w:marLeft w:val="0"/>
      <w:marRight w:val="0"/>
      <w:marTop w:val="0"/>
      <w:marBottom w:val="0"/>
      <w:divBdr>
        <w:top w:val="none" w:sz="0" w:space="0" w:color="auto"/>
        <w:left w:val="none" w:sz="0" w:space="0" w:color="auto"/>
        <w:bottom w:val="none" w:sz="0" w:space="0" w:color="auto"/>
        <w:right w:val="none" w:sz="0" w:space="0" w:color="auto"/>
      </w:divBdr>
    </w:div>
    <w:div w:id="472984091">
      <w:bodyDiv w:val="1"/>
      <w:marLeft w:val="0"/>
      <w:marRight w:val="0"/>
      <w:marTop w:val="0"/>
      <w:marBottom w:val="0"/>
      <w:divBdr>
        <w:top w:val="none" w:sz="0" w:space="0" w:color="auto"/>
        <w:left w:val="none" w:sz="0" w:space="0" w:color="auto"/>
        <w:bottom w:val="none" w:sz="0" w:space="0" w:color="auto"/>
        <w:right w:val="none" w:sz="0" w:space="0" w:color="auto"/>
      </w:divBdr>
    </w:div>
    <w:div w:id="515703542">
      <w:bodyDiv w:val="1"/>
      <w:marLeft w:val="0"/>
      <w:marRight w:val="0"/>
      <w:marTop w:val="0"/>
      <w:marBottom w:val="0"/>
      <w:divBdr>
        <w:top w:val="none" w:sz="0" w:space="0" w:color="auto"/>
        <w:left w:val="none" w:sz="0" w:space="0" w:color="auto"/>
        <w:bottom w:val="none" w:sz="0" w:space="0" w:color="auto"/>
        <w:right w:val="none" w:sz="0" w:space="0" w:color="auto"/>
      </w:divBdr>
    </w:div>
    <w:div w:id="620455062">
      <w:bodyDiv w:val="1"/>
      <w:marLeft w:val="0"/>
      <w:marRight w:val="0"/>
      <w:marTop w:val="0"/>
      <w:marBottom w:val="0"/>
      <w:divBdr>
        <w:top w:val="none" w:sz="0" w:space="0" w:color="auto"/>
        <w:left w:val="none" w:sz="0" w:space="0" w:color="auto"/>
        <w:bottom w:val="none" w:sz="0" w:space="0" w:color="auto"/>
        <w:right w:val="none" w:sz="0" w:space="0" w:color="auto"/>
      </w:divBdr>
    </w:div>
    <w:div w:id="648172633">
      <w:bodyDiv w:val="1"/>
      <w:marLeft w:val="0"/>
      <w:marRight w:val="0"/>
      <w:marTop w:val="0"/>
      <w:marBottom w:val="0"/>
      <w:divBdr>
        <w:top w:val="none" w:sz="0" w:space="0" w:color="auto"/>
        <w:left w:val="none" w:sz="0" w:space="0" w:color="auto"/>
        <w:bottom w:val="none" w:sz="0" w:space="0" w:color="auto"/>
        <w:right w:val="none" w:sz="0" w:space="0" w:color="auto"/>
      </w:divBdr>
    </w:div>
    <w:div w:id="701633421">
      <w:bodyDiv w:val="1"/>
      <w:marLeft w:val="0"/>
      <w:marRight w:val="0"/>
      <w:marTop w:val="0"/>
      <w:marBottom w:val="0"/>
      <w:divBdr>
        <w:top w:val="none" w:sz="0" w:space="0" w:color="auto"/>
        <w:left w:val="none" w:sz="0" w:space="0" w:color="auto"/>
        <w:bottom w:val="none" w:sz="0" w:space="0" w:color="auto"/>
        <w:right w:val="none" w:sz="0" w:space="0" w:color="auto"/>
      </w:divBdr>
    </w:div>
    <w:div w:id="802848481">
      <w:bodyDiv w:val="1"/>
      <w:marLeft w:val="120"/>
      <w:marRight w:val="120"/>
      <w:marTop w:val="120"/>
      <w:marBottom w:val="120"/>
      <w:divBdr>
        <w:top w:val="none" w:sz="0" w:space="0" w:color="auto"/>
        <w:left w:val="none" w:sz="0" w:space="0" w:color="auto"/>
        <w:bottom w:val="none" w:sz="0" w:space="0" w:color="auto"/>
        <w:right w:val="none" w:sz="0" w:space="0" w:color="auto"/>
      </w:divBdr>
    </w:div>
    <w:div w:id="1004627140">
      <w:bodyDiv w:val="1"/>
      <w:marLeft w:val="0"/>
      <w:marRight w:val="0"/>
      <w:marTop w:val="0"/>
      <w:marBottom w:val="0"/>
      <w:divBdr>
        <w:top w:val="none" w:sz="0" w:space="0" w:color="auto"/>
        <w:left w:val="none" w:sz="0" w:space="0" w:color="auto"/>
        <w:bottom w:val="none" w:sz="0" w:space="0" w:color="auto"/>
        <w:right w:val="none" w:sz="0" w:space="0" w:color="auto"/>
      </w:divBdr>
    </w:div>
    <w:div w:id="1011643951">
      <w:bodyDiv w:val="1"/>
      <w:marLeft w:val="0"/>
      <w:marRight w:val="0"/>
      <w:marTop w:val="0"/>
      <w:marBottom w:val="0"/>
      <w:divBdr>
        <w:top w:val="none" w:sz="0" w:space="0" w:color="auto"/>
        <w:left w:val="none" w:sz="0" w:space="0" w:color="auto"/>
        <w:bottom w:val="none" w:sz="0" w:space="0" w:color="auto"/>
        <w:right w:val="none" w:sz="0" w:space="0" w:color="auto"/>
      </w:divBdr>
    </w:div>
    <w:div w:id="1115709190">
      <w:bodyDiv w:val="1"/>
      <w:marLeft w:val="0"/>
      <w:marRight w:val="0"/>
      <w:marTop w:val="0"/>
      <w:marBottom w:val="0"/>
      <w:divBdr>
        <w:top w:val="none" w:sz="0" w:space="0" w:color="auto"/>
        <w:left w:val="none" w:sz="0" w:space="0" w:color="auto"/>
        <w:bottom w:val="none" w:sz="0" w:space="0" w:color="auto"/>
        <w:right w:val="none" w:sz="0" w:space="0" w:color="auto"/>
      </w:divBdr>
    </w:div>
    <w:div w:id="1125778830">
      <w:bodyDiv w:val="1"/>
      <w:marLeft w:val="0"/>
      <w:marRight w:val="0"/>
      <w:marTop w:val="0"/>
      <w:marBottom w:val="0"/>
      <w:divBdr>
        <w:top w:val="none" w:sz="0" w:space="0" w:color="auto"/>
        <w:left w:val="none" w:sz="0" w:space="0" w:color="auto"/>
        <w:bottom w:val="none" w:sz="0" w:space="0" w:color="auto"/>
        <w:right w:val="none" w:sz="0" w:space="0" w:color="auto"/>
      </w:divBdr>
    </w:div>
    <w:div w:id="1159417121">
      <w:bodyDiv w:val="1"/>
      <w:marLeft w:val="0"/>
      <w:marRight w:val="0"/>
      <w:marTop w:val="0"/>
      <w:marBottom w:val="0"/>
      <w:divBdr>
        <w:top w:val="none" w:sz="0" w:space="0" w:color="auto"/>
        <w:left w:val="none" w:sz="0" w:space="0" w:color="auto"/>
        <w:bottom w:val="none" w:sz="0" w:space="0" w:color="auto"/>
        <w:right w:val="none" w:sz="0" w:space="0" w:color="auto"/>
      </w:divBdr>
    </w:div>
    <w:div w:id="1205026714">
      <w:bodyDiv w:val="1"/>
      <w:marLeft w:val="0"/>
      <w:marRight w:val="0"/>
      <w:marTop w:val="0"/>
      <w:marBottom w:val="0"/>
      <w:divBdr>
        <w:top w:val="none" w:sz="0" w:space="0" w:color="auto"/>
        <w:left w:val="none" w:sz="0" w:space="0" w:color="auto"/>
        <w:bottom w:val="none" w:sz="0" w:space="0" w:color="auto"/>
        <w:right w:val="none" w:sz="0" w:space="0" w:color="auto"/>
      </w:divBdr>
    </w:div>
    <w:div w:id="1373772560">
      <w:bodyDiv w:val="1"/>
      <w:marLeft w:val="0"/>
      <w:marRight w:val="0"/>
      <w:marTop w:val="0"/>
      <w:marBottom w:val="0"/>
      <w:divBdr>
        <w:top w:val="none" w:sz="0" w:space="0" w:color="auto"/>
        <w:left w:val="none" w:sz="0" w:space="0" w:color="auto"/>
        <w:bottom w:val="none" w:sz="0" w:space="0" w:color="auto"/>
        <w:right w:val="none" w:sz="0" w:space="0" w:color="auto"/>
      </w:divBdr>
    </w:div>
    <w:div w:id="1399354855">
      <w:bodyDiv w:val="1"/>
      <w:marLeft w:val="0"/>
      <w:marRight w:val="0"/>
      <w:marTop w:val="0"/>
      <w:marBottom w:val="0"/>
      <w:divBdr>
        <w:top w:val="none" w:sz="0" w:space="0" w:color="auto"/>
        <w:left w:val="none" w:sz="0" w:space="0" w:color="auto"/>
        <w:bottom w:val="none" w:sz="0" w:space="0" w:color="auto"/>
        <w:right w:val="none" w:sz="0" w:space="0" w:color="auto"/>
      </w:divBdr>
    </w:div>
    <w:div w:id="1413742731">
      <w:bodyDiv w:val="1"/>
      <w:marLeft w:val="0"/>
      <w:marRight w:val="0"/>
      <w:marTop w:val="0"/>
      <w:marBottom w:val="0"/>
      <w:divBdr>
        <w:top w:val="none" w:sz="0" w:space="0" w:color="auto"/>
        <w:left w:val="none" w:sz="0" w:space="0" w:color="auto"/>
        <w:bottom w:val="none" w:sz="0" w:space="0" w:color="auto"/>
        <w:right w:val="none" w:sz="0" w:space="0" w:color="auto"/>
      </w:divBdr>
    </w:div>
    <w:div w:id="1525248309">
      <w:bodyDiv w:val="1"/>
      <w:marLeft w:val="120"/>
      <w:marRight w:val="120"/>
      <w:marTop w:val="120"/>
      <w:marBottom w:val="120"/>
      <w:divBdr>
        <w:top w:val="none" w:sz="0" w:space="0" w:color="auto"/>
        <w:left w:val="none" w:sz="0" w:space="0" w:color="auto"/>
        <w:bottom w:val="none" w:sz="0" w:space="0" w:color="auto"/>
        <w:right w:val="none" w:sz="0" w:space="0" w:color="auto"/>
      </w:divBdr>
    </w:div>
    <w:div w:id="1538808111">
      <w:bodyDiv w:val="1"/>
      <w:marLeft w:val="0"/>
      <w:marRight w:val="0"/>
      <w:marTop w:val="0"/>
      <w:marBottom w:val="0"/>
      <w:divBdr>
        <w:top w:val="none" w:sz="0" w:space="0" w:color="auto"/>
        <w:left w:val="none" w:sz="0" w:space="0" w:color="auto"/>
        <w:bottom w:val="none" w:sz="0" w:space="0" w:color="auto"/>
        <w:right w:val="none" w:sz="0" w:space="0" w:color="auto"/>
      </w:divBdr>
    </w:div>
    <w:div w:id="1557160009">
      <w:bodyDiv w:val="1"/>
      <w:marLeft w:val="0"/>
      <w:marRight w:val="0"/>
      <w:marTop w:val="0"/>
      <w:marBottom w:val="0"/>
      <w:divBdr>
        <w:top w:val="none" w:sz="0" w:space="0" w:color="auto"/>
        <w:left w:val="none" w:sz="0" w:space="0" w:color="auto"/>
        <w:bottom w:val="none" w:sz="0" w:space="0" w:color="auto"/>
        <w:right w:val="none" w:sz="0" w:space="0" w:color="auto"/>
      </w:divBdr>
      <w:divsChild>
        <w:div w:id="2012830782">
          <w:marLeft w:val="0"/>
          <w:marRight w:val="0"/>
          <w:marTop w:val="0"/>
          <w:marBottom w:val="0"/>
          <w:divBdr>
            <w:top w:val="none" w:sz="0" w:space="0" w:color="auto"/>
            <w:left w:val="none" w:sz="0" w:space="0" w:color="auto"/>
            <w:bottom w:val="none" w:sz="0" w:space="0" w:color="auto"/>
            <w:right w:val="none" w:sz="0" w:space="0" w:color="auto"/>
          </w:divBdr>
          <w:divsChild>
            <w:div w:id="111413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6534">
      <w:bodyDiv w:val="1"/>
      <w:marLeft w:val="0"/>
      <w:marRight w:val="0"/>
      <w:marTop w:val="0"/>
      <w:marBottom w:val="0"/>
      <w:divBdr>
        <w:top w:val="none" w:sz="0" w:space="0" w:color="auto"/>
        <w:left w:val="none" w:sz="0" w:space="0" w:color="auto"/>
        <w:bottom w:val="none" w:sz="0" w:space="0" w:color="auto"/>
        <w:right w:val="none" w:sz="0" w:space="0" w:color="auto"/>
      </w:divBdr>
    </w:div>
    <w:div w:id="1894071955">
      <w:bodyDiv w:val="1"/>
      <w:marLeft w:val="0"/>
      <w:marRight w:val="0"/>
      <w:marTop w:val="0"/>
      <w:marBottom w:val="0"/>
      <w:divBdr>
        <w:top w:val="none" w:sz="0" w:space="0" w:color="auto"/>
        <w:left w:val="none" w:sz="0" w:space="0" w:color="auto"/>
        <w:bottom w:val="none" w:sz="0" w:space="0" w:color="auto"/>
        <w:right w:val="none" w:sz="0" w:space="0" w:color="auto"/>
      </w:divBdr>
    </w:div>
    <w:div w:id="1980573487">
      <w:bodyDiv w:val="1"/>
      <w:marLeft w:val="0"/>
      <w:marRight w:val="0"/>
      <w:marTop w:val="0"/>
      <w:marBottom w:val="0"/>
      <w:divBdr>
        <w:top w:val="none" w:sz="0" w:space="0" w:color="auto"/>
        <w:left w:val="none" w:sz="0" w:space="0" w:color="auto"/>
        <w:bottom w:val="none" w:sz="0" w:space="0" w:color="auto"/>
        <w:right w:val="none" w:sz="0" w:space="0" w:color="auto"/>
      </w:divBdr>
    </w:div>
    <w:div w:id="2075662419">
      <w:bodyDiv w:val="1"/>
      <w:marLeft w:val="0"/>
      <w:marRight w:val="0"/>
      <w:marTop w:val="0"/>
      <w:marBottom w:val="0"/>
      <w:divBdr>
        <w:top w:val="none" w:sz="0" w:space="0" w:color="auto"/>
        <w:left w:val="none" w:sz="0" w:space="0" w:color="auto"/>
        <w:bottom w:val="none" w:sz="0" w:space="0" w:color="auto"/>
        <w:right w:val="none" w:sz="0" w:space="0" w:color="auto"/>
      </w:divBdr>
    </w:div>
    <w:div w:id="213826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hemostaza.hematology.cz/" TargetMode="Externa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hyperlink" Target="https://doi.org/10.1186/s13054-022-04043-8" TargetMode="External"/><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ema.europa.e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www.sukl.cz" TargetMode="External"/><Relationship Id="rId20" Type="http://schemas.openxmlformats.org/officeDocument/2006/relationships/hyperlink" Target="https://www.nice.org.uk/guidance/ta697" TargetMode="Externa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ncpe.ie/andexanet-alfa-ondexxya-hta-id-20014/"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hyperlink" Target="http://www.sukl.cz" TargetMode="External"/><Relationship Id="rId23" Type="http://schemas.openxmlformats.org/officeDocument/2006/relationships/hyperlink" Target="https://doi.org/10.1002/rth2.12518"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yperlink" Target="https://www.cadth.ca/andexanet-alfa" TargetMode="Externa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ma.europa.eu/en/glossary/conditional-marketing-authorisation" TargetMode="External"/><Relationship Id="rId14" Type="http://schemas.openxmlformats.org/officeDocument/2006/relationships/image" Target="media/image7.png"/><Relationship Id="rId22" Type="http://schemas.openxmlformats.org/officeDocument/2006/relationships/hyperlink" Target="https://doi.org/10.1007/s11239-023-02820-y"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3500</TotalTime>
  <Pages>23</Pages>
  <Words>8154</Words>
  <Characters>48111</Characters>
  <Application>Microsoft Office Word</Application>
  <DocSecurity>0</DocSecurity>
  <Lines>400</Lines>
  <Paragraphs>112</Paragraphs>
  <ScaleCrop>false</ScaleCrop>
  <HeadingPairs>
    <vt:vector size="2" baseType="variant">
      <vt:variant>
        <vt:lpstr>Název</vt:lpstr>
      </vt:variant>
      <vt:variant>
        <vt:i4>1</vt:i4>
      </vt:variant>
    </vt:vector>
  </HeadingPairs>
  <TitlesOfParts>
    <vt:vector size="1" baseType="lpstr">
      <vt:lpstr/>
    </vt:vector>
  </TitlesOfParts>
  <Company>FN Olomouc</Company>
  <LinksUpToDate>false</LinksUpToDate>
  <CharactersWithSpaces>56153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Duda Jaroslav, Mgr.</dc:creator>
  <cp:lastModifiedBy>Duda Jaroslav, Mgr.</cp:lastModifiedBy>
  <cp:revision>657</cp:revision>
  <cp:lastPrinted>2022-09-30T16:15:00Z</cp:lastPrinted>
  <dcterms:created xsi:type="dcterms:W3CDTF">2023-06-05T14:40:00Z</dcterms:created>
  <dcterms:modified xsi:type="dcterms:W3CDTF">2023-06-15T19:48:00Z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492c23bfb30de9d3d0a76badc6cbbe91d5ffa9aca1fde406e817679b826315ac</vt:lpwstr>
  </property>
</Properties>
</file>