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70" w:rsidRDefault="00BB7D70" w:rsidP="00BB7D70">
      <w:pPr>
        <w:rPr>
          <w:color w:val="1F497D"/>
        </w:rPr>
      </w:pPr>
      <w:r>
        <w:rPr>
          <w:color w:val="1F497D"/>
        </w:rPr>
        <w:t>Dobrý den, pane Valíčku.</w:t>
      </w:r>
    </w:p>
    <w:p w:rsidR="00BB7D70" w:rsidRDefault="00BB7D70" w:rsidP="00BB7D70">
      <w:pPr>
        <w:rPr>
          <w:color w:val="1F497D"/>
        </w:rPr>
      </w:pPr>
      <w:r>
        <w:rPr>
          <w:color w:val="1F497D"/>
        </w:rPr>
        <w:t xml:space="preserve">Naše vyjádření viz komentář níže. </w:t>
      </w:r>
    </w:p>
    <w:p w:rsidR="00BB7D70" w:rsidRDefault="00BB7D70" w:rsidP="00BB7D70">
      <w:pPr>
        <w:rPr>
          <w:color w:val="1F497D"/>
        </w:rPr>
      </w:pPr>
    </w:p>
    <w:p w:rsidR="00BB7D70" w:rsidRDefault="00BB7D70" w:rsidP="00BB7D70">
      <w:r>
        <w:rPr>
          <w:color w:val="2F5496"/>
        </w:rPr>
        <w:t xml:space="preserve">126411 Budovy nemocnic a nemocnic s poliklinikou – </w:t>
      </w:r>
      <w:r>
        <w:rPr>
          <w:color w:val="984807"/>
        </w:rPr>
        <w:t>Jedná se o objekty se speciálními nároky na zdravotnické technologie a provozy.</w:t>
      </w:r>
    </w:p>
    <w:p w:rsidR="00BB7D70" w:rsidRDefault="00BB7D70" w:rsidP="00BB7D70">
      <w:r>
        <w:rPr>
          <w:color w:val="2F5496"/>
        </w:rPr>
        <w:t xml:space="preserve">126412 Budovy zdravotnických středisek, poliklinik a odborných zdravotnických zařízení – </w:t>
      </w:r>
      <w:r>
        <w:rPr>
          <w:color w:val="984807"/>
        </w:rPr>
        <w:t>Zde převažují zdravotnické ambulance jednotlivých lékařů většinou bez požadavku na speciální provozy.</w:t>
      </w:r>
    </w:p>
    <w:p w:rsidR="00BB7D70" w:rsidRDefault="00BB7D70" w:rsidP="00BB7D70">
      <w:pPr>
        <w:rPr>
          <w:color w:val="1F497D"/>
        </w:rPr>
      </w:pPr>
    </w:p>
    <w:p w:rsidR="00BB7D70" w:rsidRDefault="00BB7D70" w:rsidP="00BB7D70">
      <w:pPr>
        <w:rPr>
          <w:color w:val="1F497D"/>
        </w:rPr>
      </w:pPr>
      <w:proofErr w:type="gramStart"/>
      <w:r>
        <w:rPr>
          <w:color w:val="1F497D"/>
        </w:rPr>
        <w:t>Snad  bude</w:t>
      </w:r>
      <w:proofErr w:type="gramEnd"/>
      <w:r>
        <w:rPr>
          <w:color w:val="1F497D"/>
        </w:rPr>
        <w:t xml:space="preserve"> vysvětlení takto dostatečné.</w:t>
      </w:r>
    </w:p>
    <w:p w:rsidR="00BB7D70" w:rsidRDefault="00BB7D70" w:rsidP="00BB7D70">
      <w:pPr>
        <w:rPr>
          <w:color w:val="1F497D"/>
        </w:rPr>
      </w:pPr>
    </w:p>
    <w:tbl>
      <w:tblPr>
        <w:tblW w:w="6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BB7D70" w:rsidTr="00BB7D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B7D70" w:rsidRDefault="00BB7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pozdravem | Best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regards</w:t>
            </w:r>
            <w:proofErr w:type="spellEnd"/>
          </w:p>
        </w:tc>
      </w:tr>
      <w:tr w:rsidR="00BB7D70" w:rsidTr="00BB7D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BB7D70" w:rsidRDefault="00BB7D7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Ing. Marcela Fuchsová</w:t>
            </w:r>
          </w:p>
          <w:p w:rsidR="00BB7D70" w:rsidRDefault="00BB7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Obchodní manažer senior | Senior Sales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Manager</w:t>
            </w:r>
            <w:proofErr w:type="spellEnd"/>
          </w:p>
        </w:tc>
      </w:tr>
      <w:tr w:rsidR="00BB7D70" w:rsidTr="00BB7D7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480" w:type="dxa"/>
              <w:right w:w="0" w:type="dxa"/>
            </w:tcMar>
            <w:vAlign w:val="center"/>
            <w:hideMark/>
          </w:tcPr>
          <w:p w:rsidR="00BB7D70" w:rsidRDefault="00BB7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Arch.Design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s.r.o.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Kancelář | Sochorova 3262/23, 616 00 Brno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5" w:history="1">
              <w:r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</w:rPr>
                <w:t>+420 739 003 356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| </w:t>
            </w:r>
            <w:hyperlink r:id="rId6" w:history="1">
              <w:r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</w:rPr>
                <w:t>marcela.fuchsova@archdesign.cz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7" w:tgtFrame="_blank" w:history="1">
              <w:r>
                <w:rPr>
                  <w:rStyle w:val="Hypertextovodkaz"/>
                  <w:rFonts w:ascii="Arial" w:hAnsi="Arial" w:cs="Arial"/>
                  <w:color w:val="E4028C"/>
                  <w:sz w:val="20"/>
                  <w:szCs w:val="20"/>
                </w:rPr>
                <w:t>archdesign.cz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| Člen skupiny </w:t>
            </w:r>
            <w:hyperlink r:id="rId8" w:tgtFrame="_blank" w:history="1">
              <w:r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</w:rPr>
                <w:t>AD Group</w:t>
              </w:r>
            </w:hyperlink>
          </w:p>
        </w:tc>
      </w:tr>
    </w:tbl>
    <w:p w:rsidR="000F42C0" w:rsidRDefault="00BB7D70">
      <w:r>
        <w:br/>
      </w:r>
    </w:p>
    <w:p w:rsidR="00BB7D70" w:rsidRDefault="00BB7D70" w:rsidP="00BB7D70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Vážený pane Valíčku,</w:t>
      </w:r>
    </w:p>
    <w:p w:rsidR="00BB7D70" w:rsidRDefault="00BB7D70" w:rsidP="00BB7D70">
      <w:pPr>
        <w:rPr>
          <w:rFonts w:ascii="Aptos" w:hAnsi="Aptos"/>
          <w:lang w:eastAsia="en-US"/>
        </w:rPr>
      </w:pPr>
    </w:p>
    <w:p w:rsidR="00BB7D70" w:rsidRDefault="00BB7D70" w:rsidP="00BB7D70">
      <w:pPr>
        <w:rPr>
          <w:rFonts w:ascii="Aptos" w:hAnsi="Aptos"/>
          <w:lang w:eastAsia="en-US"/>
        </w:rPr>
      </w:pPr>
      <w:r>
        <w:rPr>
          <w:rFonts w:ascii="Aptos" w:hAnsi="Aptos"/>
          <w:lang w:eastAsia="en-US"/>
        </w:rPr>
        <w:t>„Budovy nemocnic a nemocnic s poliklinikou“ jsou stavby, poskytující výrazně vyšší objem zdravotnické péče než „Budovy zdravotnických středisek a poliklinik“. Pojem odborné zdravotnické zařízení je tak široký, že může zahrnovat prakticky cokoliv. Pokud ale cílem klasifikace bylo rozlišit tyto dvě kategorie, tak se bezpochyby jedná o dvě příbuzné, nicméně odlišné disciplíny. Rozdíl je zejména ve výši nároků na poskytovanou péči. V souvislosti s budovami pak například na míru čistoty a s tím souvisejících nároků na filtry, větrání apod. Zároveň nemocnice zpravidla obsahuje prostory se specifickými nároky, které poliklinika postrádá, jako například operační sály nebo lůžková oddělení.</w:t>
      </w:r>
    </w:p>
    <w:p w:rsidR="00BB7D70" w:rsidRDefault="00BB7D70" w:rsidP="00BB7D70">
      <w:pPr>
        <w:rPr>
          <w:rFonts w:ascii="Aptos" w:hAnsi="Aptos"/>
          <w:lang w:eastAsia="en-US"/>
        </w:rPr>
      </w:pPr>
    </w:p>
    <w:p w:rsidR="00BB7D70" w:rsidRDefault="00BB7D70" w:rsidP="00BB7D70">
      <w:r>
        <w:t>S přátelským pozdravem</w:t>
      </w:r>
    </w:p>
    <w:p w:rsidR="00BB7D70" w:rsidRDefault="00BB7D70" w:rsidP="00BB7D70"/>
    <w:p w:rsidR="00BB7D70" w:rsidRDefault="00BB7D70" w:rsidP="00BB7D70">
      <w:r>
        <w:t>Adam Rujbr</w:t>
      </w:r>
    </w:p>
    <w:p w:rsidR="00BB7D70" w:rsidRDefault="00BB7D70" w:rsidP="00BB7D70"/>
    <w:p w:rsidR="00BB7D70" w:rsidRDefault="00BB7D70" w:rsidP="00BB7D70">
      <w:r>
        <w:t>Adam Rujbr Architects s.r.o.</w:t>
      </w:r>
    </w:p>
    <w:p w:rsidR="00BB7D70" w:rsidRDefault="00BB7D70" w:rsidP="00BB7D70">
      <w:r>
        <w:t>Na Plzeňce 3</w:t>
      </w:r>
    </w:p>
    <w:p w:rsidR="00BB7D70" w:rsidRDefault="00BB7D70" w:rsidP="00BB7D70">
      <w:r>
        <w:t>150 00 Praha</w:t>
      </w:r>
    </w:p>
    <w:p w:rsidR="00BB7D70" w:rsidRDefault="00BB7D70" w:rsidP="00BB7D70"/>
    <w:p w:rsidR="00BB7D70" w:rsidRDefault="00BB7D70" w:rsidP="00BB7D70">
      <w:r>
        <w:t>Tel.: +420 603 283 041</w:t>
      </w:r>
    </w:p>
    <w:p w:rsidR="00BB7D70" w:rsidRDefault="00436EC0" w:rsidP="00BB7D70">
      <w:hyperlink r:id="rId9" w:history="1">
        <w:r w:rsidR="00BB7D70">
          <w:rPr>
            <w:rStyle w:val="Hypertextovodkaz"/>
          </w:rPr>
          <w:t>www.ararchitects.cz</w:t>
        </w:r>
      </w:hyperlink>
    </w:p>
    <w:p w:rsidR="00BB7D70" w:rsidRDefault="00BB7D70" w:rsidP="00BB7D70"/>
    <w:p w:rsidR="00BB7D70" w:rsidRDefault="00BB7D70" w:rsidP="00BB7D70">
      <w:pPr>
        <w:rPr>
          <w:rFonts w:ascii="Aptos" w:hAnsi="Aptos"/>
          <w:lang w:eastAsia="en-US"/>
        </w:rPr>
      </w:pPr>
      <w:r>
        <w:rPr>
          <w:noProof/>
          <w:lang w:eastAsia="en-US"/>
        </w:rPr>
        <w:drawing>
          <wp:inline distT="0" distB="0" distL="0" distR="0">
            <wp:extent cx="2619375" cy="581025"/>
            <wp:effectExtent l="0" t="0" r="9525" b="9525"/>
            <wp:docPr id="1" name="Obrázek 1" descr="Obsah obrázku černá, tma&#10;&#10;Popis byl vytvořen automatick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černá, t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70" w:rsidRDefault="00BB7D70"/>
    <w:p w:rsidR="008D68CF" w:rsidRDefault="008D68CF"/>
    <w:p w:rsidR="008D68CF" w:rsidRDefault="008D68CF"/>
    <w:p w:rsidR="008D68CF" w:rsidRDefault="008D68CF"/>
    <w:p w:rsidR="008D68CF" w:rsidRDefault="008D68CF"/>
    <w:p w:rsidR="008D68CF" w:rsidRDefault="008D68CF" w:rsidP="008D68CF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Dobrý den  </w:t>
      </w:r>
    </w:p>
    <w:p w:rsidR="008D68CF" w:rsidRDefault="008D68CF" w:rsidP="008D68CF">
      <w:pPr>
        <w:rPr>
          <w:rFonts w:eastAsia="Times New Roman"/>
        </w:rPr>
      </w:pPr>
    </w:p>
    <w:p w:rsidR="008D68CF" w:rsidRDefault="008D68CF" w:rsidP="008D68CF">
      <w:pPr>
        <w:rPr>
          <w:rFonts w:eastAsia="Times New Roman"/>
        </w:rPr>
      </w:pPr>
      <w:r>
        <w:rPr>
          <w:rFonts w:eastAsia="Times New Roman"/>
        </w:rPr>
        <w:t>Mezi těmito kódy vnímám velký rozdíl:</w:t>
      </w:r>
    </w:p>
    <w:p w:rsidR="008D68CF" w:rsidRDefault="008D68CF" w:rsidP="008D68CF">
      <w:pPr>
        <w:rPr>
          <w:rFonts w:eastAsia="Times New Roman"/>
        </w:rPr>
      </w:pPr>
    </w:p>
    <w:tbl>
      <w:tblPr>
        <w:tblW w:w="7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6400"/>
      </w:tblGrid>
      <w:tr w:rsidR="008D68CF" w:rsidTr="008D68CF">
        <w:trPr>
          <w:trHeight w:val="270"/>
        </w:trPr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68CF" w:rsidRDefault="008D68C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1F00"/>
                <w:sz w:val="20"/>
                <w:szCs w:val="20"/>
              </w:rPr>
              <w:t>126411</w:t>
            </w:r>
          </w:p>
        </w:tc>
        <w:tc>
          <w:tcPr>
            <w:tcW w:w="64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68CF" w:rsidRDefault="008D68C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1F00"/>
                <w:sz w:val="20"/>
                <w:szCs w:val="20"/>
              </w:rPr>
              <w:t>Budovy nemocnic a nemocnic s poliklinikou</w:t>
            </w:r>
          </w:p>
        </w:tc>
      </w:tr>
      <w:tr w:rsidR="008D68CF" w:rsidTr="008D68CF">
        <w:trPr>
          <w:trHeight w:val="560"/>
        </w:trPr>
        <w:tc>
          <w:tcPr>
            <w:tcW w:w="106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68CF" w:rsidRDefault="008D68C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1F00"/>
                <w:sz w:val="20"/>
                <w:szCs w:val="20"/>
              </w:rPr>
              <w:t>126412</w:t>
            </w:r>
          </w:p>
        </w:tc>
        <w:tc>
          <w:tcPr>
            <w:tcW w:w="64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68CF" w:rsidRDefault="008D68CF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1F00"/>
                <w:sz w:val="20"/>
                <w:szCs w:val="20"/>
              </w:rPr>
              <w:t>Budovy zdravotnických středisek, poliklinik a odborných zdravotnických zařízení</w:t>
            </w:r>
          </w:p>
        </w:tc>
      </w:tr>
    </w:tbl>
    <w:p w:rsidR="008D68CF" w:rsidRDefault="008D68CF" w:rsidP="008D68CF">
      <w:pPr>
        <w:rPr>
          <w:rFonts w:eastAsia="Times New Roman"/>
        </w:rPr>
      </w:pPr>
      <w:r>
        <w:rPr>
          <w:rFonts w:eastAsia="Times New Roman"/>
        </w:rPr>
        <w:t xml:space="preserve">Kód 126411 je budova nemocnice = subjekt který reprezentujete = fakultní nemocnice, oblastní nemocnice, </w:t>
      </w:r>
      <w:proofErr w:type="spellStart"/>
      <w:r>
        <w:rPr>
          <w:rFonts w:eastAsia="Times New Roman"/>
        </w:rPr>
        <w:t>superspecializovaná</w:t>
      </w:r>
      <w:proofErr w:type="spellEnd"/>
      <w:r>
        <w:rPr>
          <w:rFonts w:eastAsia="Times New Roman"/>
        </w:rPr>
        <w:t xml:space="preserve"> nemocnice nebo i soukromá nemocnice se selektivní péčí = ambulance, ordinace, lůžkové oddělení, </w:t>
      </w:r>
      <w:proofErr w:type="spellStart"/>
      <w:r>
        <w:rPr>
          <w:rFonts w:eastAsia="Times New Roman"/>
        </w:rPr>
        <w:t>jip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aro</w:t>
      </w:r>
      <w:proofErr w:type="spellEnd"/>
      <w:r>
        <w:rPr>
          <w:rFonts w:eastAsia="Times New Roman"/>
        </w:rPr>
        <w:t>, operační sály apod. = komplex budov či komplement který je nemocnici = velký objekt na velké ploše, multioborové zařízení = široká paleta péče </w:t>
      </w:r>
    </w:p>
    <w:p w:rsidR="008D68CF" w:rsidRDefault="008D68CF" w:rsidP="008D68CF">
      <w:pPr>
        <w:rPr>
          <w:rFonts w:eastAsia="Times New Roman"/>
        </w:rPr>
      </w:pPr>
    </w:p>
    <w:p w:rsidR="008D68CF" w:rsidRDefault="008D68CF" w:rsidP="008D68CF">
      <w:pPr>
        <w:rPr>
          <w:rFonts w:eastAsia="Times New Roman"/>
        </w:rPr>
      </w:pPr>
      <w:r>
        <w:rPr>
          <w:rFonts w:eastAsia="Times New Roman"/>
        </w:rPr>
        <w:t xml:space="preserve">Kód 126412 je budova zdravotního </w:t>
      </w:r>
      <w:proofErr w:type="gramStart"/>
      <w:r>
        <w:rPr>
          <w:rFonts w:eastAsia="Times New Roman"/>
        </w:rPr>
        <w:t>střediska - relativně</w:t>
      </w:r>
      <w:proofErr w:type="gramEnd"/>
      <w:r>
        <w:rPr>
          <w:rFonts w:eastAsia="Times New Roman"/>
        </w:rPr>
        <w:t xml:space="preserve"> malé zařízení proti nemocnici, jsou tam ambulance a ordinace, nejde o komplexní péči, nebývají tam lůžka, sály apod. Jen avizuji že tato budova může být i v areálu nemocnice. </w:t>
      </w:r>
    </w:p>
    <w:p w:rsidR="008D68CF" w:rsidRDefault="008D68CF" w:rsidP="008D68CF">
      <w:pPr>
        <w:rPr>
          <w:rFonts w:eastAsia="Times New Roman"/>
        </w:rPr>
      </w:pPr>
    </w:p>
    <w:p w:rsidR="008D68CF" w:rsidRDefault="008D68CF" w:rsidP="008D68CF">
      <w:pPr>
        <w:rPr>
          <w:rFonts w:eastAsia="Times New Roman"/>
        </w:rPr>
      </w:pPr>
      <w:r>
        <w:rPr>
          <w:rFonts w:eastAsia="Times New Roman"/>
        </w:rPr>
        <w:t>Rozdíl je ve velikosti stavby a jejím účelu či komplexnosti. </w:t>
      </w:r>
    </w:p>
    <w:p w:rsidR="008D68CF" w:rsidRDefault="008D68CF" w:rsidP="008D68CF">
      <w:pPr>
        <w:rPr>
          <w:rFonts w:eastAsia="Times New Roman"/>
        </w:rPr>
      </w:pPr>
    </w:p>
    <w:p w:rsidR="008D68CF" w:rsidRDefault="008D68CF" w:rsidP="008D68CF">
      <w:pPr>
        <w:rPr>
          <w:rFonts w:eastAsia="Times New Roman"/>
        </w:rPr>
      </w:pPr>
      <w:r>
        <w:rPr>
          <w:rFonts w:eastAsia="Times New Roman"/>
        </w:rPr>
        <w:t>Neznám detaily kontextu Vašeho dotazu, předpokládám že potřebuje názor v rámci nějaké probíhající akce, pokud chcete posouzení na konkrétní případ potřebuji více informací.</w:t>
      </w:r>
    </w:p>
    <w:p w:rsidR="008D68CF" w:rsidRDefault="008D68CF" w:rsidP="008D68CF">
      <w:pPr>
        <w:rPr>
          <w:rFonts w:eastAsia="Times New Roman"/>
        </w:rPr>
      </w:pPr>
    </w:p>
    <w:p w:rsidR="008D68CF" w:rsidRDefault="008D68CF" w:rsidP="008D68C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Děkuji</w:t>
      </w:r>
      <w:r>
        <w:rPr>
          <w:rFonts w:eastAsia="Times New Roman"/>
          <w:color w:val="000000"/>
        </w:rPr>
        <w:br/>
        <w:t> </w:t>
      </w:r>
      <w:r>
        <w:rPr>
          <w:rFonts w:eastAsia="Times New Roman"/>
          <w:color w:val="000000"/>
        </w:rPr>
        <w:br/>
        <w:t>S pozdravem</w:t>
      </w:r>
      <w:r>
        <w:rPr>
          <w:rFonts w:eastAsia="Times New Roman"/>
          <w:color w:val="000000"/>
        </w:rPr>
        <w:br/>
        <w:t> </w:t>
      </w:r>
      <w:r>
        <w:rPr>
          <w:rFonts w:eastAsia="Times New Roman"/>
          <w:color w:val="000000"/>
        </w:rPr>
        <w:br/>
        <w:t>Jiří Slánský</w:t>
      </w:r>
      <w:r>
        <w:rPr>
          <w:rFonts w:eastAsia="Times New Roman"/>
          <w:color w:val="000000"/>
        </w:rPr>
        <w:br/>
        <w:t>JIKA-CZ s.r.o.</w:t>
      </w:r>
      <w:r>
        <w:rPr>
          <w:rFonts w:eastAsia="Times New Roman"/>
          <w:color w:val="000000"/>
        </w:rPr>
        <w:br/>
        <w:t>+420 777 550 375</w:t>
      </w:r>
      <w:r>
        <w:rPr>
          <w:rFonts w:eastAsia="Times New Roman"/>
          <w:color w:val="000000"/>
        </w:rPr>
        <w:br/>
      </w:r>
      <w:hyperlink r:id="rId13" w:history="1">
        <w:r>
          <w:rPr>
            <w:rStyle w:val="Hypertextovodkaz"/>
            <w:rFonts w:eastAsia="Times New Roman"/>
          </w:rPr>
          <w:t>jiri.slansky@jika-cz.cz</w:t>
        </w:r>
      </w:hyperlink>
    </w:p>
    <w:p w:rsidR="008D68CF" w:rsidRDefault="008D68CF" w:rsidP="008D68C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809625" cy="180975"/>
            <wp:effectExtent l="0" t="0" r="9525" b="9525"/>
            <wp:docPr id="3" name="Obrázek 3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>    </w:t>
      </w:r>
      <w:r>
        <w:rPr>
          <w:rFonts w:eastAsia="Times New Roman"/>
          <w:noProof/>
        </w:rPr>
        <w:drawing>
          <wp:inline distT="0" distB="0" distL="0" distR="0">
            <wp:extent cx="180975" cy="180975"/>
            <wp:effectExtent l="0" t="0" r="9525" b="9525"/>
            <wp:docPr id="2" name="Obrázek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8D68CF" w:rsidRDefault="008D68CF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/>
    <w:p w:rsidR="00436EC0" w:rsidRDefault="00436EC0">
      <w:bookmarkStart w:id="0" w:name="_GoBack"/>
      <w:bookmarkEnd w:id="0"/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Fakultní nemocnice Olomouc  </w:t>
      </w: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Ing. František Valíček</w:t>
      </w:r>
    </w:p>
    <w:p w:rsidR="00436EC0" w:rsidRDefault="00436EC0" w:rsidP="00436EC0">
      <w:pPr>
        <w:pStyle w:val="-wm-msonormal"/>
        <w:shd w:val="clear" w:color="auto" w:fill="FFFFFF"/>
        <w:spacing w:before="0" w:after="0"/>
      </w:pPr>
      <w:r>
        <w:rPr>
          <w:rFonts w:ascii="Calibri" w:hAnsi="Calibri" w:cs="Calibri"/>
          <w:sz w:val="20"/>
          <w:szCs w:val="20"/>
        </w:rPr>
        <w:t>Vedoucí odboru investic</w:t>
      </w:r>
      <w:r>
        <w:rPr>
          <w:rFonts w:ascii="Calibri" w:hAnsi="Calibri" w:cs="Calibri"/>
          <w:b/>
          <w:bCs/>
        </w:rPr>
        <w:t>                           </w:t>
      </w: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Zdravotníků 248/7</w:t>
      </w: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779 </w:t>
      </w:r>
      <w:proofErr w:type="gramStart"/>
      <w:r>
        <w:rPr>
          <w:rFonts w:ascii="Calibri" w:hAnsi="Calibri" w:cs="Calibri"/>
        </w:rPr>
        <w:t>00  Olomouc</w:t>
      </w:r>
      <w:proofErr w:type="gramEnd"/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Vyjádření k žádosti</w:t>
      </w: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Vážený pane inženýre,</w:t>
      </w:r>
    </w:p>
    <w:p w:rsidR="00436EC0" w:rsidRDefault="00436EC0" w:rsidP="00436EC0">
      <w:pPr>
        <w:pStyle w:val="-wm-msonormal"/>
        <w:shd w:val="clear" w:color="auto" w:fill="FFFFFF"/>
        <w:spacing w:before="0" w:after="0"/>
        <w:rPr>
          <w:rFonts w:ascii="Calibri" w:hAnsi="Calibri" w:cs="Calibri"/>
        </w:rPr>
      </w:pPr>
    </w:p>
    <w:p w:rsidR="00436EC0" w:rsidRDefault="00436EC0" w:rsidP="00436EC0">
      <w:pPr>
        <w:pStyle w:val="-wm-msonormal"/>
        <w:shd w:val="clear" w:color="auto" w:fill="FFFFFF"/>
        <w:spacing w:before="0" w:after="240"/>
      </w:pPr>
      <w:r>
        <w:rPr>
          <w:rFonts w:ascii="Calibri" w:hAnsi="Calibri" w:cs="Calibri"/>
        </w:rPr>
        <w:t xml:space="preserve">Oprávněnost požadavku na zkušenost vybraných členů realizačního </w:t>
      </w:r>
      <w:proofErr w:type="gramStart"/>
      <w:r>
        <w:rPr>
          <w:rFonts w:ascii="Calibri" w:hAnsi="Calibri" w:cs="Calibri"/>
        </w:rPr>
        <w:t>týmu</w:t>
      </w:r>
      <w:proofErr w:type="gramEnd"/>
      <w:r>
        <w:rPr>
          <w:rFonts w:ascii="Calibri" w:hAnsi="Calibri" w:cs="Calibri"/>
        </w:rPr>
        <w:t xml:space="preserve"> a to v souladu s CZ-CC dle českého statistického úřadu </w:t>
      </w:r>
      <w:r>
        <w:rPr>
          <w:rFonts w:ascii="Calibri" w:hAnsi="Calibri" w:cs="Calibri"/>
          <w:b/>
          <w:bCs/>
        </w:rPr>
        <w:t>považuji za zcela legitimní</w:t>
      </w:r>
      <w:r>
        <w:rPr>
          <w:rFonts w:ascii="Calibri" w:hAnsi="Calibri" w:cs="Calibri"/>
        </w:rPr>
        <w:t xml:space="preserve"> a to z následujících důvodů:</w:t>
      </w:r>
    </w:p>
    <w:p w:rsidR="00436EC0" w:rsidRDefault="00436EC0" w:rsidP="00436EC0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Zdravotní služby, které jsou poskytovány ve „zdravotnických objektech“ jsou služby specifického charakteru</w:t>
      </w:r>
    </w:p>
    <w:p w:rsidR="00436EC0" w:rsidRDefault="00436EC0" w:rsidP="00436EC0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Z tohoto důvodu jsou zdravotní služby jasně dány a definovány Zákonem č. 372/2011 Sb. Zákon o zdravotních službách a podmínkách jejich poskytování (zákon o zdravotních službách) v aktuálním znění</w:t>
      </w:r>
    </w:p>
    <w:p w:rsidR="00436EC0" w:rsidRDefault="00436EC0" w:rsidP="00436EC0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Druhy a formy zdravotní péče jsou podrobně vyspecifikovány v §6 až §10 citovaného zákona</w:t>
      </w:r>
    </w:p>
    <w:p w:rsidR="00436EC0" w:rsidRDefault="00436EC0" w:rsidP="00436EC0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V §11 zákona jsou pak uvedeny základní požadavky na zdravotní pracoviště:</w:t>
      </w:r>
    </w:p>
    <w:p w:rsidR="00436EC0" w:rsidRDefault="00436EC0" w:rsidP="00436EC0">
      <w:pPr>
        <w:pStyle w:val="Odstavecseseznamem"/>
        <w:shd w:val="clear" w:color="auto" w:fill="FFFFFF"/>
        <w:spacing w:before="96" w:after="240" w:line="240" w:lineRule="auto"/>
        <w:ind w:left="1416"/>
      </w:pPr>
      <w:r>
        <w:rPr>
          <w:rFonts w:ascii="PT Sans" w:eastAsia="Times New Roman" w:hAnsi="PT Sans"/>
          <w:b/>
          <w:bCs/>
          <w:i/>
          <w:iCs/>
          <w:color w:val="4A5D6D"/>
          <w:kern w:val="0"/>
          <w:sz w:val="24"/>
          <w:szCs w:val="24"/>
          <w:shd w:val="clear" w:color="auto" w:fill="FFFF00"/>
          <w:lang w:eastAsia="cs-CZ"/>
        </w:rPr>
        <w:t>(6)</w:t>
      </w:r>
      <w:r>
        <w:rPr>
          <w:rFonts w:ascii="PT Sans" w:eastAsia="Times New Roman" w:hAnsi="PT Sans"/>
          <w:i/>
          <w:iCs/>
          <w:color w:val="000000"/>
          <w:kern w:val="0"/>
          <w:sz w:val="24"/>
          <w:szCs w:val="24"/>
          <w:shd w:val="clear" w:color="auto" w:fill="FFFF00"/>
          <w:lang w:eastAsia="cs-CZ"/>
        </w:rPr>
        <w:t> Zdravotnické zařízení musí být pro poskytování zdravotních služeb technicky a věcně vybaveno. Technické a věcné vybavení zdravotnických zařízení musí odpovídat oborům, druhu a formě poskytované zdravotní péče a zdravotním službám podle </w:t>
      </w:r>
      <w:hyperlink r:id="rId18" w:anchor="f4436910" w:history="1">
        <w:r>
          <w:rPr>
            <w:rStyle w:val="Hypertextovodkaz"/>
            <w:rFonts w:ascii="PT Sans" w:eastAsia="Times New Roman" w:hAnsi="PT Sans"/>
            <w:i/>
            <w:iCs/>
            <w:color w:val="1370B2"/>
            <w:kern w:val="0"/>
            <w:sz w:val="24"/>
            <w:szCs w:val="24"/>
            <w:shd w:val="clear" w:color="auto" w:fill="FFFF00"/>
            <w:lang w:eastAsia="cs-CZ"/>
          </w:rPr>
          <w:t>§ 2 odst. 2 písm. d) až f)</w:t>
        </w:r>
      </w:hyperlink>
      <w:r>
        <w:rPr>
          <w:rFonts w:ascii="PT Sans" w:eastAsia="Times New Roman" w:hAnsi="PT Sans"/>
          <w:i/>
          <w:iCs/>
          <w:color w:val="000000"/>
          <w:kern w:val="0"/>
          <w:sz w:val="24"/>
          <w:szCs w:val="24"/>
          <w:shd w:val="clear" w:color="auto" w:fill="FFFF00"/>
          <w:lang w:eastAsia="cs-CZ"/>
        </w:rPr>
        <w:t> a </w:t>
      </w:r>
      <w:hyperlink r:id="rId19" w:anchor="f6013627" w:history="1">
        <w:r>
          <w:rPr>
            <w:rStyle w:val="Hypertextovodkaz"/>
            <w:rFonts w:ascii="PT Sans" w:eastAsia="Times New Roman" w:hAnsi="PT Sans"/>
            <w:i/>
            <w:iCs/>
            <w:color w:val="1370B2"/>
            <w:kern w:val="0"/>
            <w:sz w:val="24"/>
            <w:szCs w:val="24"/>
            <w:shd w:val="clear" w:color="auto" w:fill="FFFF00"/>
            <w:lang w:eastAsia="cs-CZ"/>
          </w:rPr>
          <w:t>i)</w:t>
        </w:r>
      </w:hyperlink>
      <w:r>
        <w:rPr>
          <w:rFonts w:ascii="PT Sans" w:eastAsia="Times New Roman" w:hAnsi="PT Sans"/>
          <w:i/>
          <w:iCs/>
          <w:color w:val="000000"/>
          <w:kern w:val="0"/>
          <w:sz w:val="24"/>
          <w:szCs w:val="24"/>
          <w:shd w:val="clear" w:color="auto" w:fill="FFFF00"/>
          <w:lang w:eastAsia="cs-CZ"/>
        </w:rPr>
        <w:t>. Požadavky na minimální technické a věcné vybavení zdravotnických zařízení, týkající se stavebně technického, funkčního a dispozičního uspořádání prostor a vybavení vybranými zdravotnickými prostředky, jinými přístroji a zařízením, na vybavení kontaktního pracoviště, a v případě lékárenské péče poskytované v odloučeném oddělení výdeje léčiv i na místo poskytování péče, stanoví prováděcí právní předpis. Tímto nejsou dotčeny požadavky na zdravotnická zařízení podle jiných právních předpisů.</w:t>
      </w:r>
    </w:p>
    <w:p w:rsidR="00436EC0" w:rsidRDefault="00436EC0" w:rsidP="00436EC0">
      <w:pPr>
        <w:pStyle w:val="-wm-msonormal"/>
        <w:numPr>
          <w:ilvl w:val="0"/>
          <w:numId w:val="1"/>
        </w:numPr>
        <w:shd w:val="clear" w:color="auto" w:fill="FFFFFF"/>
        <w:spacing w:before="0" w:after="0"/>
      </w:pPr>
      <w:r>
        <w:rPr>
          <w:rFonts w:ascii="Calibri" w:hAnsi="Calibri" w:cs="Calibri"/>
        </w:rPr>
        <w:t xml:space="preserve">Proto i </w:t>
      </w:r>
      <w:r>
        <w:rPr>
          <w:rFonts w:ascii="Calibri" w:hAnsi="Calibri" w:cs="Calibri"/>
          <w:color w:val="333333"/>
          <w:shd w:val="clear" w:color="auto" w:fill="FFFFFF"/>
        </w:rPr>
        <w:t>Klasifikace CZ-CC obsahuje místně a prostorově ucelená stavební díla s takovým vybavením či zařízením, díky kterému stavební dílo může samostatně plnit funkci, ke které je určeno. </w:t>
      </w:r>
    </w:p>
    <w:p w:rsidR="00436EC0" w:rsidRDefault="00436EC0" w:rsidP="00436EC0"/>
    <w:p w:rsidR="00436EC0" w:rsidRDefault="00436EC0" w:rsidP="00436EC0">
      <w:pPr>
        <w:rPr>
          <w:sz w:val="24"/>
          <w:szCs w:val="24"/>
        </w:rPr>
      </w:pPr>
      <w:r>
        <w:rPr>
          <w:sz w:val="24"/>
          <w:szCs w:val="24"/>
        </w:rPr>
        <w:t>Jako další podpůrné argumenty k mému tvrzení uvádím:</w:t>
      </w:r>
    </w:p>
    <w:p w:rsidR="00436EC0" w:rsidRDefault="00436EC0" w:rsidP="00436EC0">
      <w:pPr>
        <w:pStyle w:val="Odstavecseseznamem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Budovy určené k poskytování zdravotních služeb jsou specifické z důvodu specifičnosti zdravotních služeb, které jsou v nich realizovány a to především:</w:t>
      </w:r>
    </w:p>
    <w:p w:rsidR="00436EC0" w:rsidRDefault="00436EC0" w:rsidP="00436EC0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Zvýšené nároky na použité materiály a stavební prvky z důvodů vysokých požadavku na hygienu v budově</w:t>
      </w:r>
    </w:p>
    <w:p w:rsidR="00436EC0" w:rsidRDefault="00436EC0" w:rsidP="00436EC0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Zvýšené nároky na použité materiály a stavební prvky z důvodů aktivního využívání desinfekčních prostředků (jejich agresivita)</w:t>
      </w:r>
    </w:p>
    <w:p w:rsidR="00436EC0" w:rsidRDefault="00436EC0" w:rsidP="00436EC0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Zvýšené požadavky na použité materiály a stavební prvky z důvodů bezpečnosti pacientů</w:t>
      </w:r>
    </w:p>
    <w:p w:rsidR="00436EC0" w:rsidRDefault="00436EC0" w:rsidP="00436EC0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Zvýšené požadavky na použité materiály a stavební prvky zabraňující možnosti „</w:t>
      </w:r>
      <w:proofErr w:type="spellStart"/>
      <w:r>
        <w:rPr>
          <w:rFonts w:ascii="Calibri" w:hAnsi="Calibri" w:cs="Calibri"/>
          <w:sz w:val="24"/>
          <w:szCs w:val="24"/>
        </w:rPr>
        <w:t>samopoškozování</w:t>
      </w:r>
      <w:proofErr w:type="spellEnd"/>
      <w:r>
        <w:rPr>
          <w:rFonts w:ascii="Calibri" w:hAnsi="Calibri" w:cs="Calibri"/>
          <w:sz w:val="24"/>
          <w:szCs w:val="24"/>
        </w:rPr>
        <w:t>“ pacientů</w:t>
      </w:r>
    </w:p>
    <w:p w:rsidR="00436EC0" w:rsidRDefault="00436EC0" w:rsidP="00436EC0">
      <w:pPr>
        <w:pStyle w:val="Odstavecseseznamem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další specifické požadavky</w:t>
      </w:r>
    </w:p>
    <w:p w:rsidR="00436EC0" w:rsidRDefault="00436EC0" w:rsidP="00436EC0">
      <w:pPr>
        <w:rPr>
          <w:sz w:val="24"/>
          <w:szCs w:val="24"/>
        </w:rPr>
      </w:pPr>
      <w:r>
        <w:rPr>
          <w:sz w:val="24"/>
          <w:szCs w:val="24"/>
        </w:rPr>
        <w:t xml:space="preserve">Protože veškeré požadavky charakterizující specifickou stavbu pro poskytování zdravotních služeb nelze specifikovat v projektové dokumentaci a bohužel kvalita projektové dokumentace stále klesá, realizační tým se zkušenostmi se stavbami charakteru pro poskytování zdravotních služeb je pak nezbytností. Tím je minimalizován objem komplikací daný </w:t>
      </w:r>
      <w:proofErr w:type="gramStart"/>
      <w:r>
        <w:rPr>
          <w:sz w:val="24"/>
          <w:szCs w:val="24"/>
        </w:rPr>
        <w:t>neznalostí</w:t>
      </w:r>
      <w:proofErr w:type="gramEnd"/>
      <w:r>
        <w:rPr>
          <w:sz w:val="24"/>
          <w:szCs w:val="24"/>
        </w:rPr>
        <w:t xml:space="preserve"> a to jak v etapě zpracování nabídky na veřejnou zakázku, tak především v etapě realizační.</w:t>
      </w:r>
    </w:p>
    <w:p w:rsidR="00436EC0" w:rsidRDefault="00436EC0" w:rsidP="00436EC0">
      <w:pPr>
        <w:rPr>
          <w:sz w:val="24"/>
          <w:szCs w:val="24"/>
        </w:rPr>
      </w:pPr>
    </w:p>
    <w:p w:rsidR="00436EC0" w:rsidRDefault="00436EC0" w:rsidP="00436EC0">
      <w:pPr>
        <w:rPr>
          <w:sz w:val="24"/>
          <w:szCs w:val="24"/>
        </w:rPr>
      </w:pPr>
      <w:r>
        <w:rPr>
          <w:sz w:val="24"/>
          <w:szCs w:val="24"/>
        </w:rPr>
        <w:t>Ing. Jaroslav Junek</w:t>
      </w:r>
    </w:p>
    <w:p w:rsidR="00436EC0" w:rsidRDefault="00436EC0" w:rsidP="00436EC0">
      <w:pPr>
        <w:rPr>
          <w:rFonts w:ascii="Aptos" w:hAnsi="Aptos" w:cs="Times New Roman"/>
        </w:rPr>
      </w:pPr>
      <w:r>
        <w:rPr>
          <w:sz w:val="24"/>
          <w:szCs w:val="24"/>
        </w:rPr>
        <w:t>17.4.2024</w:t>
      </w:r>
    </w:p>
    <w:p w:rsidR="00436EC0" w:rsidRDefault="00436EC0"/>
    <w:sectPr w:rsidR="0043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293"/>
    <w:multiLevelType w:val="multilevel"/>
    <w:tmpl w:val="E0A247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7E3D7E"/>
    <w:multiLevelType w:val="multilevel"/>
    <w:tmpl w:val="A85A039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48"/>
    <w:rsid w:val="000F42C0"/>
    <w:rsid w:val="00436EC0"/>
    <w:rsid w:val="008D68CF"/>
    <w:rsid w:val="00BB7D70"/>
    <w:rsid w:val="00C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BD96"/>
  <w15:chartTrackingRefBased/>
  <w15:docId w15:val="{42D930F2-F355-4A55-BD50-2F4404D1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D7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7D70"/>
    <w:rPr>
      <w:color w:val="0563C1"/>
      <w:u w:val="single"/>
    </w:rPr>
  </w:style>
  <w:style w:type="paragraph" w:styleId="Odstavecseseznamem">
    <w:name w:val="List Paragraph"/>
    <w:basedOn w:val="Normln"/>
    <w:qFormat/>
    <w:rsid w:val="00436EC0"/>
    <w:pPr>
      <w:suppressAutoHyphens/>
      <w:autoSpaceDN w:val="0"/>
      <w:spacing w:after="160" w:line="254" w:lineRule="auto"/>
      <w:ind w:left="720"/>
    </w:pPr>
    <w:rPr>
      <w:rFonts w:ascii="Aptos" w:eastAsia="Aptos" w:hAnsi="Aptos" w:cs="Times New Roman"/>
      <w:kern w:val="3"/>
      <w:lang w:eastAsia="en-US"/>
    </w:rPr>
  </w:style>
  <w:style w:type="paragraph" w:customStyle="1" w:styleId="-wm-msonormal">
    <w:name w:val="-wm-msonormal"/>
    <w:basedOn w:val="Normln"/>
    <w:rsid w:val="00436EC0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-group.cz/" TargetMode="External"/><Relationship Id="rId13" Type="http://schemas.openxmlformats.org/officeDocument/2006/relationships/hyperlink" Target="mailto:jiri.slansky@jika-cz.cz" TargetMode="External"/><Relationship Id="rId18" Type="http://schemas.openxmlformats.org/officeDocument/2006/relationships/hyperlink" Target="https://www.podnikatel.cz/zakony/zakon-o-zdravotnich-sluzbach-a-podminkach-jejich-poskytovani-zakon-o-zdravotnich-sluzbach/upln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chdesign.cz/" TargetMode="External"/><Relationship Id="rId12" Type="http://schemas.openxmlformats.org/officeDocument/2006/relationships/image" Target="cid:image001.png@01DA8FD3.F1FD6D40" TargetMode="External"/><Relationship Id="rId17" Type="http://schemas.openxmlformats.org/officeDocument/2006/relationships/image" Target="cid:image002.jpg@01D634D4.F1417BC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cela.fuchsova@archdesign.cz" TargetMode="External"/><Relationship Id="rId11" Type="http://schemas.openxmlformats.org/officeDocument/2006/relationships/image" Target="media/image1.png"/><Relationship Id="rId5" Type="http://schemas.openxmlformats.org/officeDocument/2006/relationships/hyperlink" Target="tel:+420739003356" TargetMode="External"/><Relationship Id="rId15" Type="http://schemas.openxmlformats.org/officeDocument/2006/relationships/image" Target="cid:image001.jpg@01D634D4.F1417BC0" TargetMode="External"/><Relationship Id="rId10" Type="http://schemas.openxmlformats.org/officeDocument/2006/relationships/hyperlink" Target="https://www.ararchitects.cz/" TargetMode="External"/><Relationship Id="rId19" Type="http://schemas.openxmlformats.org/officeDocument/2006/relationships/hyperlink" Target="https://www.podnikatel.cz/zakony/zakon-o-zdravotnich-sluzbach-a-podminkach-jejich-poskytovani-zakon-o-zdravotnich-sluzbach/upl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architects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5310</Characters>
  <Application>Microsoft Office Word</Application>
  <DocSecurity>0</DocSecurity>
  <Lines>44</Lines>
  <Paragraphs>12</Paragraphs>
  <ScaleCrop>false</ScaleCrop>
  <Company>FN Olomouc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Valíček František, Ing.</dc:creator>
  <cp:keywords/>
  <dc:description/>
  <cp:lastModifiedBy>Valíček František, Ing.</cp:lastModifiedBy>
  <cp:revision>4</cp:revision>
  <dcterms:created xsi:type="dcterms:W3CDTF">2024-04-16T13:02:00Z</dcterms:created>
  <dcterms:modified xsi:type="dcterms:W3CDTF">2024-04-24T06:28:00Z</dcterms:modified>
</cp:coreProperties>
</file>