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4911" w14:textId="7B5EB258" w:rsidR="00F17B63" w:rsidRPr="00BA35D7" w:rsidRDefault="00F17B63" w:rsidP="00F17B63">
      <w:pPr>
        <w:spacing w:after="120" w:line="240" w:lineRule="auto"/>
        <w:ind w:left="-567"/>
        <w:rPr>
          <w:rFonts w:ascii="Calibri" w:hAnsi="Calibri"/>
          <w:color w:val="1D1D1B"/>
        </w:rPr>
      </w:pPr>
      <w:bookmarkStart w:id="0" w:name="_Hlk157418717"/>
      <w:bookmarkEnd w:id="0"/>
      <w:r w:rsidRPr="00BA35D7">
        <w:rPr>
          <w:rFonts w:ascii="Calibri" w:hAnsi="Calibri"/>
          <w:color w:val="1D1D1B"/>
        </w:rPr>
        <w:t xml:space="preserve">V Olomouci </w:t>
      </w:r>
      <w:r w:rsidR="00A77CCC">
        <w:rPr>
          <w:rFonts w:ascii="Calibri" w:hAnsi="Calibri"/>
          <w:color w:val="1D1D1B"/>
        </w:rPr>
        <w:t>14</w:t>
      </w:r>
      <w:r>
        <w:rPr>
          <w:rFonts w:ascii="Calibri" w:hAnsi="Calibri"/>
          <w:color w:val="1D1D1B"/>
        </w:rPr>
        <w:t>.</w:t>
      </w:r>
      <w:r w:rsidR="00226F16">
        <w:rPr>
          <w:rFonts w:ascii="Calibri" w:hAnsi="Calibri"/>
          <w:color w:val="1D1D1B"/>
        </w:rPr>
        <w:t>3</w:t>
      </w:r>
      <w:r>
        <w:rPr>
          <w:rFonts w:ascii="Calibri" w:hAnsi="Calibri"/>
          <w:color w:val="1D1D1B"/>
        </w:rPr>
        <w:t>.2024</w:t>
      </w:r>
    </w:p>
    <w:p w14:paraId="5A4CC733" w14:textId="77777777" w:rsidR="00F17B63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</w:p>
    <w:p w14:paraId="4E82C7F1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Zadavatel:</w:t>
      </w:r>
    </w:p>
    <w:p w14:paraId="0A3D4F48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Fakultní nemocnice Olomouc</w:t>
      </w:r>
    </w:p>
    <w:p w14:paraId="6D1731C1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>
        <w:rPr>
          <w:rFonts w:ascii="Calibri" w:hAnsi="Calibri"/>
          <w:color w:val="1D1D1B"/>
        </w:rPr>
        <w:t>Zdravotníků 248/7</w:t>
      </w:r>
    </w:p>
    <w:p w14:paraId="2DDCA696" w14:textId="77777777" w:rsidR="00F17B63" w:rsidRPr="00BA35D7" w:rsidRDefault="00F17B63" w:rsidP="00F17B63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779 00 Olomouc</w:t>
      </w:r>
    </w:p>
    <w:p w14:paraId="04EF8A82" w14:textId="3C696AB7" w:rsidR="00F17B63" w:rsidRDefault="00F17B63" w:rsidP="00F17B63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332FB836" w14:textId="77777777" w:rsidR="00A77CCC" w:rsidRDefault="00A77CCC" w:rsidP="00F17B63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14:paraId="4F45693A" w14:textId="2FF78D42" w:rsidR="00400BBD" w:rsidRDefault="00F17B63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  <w:r w:rsidRPr="00226F16">
        <w:rPr>
          <w:rFonts w:cstheme="minorHAnsi"/>
          <w:b/>
          <w:color w:val="1D1D1B"/>
          <w:u w:val="single"/>
        </w:rPr>
        <w:t>Vysvětlení zadávací dokumentace č. 1</w:t>
      </w:r>
      <w:r w:rsidR="00A77CCC">
        <w:rPr>
          <w:rFonts w:cstheme="minorHAnsi"/>
          <w:b/>
          <w:color w:val="1D1D1B"/>
          <w:u w:val="single"/>
        </w:rPr>
        <w:t>3</w:t>
      </w:r>
      <w:r w:rsidRPr="00226F16">
        <w:rPr>
          <w:rFonts w:cstheme="minorHAnsi"/>
          <w:b/>
          <w:color w:val="1D1D1B"/>
          <w:u w:val="single"/>
        </w:rPr>
        <w:t xml:space="preserve"> k veřejné zakázce s názvem </w:t>
      </w:r>
      <w:bookmarkStart w:id="1" w:name="_GoBack"/>
      <w:r w:rsidRPr="00226F16">
        <w:rPr>
          <w:rFonts w:cstheme="minorHAnsi"/>
          <w:b/>
          <w:color w:val="1D1D1B"/>
          <w:u w:val="single"/>
        </w:rPr>
        <w:t>„</w:t>
      </w:r>
      <w:r w:rsidRPr="00226F16">
        <w:rPr>
          <w:rFonts w:cstheme="minorHAnsi"/>
          <w:b/>
          <w:u w:val="single"/>
        </w:rPr>
        <w:t>NOVOSTAVBA HLAVNÍ BUDOVY B A VNITŘNÍ DOSTAVBA NÍZKOPRAHOVÉHO URGENTNÍHO PŘÍJMU</w:t>
      </w:r>
      <w:r w:rsidRPr="00226F16">
        <w:rPr>
          <w:rFonts w:cstheme="minorHAnsi"/>
          <w:b/>
          <w:color w:val="1D1D1B"/>
          <w:u w:val="single"/>
        </w:rPr>
        <w:t>“</w:t>
      </w:r>
      <w:bookmarkEnd w:id="1"/>
      <w:r w:rsidR="004556BA">
        <w:rPr>
          <w:rFonts w:cstheme="minorHAnsi"/>
          <w:b/>
          <w:color w:val="1D1D1B"/>
          <w:u w:val="single"/>
        </w:rPr>
        <w:t>, VZ-2023-000268</w:t>
      </w:r>
    </w:p>
    <w:p w14:paraId="3A3CFEE3" w14:textId="510B2175" w:rsidR="00400BBD" w:rsidRDefault="00400BBD" w:rsidP="00400BBD">
      <w:pPr>
        <w:spacing w:after="0" w:line="240" w:lineRule="auto"/>
        <w:ind w:left="-567"/>
        <w:jc w:val="both"/>
        <w:rPr>
          <w:rFonts w:cstheme="minorHAnsi"/>
          <w:b/>
          <w:color w:val="1D1D1B"/>
          <w:u w:val="single"/>
        </w:rPr>
      </w:pPr>
    </w:p>
    <w:p w14:paraId="73628AF2" w14:textId="77777777" w:rsidR="00A77CCC" w:rsidRDefault="00A77CCC" w:rsidP="00400BBD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1794DE00" w14:textId="77777777" w:rsidR="00A77CCC" w:rsidRDefault="00A77CCC" w:rsidP="00400BBD">
      <w:pPr>
        <w:spacing w:after="0" w:line="240" w:lineRule="auto"/>
        <w:ind w:left="-567"/>
        <w:jc w:val="both"/>
        <w:rPr>
          <w:rFonts w:cstheme="minorHAnsi"/>
          <w:color w:val="1D1D1B"/>
        </w:rPr>
      </w:pPr>
    </w:p>
    <w:p w14:paraId="45155CFF" w14:textId="1587ABB5" w:rsidR="00A77CCC" w:rsidRDefault="00A77CCC" w:rsidP="00A77CCC">
      <w:pPr>
        <w:spacing w:after="120" w:line="240" w:lineRule="auto"/>
        <w:ind w:left="-567"/>
        <w:jc w:val="both"/>
        <w:rPr>
          <w:rFonts w:cstheme="minorHAnsi"/>
          <w:b/>
          <w:color w:val="1D1D1B"/>
        </w:rPr>
      </w:pPr>
      <w:r>
        <w:rPr>
          <w:rFonts w:cstheme="minorHAnsi"/>
          <w:b/>
          <w:color w:val="1D1D1B"/>
        </w:rPr>
        <w:t>Žádost o vysvětlení zadávací dokumentace doručené dne 11.3.2024</w:t>
      </w:r>
    </w:p>
    <w:p w14:paraId="4434A164" w14:textId="77777777" w:rsidR="00A77CCC" w:rsidRPr="003A1F96" w:rsidRDefault="00A77CCC" w:rsidP="00A77CCC">
      <w:pPr>
        <w:jc w:val="both"/>
      </w:pPr>
      <w:r w:rsidRPr="003A1F96">
        <w:t>Vážení,</w:t>
      </w:r>
    </w:p>
    <w:p w14:paraId="322040A9" w14:textId="77777777" w:rsidR="00A77CCC" w:rsidRPr="003A1F96" w:rsidRDefault="00A77CCC" w:rsidP="00A77CCC">
      <w:pPr>
        <w:jc w:val="both"/>
      </w:pPr>
      <w:r w:rsidRPr="003A1F96">
        <w:t>v rámci vysvětlení zadávací dokumentace č. 11 ze dne 8.3.2024 byla zadávací dokumentace doplněna o vzorovou smlouvu o smlouvě budoucí se společností PROFITUBE. V rámci žádosti o vysvětlení zadávací dokumentace ze dne 28.2.2024, na kterou bylo vysvětlením č. 11 reagováno bylo namítáno ve vztahu ke smlouvě PROFITUBE zejména následující:</w:t>
      </w:r>
    </w:p>
    <w:p w14:paraId="1A5D6A3D" w14:textId="77777777" w:rsidR="00A77CCC" w:rsidRPr="003A1F96" w:rsidRDefault="00A77CCC" w:rsidP="00A77CCC">
      <w:pPr>
        <w:jc w:val="both"/>
      </w:pPr>
    </w:p>
    <w:p w14:paraId="0CC16DA5" w14:textId="77777777" w:rsidR="00A77CCC" w:rsidRPr="003A1F96" w:rsidRDefault="00A77CCC" w:rsidP="00A77CCC">
      <w:pPr>
        <w:numPr>
          <w:ilvl w:val="0"/>
          <w:numId w:val="3"/>
        </w:numPr>
        <w:jc w:val="both"/>
        <w:rPr>
          <w:i/>
          <w:iCs/>
        </w:rPr>
      </w:pPr>
      <w:r w:rsidRPr="003A1F96">
        <w:rPr>
          <w:i/>
          <w:iCs/>
        </w:rPr>
        <w:t>Smlouva o smlouvě budoucí ve znění předloženém zavazuje jen objednatele k uzavření smlouvy o dílo na výzvu zhotovitele (PROFITUBE) a nikoliv zhotovitele (PROFITUBE) na výzvu objednatele. Tj. objednatel nemá nárok požadovat uzavření smlouvy o dílo po zhotoviteli (PROFITUBE) a ani případně požadovat újmu/sankce v případě neochoty PROFITUBE k uzavření budoucí smlouvy o dílo. To za situace, kdy dodávka PROFITUBE je pro veřejnou zakázku nezbytná.</w:t>
      </w:r>
    </w:p>
    <w:p w14:paraId="7398115B" w14:textId="77777777" w:rsidR="00A77CCC" w:rsidRPr="003A1F96" w:rsidRDefault="00A77CCC" w:rsidP="00A77CCC">
      <w:pPr>
        <w:jc w:val="both"/>
        <w:rPr>
          <w:i/>
          <w:iCs/>
        </w:rPr>
      </w:pPr>
    </w:p>
    <w:p w14:paraId="2BDEB5AA" w14:textId="77777777" w:rsidR="00A77CCC" w:rsidRPr="003A1F96" w:rsidRDefault="00A77CCC" w:rsidP="00A77CCC">
      <w:pPr>
        <w:numPr>
          <w:ilvl w:val="0"/>
          <w:numId w:val="4"/>
        </w:numPr>
        <w:jc w:val="both"/>
        <w:rPr>
          <w:i/>
          <w:iCs/>
        </w:rPr>
      </w:pPr>
      <w:r w:rsidRPr="003A1F96">
        <w:rPr>
          <w:i/>
          <w:iCs/>
        </w:rPr>
        <w:t>Smlouva o smlouvě budoucí ve znění předloženém stanovuje, že (i) obchodní podmínky budoucí smlouvy o dílo a (</w:t>
      </w:r>
      <w:proofErr w:type="spellStart"/>
      <w:r w:rsidRPr="003A1F96">
        <w:rPr>
          <w:i/>
          <w:iCs/>
        </w:rPr>
        <w:t>ii</w:t>
      </w:r>
      <w:proofErr w:type="spellEnd"/>
      <w:r w:rsidRPr="003A1F96">
        <w:rPr>
          <w:i/>
          <w:iCs/>
        </w:rPr>
        <w:t>) cena díla dle budoucí smlouvy budou vycházet z nabídky zhotovitele (PROFITUBE). Nejenom, že tedy PROFITUBE požaduje výhradně jejich obchodní podmínky a cenu, navíc PROFITUBE obchodní podmínky a cenu předkládá až do 10 dnů po uzavření smlouvy o smlouvě budoucí (tj. ani nejsou v době uzavření smlouvy o smlouvě budoucí známé, ačkoliv se má účastník zavázat k uzavření takové budoucí smlouvy).</w:t>
      </w:r>
    </w:p>
    <w:p w14:paraId="19EBF9ED" w14:textId="77777777" w:rsidR="00A77CCC" w:rsidRPr="003A1F96" w:rsidRDefault="00A77CCC" w:rsidP="00A77CCC">
      <w:pPr>
        <w:jc w:val="both"/>
        <w:rPr>
          <w:i/>
          <w:iCs/>
        </w:rPr>
      </w:pPr>
    </w:p>
    <w:p w14:paraId="0CDFB14C" w14:textId="77777777" w:rsidR="00A77CCC" w:rsidRPr="003A1F96" w:rsidRDefault="00A77CCC" w:rsidP="00A77CCC">
      <w:pPr>
        <w:numPr>
          <w:ilvl w:val="0"/>
          <w:numId w:val="4"/>
        </w:numPr>
        <w:jc w:val="both"/>
        <w:rPr>
          <w:i/>
          <w:iCs/>
        </w:rPr>
      </w:pPr>
      <w:r w:rsidRPr="003A1F96">
        <w:rPr>
          <w:i/>
          <w:iCs/>
        </w:rPr>
        <w:t>Shora uvedené skutečnosti jsou zcela nestandardní a z právního hlediska neakceptovatelné, a to i s ohledem na skutečnost, že vítězný uchazeč bude jako generální dodavatel odpovídat i za práce PROFITUBE, a to bez jakékoliv možnosti ovlivnění obchodních podmínek. Navíc se mají již nyní účastníci zavázat k uzavření smlouvy s PROFITUBE bez znalosti obchodních podmínek a ceny.</w:t>
      </w:r>
    </w:p>
    <w:p w14:paraId="7CA16CEC" w14:textId="77777777" w:rsidR="00A77CCC" w:rsidRPr="003A1F96" w:rsidRDefault="00A77CCC" w:rsidP="00A77CCC">
      <w:pPr>
        <w:jc w:val="both"/>
        <w:rPr>
          <w:i/>
          <w:iCs/>
        </w:rPr>
      </w:pPr>
    </w:p>
    <w:p w14:paraId="57DCA267" w14:textId="77777777" w:rsidR="00A77CCC" w:rsidRPr="003A1F96" w:rsidRDefault="00A77CCC" w:rsidP="00A77CCC">
      <w:pPr>
        <w:jc w:val="both"/>
      </w:pPr>
      <w:r w:rsidRPr="003A1F96">
        <w:t xml:space="preserve">Zadavatel rámci vysvětlení jen zveřejnil návrh smlouvy budoucí, která přesně odpovídá namítanému neakceptovatelnému znění předloženému ze strany PROFITUBE. Nežádoucí stav tak vůbec nebyl </w:t>
      </w:r>
      <w:r w:rsidRPr="003A1F96">
        <w:lastRenderedPageBreak/>
        <w:t>napraven. Žádáme tak, aby v rámci zadávacího řízení byla zveřejněna budoucí smlouva s PROFITUBE, která bude alespoň řešit následující:</w:t>
      </w:r>
    </w:p>
    <w:p w14:paraId="464F2F3F" w14:textId="77777777" w:rsidR="00A77CCC" w:rsidRPr="003A1F96" w:rsidRDefault="00A77CCC" w:rsidP="00A77CCC">
      <w:pPr>
        <w:jc w:val="both"/>
      </w:pPr>
    </w:p>
    <w:p w14:paraId="66D457F4" w14:textId="77777777" w:rsidR="00A77CCC" w:rsidRPr="003A1F96" w:rsidRDefault="00A77CCC" w:rsidP="00A77CCC">
      <w:pPr>
        <w:numPr>
          <w:ilvl w:val="0"/>
          <w:numId w:val="5"/>
        </w:numPr>
        <w:jc w:val="both"/>
      </w:pPr>
      <w:r w:rsidRPr="003A1F96">
        <w:t>Bude zavazovat pod sankcí i společnost PROFITUBE, že na výzvu generálního dodavatele (objednatele) uzavře s tímto smlouvu o dílo na realizaci části díla – viz čl. 3.3. a 3.9 budoucí smlouvy;</w:t>
      </w:r>
    </w:p>
    <w:p w14:paraId="7B3F2432" w14:textId="77777777" w:rsidR="00A77CCC" w:rsidRPr="003A1F96" w:rsidRDefault="00A77CCC" w:rsidP="00A77CCC">
      <w:pPr>
        <w:numPr>
          <w:ilvl w:val="0"/>
          <w:numId w:val="5"/>
        </w:numPr>
        <w:jc w:val="both"/>
      </w:pPr>
      <w:r w:rsidRPr="003A1F96">
        <w:t>Bude stanovovat, že obchodní podmínky budou vycházet z obchodních podmínek vyplývajících ze zadávacího řízení na veřejnou zakázku (zejména předloženého  návrhu smlouvy) a tedy smlouvy uzavřené mezi investorem (FN Olomouc) a generálním dodavatelem (nikoliv tedy výhradně z podmínek PROFITUBE sdělených až po uzavření budoucí smlouvy, kdy navrhovaná úprava platí dle čl. 3.4. budoucí smlouvy jen pokud něco nebude upraveno v podmínkách PROFITUBE sdělených po uzavření budoucí smlouvy)– viz čl. 3.1 a 3.4. budoucí smlouvy.</w:t>
      </w:r>
    </w:p>
    <w:p w14:paraId="405C9C55" w14:textId="77777777" w:rsidR="00A77CCC" w:rsidRPr="003A1F96" w:rsidRDefault="00A77CCC" w:rsidP="00A77CCC">
      <w:pPr>
        <w:jc w:val="both"/>
      </w:pPr>
    </w:p>
    <w:p w14:paraId="3BE6409F" w14:textId="77777777" w:rsidR="00A77CCC" w:rsidRDefault="00A77CCC" w:rsidP="00A77CCC">
      <w:pPr>
        <w:jc w:val="both"/>
      </w:pPr>
      <w:r w:rsidRPr="003A1F96">
        <w:t>Předem děkujeme za vyhovění naší žádosti</w:t>
      </w:r>
    </w:p>
    <w:p w14:paraId="4FC6830F" w14:textId="0B49E224" w:rsidR="0005327C" w:rsidRDefault="0005327C" w:rsidP="0005327C">
      <w:pPr>
        <w:rPr>
          <w:b/>
          <w:bCs/>
          <w:color w:val="00B050"/>
        </w:rPr>
      </w:pPr>
    </w:p>
    <w:p w14:paraId="65914095" w14:textId="7CA17B88" w:rsidR="00A77CCC" w:rsidRPr="001E136D" w:rsidRDefault="00A77CCC" w:rsidP="0005327C">
      <w:pPr>
        <w:rPr>
          <w:b/>
          <w:bCs/>
          <w:color w:val="FF0000"/>
        </w:rPr>
      </w:pPr>
      <w:r w:rsidRPr="001E136D">
        <w:rPr>
          <w:b/>
          <w:bCs/>
          <w:color w:val="FF0000"/>
        </w:rPr>
        <w:t>Odpověď:</w:t>
      </w:r>
    </w:p>
    <w:p w14:paraId="14AFDEE1" w14:textId="77777777" w:rsidR="004E7092" w:rsidRPr="001E136D" w:rsidRDefault="00A77CCC" w:rsidP="004E7092">
      <w:pPr>
        <w:jc w:val="both"/>
        <w:rPr>
          <w:b/>
          <w:bCs/>
          <w:color w:val="FF0000"/>
        </w:rPr>
      </w:pPr>
      <w:r w:rsidRPr="001E136D">
        <w:rPr>
          <w:b/>
          <w:bCs/>
          <w:color w:val="FF0000"/>
        </w:rPr>
        <w:t>Zadavatel trvá na zadávacích podmínkách a nebude vstupovat do dodavatelských vztahů.</w:t>
      </w:r>
      <w:r w:rsidR="007A2E1B" w:rsidRPr="001E136D">
        <w:rPr>
          <w:b/>
          <w:bCs/>
          <w:color w:val="FF0000"/>
        </w:rPr>
        <w:t xml:space="preserve"> Zadavatel tedy nebude nijak upravovat smlouvu o smlouvě budoucí.</w:t>
      </w:r>
      <w:r w:rsidR="004E7092" w:rsidRPr="001E136D">
        <w:rPr>
          <w:b/>
          <w:bCs/>
          <w:color w:val="FF0000"/>
        </w:rPr>
        <w:t xml:space="preserve"> Zadavatel pro zajištění nutné kompatibility potrubní pošty požaduje jako součást nabídky podepsanou smlouvu se společností PROFITUBE PROCZECH s.r.o. jako realizátora potrubní pošty, která je provozována ve FN Olomouc.</w:t>
      </w:r>
    </w:p>
    <w:p w14:paraId="2FEE2218" w14:textId="77777777" w:rsidR="00E87981" w:rsidRDefault="004E7092" w:rsidP="007A2E1B">
      <w:pPr>
        <w:jc w:val="both"/>
        <w:rPr>
          <w:b/>
          <w:bCs/>
          <w:color w:val="FF0000"/>
        </w:rPr>
      </w:pPr>
      <w:r w:rsidRPr="001E136D">
        <w:rPr>
          <w:b/>
          <w:bCs/>
          <w:color w:val="FF0000"/>
        </w:rPr>
        <w:t>Není v moci zadavatele zavázat realizátora potrubní pošty</w:t>
      </w:r>
      <w:r w:rsidR="00E87981">
        <w:rPr>
          <w:b/>
          <w:bCs/>
          <w:color w:val="FF0000"/>
        </w:rPr>
        <w:t>,</w:t>
      </w:r>
      <w:r w:rsidRPr="001E136D">
        <w:rPr>
          <w:b/>
          <w:bCs/>
          <w:color w:val="FF0000"/>
        </w:rPr>
        <w:t xml:space="preserve"> společnost PROFITUBE PROCZECH s.r.o.</w:t>
      </w:r>
      <w:r w:rsidR="00E87981">
        <w:rPr>
          <w:b/>
          <w:bCs/>
          <w:color w:val="FF0000"/>
        </w:rPr>
        <w:t>,</w:t>
      </w:r>
      <w:r w:rsidRPr="001E136D">
        <w:rPr>
          <w:b/>
          <w:bCs/>
          <w:color w:val="FF0000"/>
        </w:rPr>
        <w:t xml:space="preserve"> k určitým zadávacím podmínkám. Zadavatel plní svou povinnost, když zavázal společnost PROFITUBE PROCZECH s.r.o. k tomu, aby všem potencionálním dodavatelům </w:t>
      </w:r>
      <w:r w:rsidR="00E87981">
        <w:rPr>
          <w:b/>
          <w:bCs/>
          <w:color w:val="FF0000"/>
        </w:rPr>
        <w:t xml:space="preserve">poskytla </w:t>
      </w:r>
      <w:r w:rsidRPr="001E136D">
        <w:rPr>
          <w:b/>
          <w:bCs/>
          <w:color w:val="FF0000"/>
        </w:rPr>
        <w:t xml:space="preserve">stejné podmínky. </w:t>
      </w:r>
    </w:p>
    <w:p w14:paraId="056A545F" w14:textId="5D9ECDAE" w:rsidR="007A2E1B" w:rsidRPr="001E136D" w:rsidRDefault="00907CC9" w:rsidP="007A2E1B">
      <w:pPr>
        <w:jc w:val="both"/>
        <w:rPr>
          <w:b/>
          <w:bCs/>
          <w:color w:val="FF0000"/>
        </w:rPr>
      </w:pPr>
      <w:r w:rsidRPr="001E136D">
        <w:rPr>
          <w:b/>
          <w:bCs/>
          <w:color w:val="FF0000"/>
        </w:rPr>
        <w:t>Pro zajištění rovných podmínek všem potencionálním dodavatelům zadavatel zajistil čestné prohlášení společnosti PROFITUBE PROCZEC</w:t>
      </w:r>
      <w:r w:rsidR="007A2E1B" w:rsidRPr="001E136D">
        <w:rPr>
          <w:b/>
          <w:bCs/>
          <w:color w:val="FF0000"/>
        </w:rPr>
        <w:t>H</w:t>
      </w:r>
      <w:r w:rsidRPr="001E136D">
        <w:rPr>
          <w:b/>
          <w:bCs/>
          <w:color w:val="FF0000"/>
        </w:rPr>
        <w:t xml:space="preserve"> s.r.o., že všem účastníků</w:t>
      </w:r>
      <w:r w:rsidR="007A2E1B" w:rsidRPr="001E136D">
        <w:rPr>
          <w:b/>
          <w:bCs/>
          <w:color w:val="FF0000"/>
        </w:rPr>
        <w:t>m zadávacího řízení garantuje</w:t>
      </w:r>
      <w:r w:rsidRPr="001E136D">
        <w:rPr>
          <w:b/>
          <w:bCs/>
          <w:color w:val="FF0000"/>
        </w:rPr>
        <w:t xml:space="preserve"> poskytnutí součinnosti</w:t>
      </w:r>
      <w:r w:rsidR="007A2E1B" w:rsidRPr="001E136D">
        <w:rPr>
          <w:b/>
          <w:bCs/>
          <w:color w:val="FF0000"/>
        </w:rPr>
        <w:t xml:space="preserve"> za stejných podmínek. Zadavatel dále dne 8.3.2024 zveřejnil „Smlouva o spolupráci a uzavření budoucí smlouvy o dílo“ (smlouvu o smlouvě budoucí mezi potencionálním dodavatelem a společnosti PROFITUBE PROCZECH s.r.o.).</w:t>
      </w:r>
      <w:r w:rsidR="004E7092" w:rsidRPr="001E136D">
        <w:rPr>
          <w:b/>
          <w:bCs/>
          <w:color w:val="FF0000"/>
        </w:rPr>
        <w:t xml:space="preserve"> </w:t>
      </w:r>
    </w:p>
    <w:p w14:paraId="7792D43C" w14:textId="554D41B3" w:rsidR="007A2E1B" w:rsidRPr="007A2E1B" w:rsidRDefault="007A2E1B" w:rsidP="007A2E1B">
      <w:pPr>
        <w:jc w:val="both"/>
        <w:rPr>
          <w:b/>
          <w:bCs/>
          <w:color w:val="FF0000"/>
        </w:rPr>
      </w:pPr>
      <w:r w:rsidRPr="001E136D">
        <w:rPr>
          <w:b/>
          <w:bCs/>
          <w:color w:val="FF0000"/>
        </w:rPr>
        <w:t>Zadavatel pro úplnost uvádí, že ujednání smlouvy nepovažuje za nikterak zásadní, bránící uzavření takovéto smlouvy.  Pro potvrzení této skutečnosti zadavatel požádal společnost PROFITUBE PROCZECH s.r.o. o informaci, jestli již tuto smlouvu o smlouvě budoucí podepsala s některým, některými potencionálními dodavateli</w:t>
      </w:r>
      <w:r w:rsidR="00E74A1F" w:rsidRPr="001E136D">
        <w:rPr>
          <w:b/>
          <w:bCs/>
          <w:color w:val="FF0000"/>
        </w:rPr>
        <w:t xml:space="preserve">. Společnost PROFITUBE PROCZECH s.r.o. zadavateli potvrdila, že tuto smlouvu již podepsala s vícero dodavateli. Zadavatel tedy i na základě této skutečnosti považuje nastavené zadávací podmínky za </w:t>
      </w:r>
      <w:r w:rsidR="00E87981">
        <w:rPr>
          <w:b/>
          <w:bCs/>
          <w:color w:val="FF0000"/>
        </w:rPr>
        <w:t xml:space="preserve">přiměřené, </w:t>
      </w:r>
      <w:r w:rsidR="00E74A1F" w:rsidRPr="001E136D">
        <w:rPr>
          <w:b/>
          <w:bCs/>
          <w:color w:val="FF0000"/>
        </w:rPr>
        <w:t xml:space="preserve">rovné pro všechny dodavatele, a nikterak diskriminační, bránící účasti v zadávacím řízení. </w:t>
      </w:r>
      <w:r w:rsidR="004E7092" w:rsidRPr="001E136D">
        <w:rPr>
          <w:b/>
          <w:bCs/>
          <w:color w:val="FF0000"/>
        </w:rPr>
        <w:t>Společnost PROFITUBE PROCZECH s.r.o. rovněž potvrdila,</w:t>
      </w:r>
      <w:r w:rsidR="001E136D" w:rsidRPr="001E136D">
        <w:rPr>
          <w:b/>
          <w:bCs/>
          <w:color w:val="FF0000"/>
        </w:rPr>
        <w:t xml:space="preserve"> </w:t>
      </w:r>
      <w:r w:rsidR="008B39AA" w:rsidRPr="001E136D">
        <w:rPr>
          <w:b/>
          <w:bCs/>
          <w:color w:val="FF0000"/>
        </w:rPr>
        <w:t>že obchodní</w:t>
      </w:r>
      <w:r w:rsidR="001E136D" w:rsidRPr="001E136D">
        <w:rPr>
          <w:b/>
          <w:bCs/>
          <w:color w:val="FF0000"/>
        </w:rPr>
        <w:t xml:space="preserve"> podmínky vycházejí z podmínek zadávacího řízení s názvem „</w:t>
      </w:r>
      <w:r w:rsidR="001E136D" w:rsidRPr="001E136D">
        <w:rPr>
          <w:b/>
          <w:bCs/>
          <w:color w:val="FF0000"/>
          <w:u w:val="single"/>
        </w:rPr>
        <w:t>NOVOSTAVBA HLAVNÍ BUDOVY B A VNITŘNÍ DOSTAVBA NÍZKOPRAHOVÉHO URGENTNÍHO PŘÍJMU“.</w:t>
      </w:r>
    </w:p>
    <w:p w14:paraId="5A0D0990" w14:textId="5AC6C24C" w:rsidR="00A77CCC" w:rsidRPr="00A77CCC" w:rsidRDefault="00A77CCC" w:rsidP="0005327C">
      <w:pPr>
        <w:rPr>
          <w:b/>
          <w:bCs/>
          <w:color w:val="FF0000"/>
        </w:rPr>
      </w:pPr>
    </w:p>
    <w:p w14:paraId="35E462D1" w14:textId="77777777" w:rsidR="0005327C" w:rsidRPr="00E16170" w:rsidRDefault="0005327C" w:rsidP="00F17B63">
      <w:pPr>
        <w:spacing w:after="0" w:line="240" w:lineRule="auto"/>
        <w:ind w:left="-567"/>
        <w:jc w:val="both"/>
        <w:rPr>
          <w:rFonts w:cstheme="minorHAnsi"/>
          <w:color w:val="FF0000"/>
        </w:rPr>
      </w:pPr>
    </w:p>
    <w:sectPr w:rsidR="0005327C" w:rsidRPr="00E161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2B89B7" w14:textId="77777777" w:rsidR="00F17B63" w:rsidRDefault="00F17B63" w:rsidP="00F17B63">
      <w:pPr>
        <w:spacing w:after="0" w:line="240" w:lineRule="auto"/>
      </w:pPr>
      <w:r>
        <w:separator/>
      </w:r>
    </w:p>
  </w:endnote>
  <w:endnote w:type="continuationSeparator" w:id="0">
    <w:p w14:paraId="62250BD9" w14:textId="77777777" w:rsidR="00F17B63" w:rsidRDefault="00F17B63" w:rsidP="00F1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2AF7E" w14:textId="77777777" w:rsidR="00A77CCC" w:rsidRPr="006C5BA2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3360" behindDoc="0" locked="1" layoutInCell="1" allowOverlap="1" wp14:anchorId="71260E93" wp14:editId="5C0A1EE1">
              <wp:simplePos x="0" y="0"/>
              <wp:positionH relativeFrom="page">
                <wp:posOffset>226695</wp:posOffset>
              </wp:positionH>
              <wp:positionV relativeFrom="paragraph">
                <wp:posOffset>-2740661</wp:posOffset>
              </wp:positionV>
              <wp:extent cx="177800" cy="0"/>
              <wp:effectExtent l="0" t="0" r="31750" b="1905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AC80EB" id="Line 3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215.8pt" to="31.85pt,-2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4Ev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0B4F72C9" wp14:editId="01F342B8">
              <wp:simplePos x="0" y="0"/>
              <wp:positionH relativeFrom="page">
                <wp:posOffset>226695</wp:posOffset>
              </wp:positionH>
              <wp:positionV relativeFrom="paragraph">
                <wp:posOffset>-6317616</wp:posOffset>
              </wp:positionV>
              <wp:extent cx="177800" cy="0"/>
              <wp:effectExtent l="0" t="0" r="317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7800" cy="0"/>
                      </a:xfrm>
                      <a:prstGeom prst="line">
                        <a:avLst/>
                      </a:prstGeom>
                      <a:noFill/>
                      <a:ln w="6045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8151B" id="Line 2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page;mso-height-relative:page" from="17.85pt,-497.45pt" to="31.85pt,-4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" strokecolor="#5ca6c0" strokeweight=".16792mm">
              <w10:wrap anchorx="page"/>
              <w10:anchorlock/>
            </v:line>
          </w:pict>
        </mc:Fallback>
      </mc:AlternateContent>
    </w:r>
    <w:r w:rsidRPr="008E7901">
      <w:rPr>
        <w:rFonts w:ascii="Calibri" w:hAnsi="Calibri"/>
        <w:noProof/>
        <w:color w:val="706F6F"/>
        <w:sz w:val="15"/>
      </w:rPr>
      <mc:AlternateContent>
        <mc:Choice Requires="wps">
          <w:drawing>
            <wp:anchor distT="4294967294" distB="4294967294" distL="0" distR="0" simplePos="0" relativeHeight="251661312" behindDoc="0" locked="0" layoutInCell="1" allowOverlap="1" wp14:anchorId="6C533B12" wp14:editId="500E2484">
              <wp:simplePos x="0" y="0"/>
              <wp:positionH relativeFrom="page">
                <wp:posOffset>1321435</wp:posOffset>
              </wp:positionH>
              <wp:positionV relativeFrom="paragraph">
                <wp:posOffset>-62866</wp:posOffset>
              </wp:positionV>
              <wp:extent cx="5227320" cy="0"/>
              <wp:effectExtent l="0" t="0" r="3048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2732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4D36D3" id="Line 1" o:spid="_x0000_s1026" style="position:absolute;z-index:251661312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104.05pt,-4.95pt" to="515.65pt,-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" strokecolor="#5ca6c0" strokeweight=".77717mm">
              <w10:wrap type="topAndBottom" anchorx="page"/>
            </v:line>
          </w:pict>
        </mc:Fallback>
      </mc:AlternateContent>
    </w:r>
    <w:r w:rsidRPr="008E7901">
      <w:rPr>
        <w:rFonts w:ascii="Calibri" w:hAnsi="Calibri"/>
        <w:color w:val="706F6F"/>
        <w:sz w:val="15"/>
      </w:rPr>
      <w:t>Zdravotníků 248/7</w:t>
    </w:r>
    <w:r w:rsidRPr="006C5BA2">
      <w:rPr>
        <w:rFonts w:ascii="Calibri" w:hAnsi="Calibri"/>
        <w:color w:val="1D1D1B"/>
        <w:sz w:val="15"/>
      </w:rPr>
      <w:t xml:space="preserve"> 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fax: </w:t>
    </w:r>
    <w:r w:rsidRPr="006C5BA2">
      <w:rPr>
        <w:rFonts w:ascii="Calibri" w:hAnsi="Calibri"/>
        <w:color w:val="706F6F"/>
        <w:sz w:val="15"/>
      </w:rPr>
      <w:t>+420 585 413 841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>Bankovní spojení:</w:t>
    </w:r>
    <w:r w:rsidRPr="006C5BA2">
      <w:rPr>
        <w:rFonts w:ascii="Calibri" w:hAnsi="Calibri"/>
        <w:b/>
        <w:color w:val="5CA6C0"/>
        <w:sz w:val="15"/>
      </w:rPr>
      <w:tab/>
      <w:t xml:space="preserve">IČ: </w:t>
    </w:r>
    <w:r w:rsidRPr="006C5BA2">
      <w:rPr>
        <w:rFonts w:ascii="Calibri" w:hAnsi="Calibri"/>
        <w:color w:val="706F6F"/>
        <w:sz w:val="15"/>
      </w:rPr>
      <w:t>00098892</w:t>
    </w:r>
  </w:p>
  <w:p w14:paraId="08434985" w14:textId="77777777" w:rsidR="00A77CCC" w:rsidRPr="006C5BA2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1D1D1B"/>
        <w:sz w:val="15"/>
      </w:rPr>
    </w:pPr>
    <w:r w:rsidRPr="006C5BA2">
      <w:rPr>
        <w:rFonts w:ascii="Calibri" w:hAnsi="Calibri"/>
        <w:color w:val="706F6F"/>
        <w:sz w:val="15"/>
      </w:rPr>
      <w:t>779 00 Olomouc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e-mail: </w:t>
    </w:r>
    <w:hyperlink r:id="rId1">
      <w:r w:rsidRPr="006C5BA2">
        <w:rPr>
          <w:rFonts w:ascii="Calibri" w:hAnsi="Calibri"/>
          <w:color w:val="706F6F"/>
          <w:sz w:val="15"/>
        </w:rPr>
        <w:t>info@fnol.cz</w:t>
      </w:r>
    </w:hyperlink>
    <w:r w:rsidRPr="006C5BA2">
      <w:rPr>
        <w:rFonts w:ascii="Calibri" w:hAnsi="Calibri"/>
      </w:rPr>
      <w:tab/>
    </w:r>
    <w:r w:rsidRPr="006C5BA2">
      <w:rPr>
        <w:rFonts w:ascii="Calibri" w:hAnsi="Calibri"/>
        <w:color w:val="706F6F"/>
        <w:sz w:val="15"/>
      </w:rPr>
      <w:t>Česká národní banka</w:t>
    </w:r>
    <w:r w:rsidRPr="006C5BA2">
      <w:rPr>
        <w:rFonts w:ascii="Calibri" w:hAnsi="Calibri"/>
        <w:color w:val="1D1D1B"/>
        <w:sz w:val="15"/>
      </w:rPr>
      <w:tab/>
    </w:r>
    <w:r w:rsidRPr="006C5BA2">
      <w:rPr>
        <w:rFonts w:ascii="Calibri" w:hAnsi="Calibri"/>
        <w:b/>
        <w:color w:val="5CA6C0"/>
        <w:sz w:val="15"/>
      </w:rPr>
      <w:t xml:space="preserve">DIČ: </w:t>
    </w:r>
    <w:r w:rsidRPr="006C5BA2">
      <w:rPr>
        <w:rFonts w:ascii="Calibri" w:hAnsi="Calibri"/>
        <w:color w:val="706F6F"/>
        <w:sz w:val="15"/>
      </w:rPr>
      <w:t>CZ00098892</w:t>
    </w:r>
  </w:p>
  <w:p w14:paraId="18683781" w14:textId="77777777" w:rsidR="00A77CCC" w:rsidRPr="00FD042F" w:rsidRDefault="00A77CCC" w:rsidP="00A77CCC">
    <w:pPr>
      <w:tabs>
        <w:tab w:val="left" w:pos="2268"/>
        <w:tab w:val="left" w:pos="4678"/>
        <w:tab w:val="left" w:pos="7088"/>
      </w:tabs>
      <w:spacing w:after="0" w:line="240" w:lineRule="auto"/>
      <w:rPr>
        <w:rFonts w:ascii="Calibri" w:hAnsi="Calibri"/>
        <w:color w:val="706F6F"/>
      </w:rPr>
    </w:pPr>
    <w:r w:rsidRPr="006C5BA2">
      <w:rPr>
        <w:rFonts w:ascii="Calibri" w:hAnsi="Calibri"/>
        <w:b/>
        <w:color w:val="5CA6C0"/>
        <w:sz w:val="15"/>
      </w:rPr>
      <w:t xml:space="preserve">tel: </w:t>
    </w:r>
    <w:r w:rsidRPr="006C5BA2">
      <w:rPr>
        <w:rFonts w:ascii="Calibri" w:hAnsi="Calibri"/>
        <w:color w:val="706F6F"/>
        <w:sz w:val="15"/>
      </w:rPr>
      <w:t>+420 588 441 111</w:t>
    </w:r>
    <w:r w:rsidRPr="006C5BA2">
      <w:rPr>
        <w:rFonts w:ascii="Calibri" w:hAnsi="Calibri"/>
        <w:color w:val="706F6F"/>
        <w:sz w:val="15"/>
      </w:rPr>
      <w:tab/>
      <w:t>www.fnol.cz</w:t>
    </w:r>
    <w:r w:rsidRPr="006C5BA2">
      <w:rPr>
        <w:rFonts w:ascii="Calibri" w:hAnsi="Calibri"/>
        <w:color w:val="706F6F"/>
        <w:sz w:val="15"/>
      </w:rPr>
      <w:tab/>
    </w:r>
    <w:proofErr w:type="spellStart"/>
    <w:r w:rsidRPr="006C5BA2">
      <w:rPr>
        <w:rFonts w:ascii="Calibri" w:hAnsi="Calibri"/>
        <w:color w:val="706F6F"/>
        <w:sz w:val="15"/>
      </w:rPr>
      <w:t>č.ú</w:t>
    </w:r>
    <w:proofErr w:type="spellEnd"/>
    <w:r w:rsidRPr="006C5BA2">
      <w:rPr>
        <w:rFonts w:ascii="Calibri" w:hAnsi="Calibri"/>
        <w:color w:val="706F6F"/>
        <w:sz w:val="15"/>
      </w:rPr>
      <w:t>. 36334811/0710</w:t>
    </w:r>
  </w:p>
  <w:p w14:paraId="33F93492" w14:textId="77777777" w:rsidR="00A77CCC" w:rsidRDefault="00A77C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FD9E7E" w14:textId="77777777" w:rsidR="00F17B63" w:rsidRDefault="00F17B63" w:rsidP="00F17B63">
      <w:pPr>
        <w:spacing w:after="0" w:line="240" w:lineRule="auto"/>
      </w:pPr>
      <w:r>
        <w:separator/>
      </w:r>
    </w:p>
  </w:footnote>
  <w:footnote w:type="continuationSeparator" w:id="0">
    <w:p w14:paraId="6E6FDCB2" w14:textId="77777777" w:rsidR="00F17B63" w:rsidRDefault="00F17B63" w:rsidP="00F1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374C" w14:textId="08DD58B4" w:rsidR="00A77CCC" w:rsidRDefault="00A77CC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EA0A6BE" wp14:editId="712A2A05">
          <wp:simplePos x="0" y="0"/>
          <wp:positionH relativeFrom="column">
            <wp:posOffset>-504825</wp:posOffset>
          </wp:positionH>
          <wp:positionV relativeFrom="paragraph">
            <wp:posOffset>-229235</wp:posOffset>
          </wp:positionV>
          <wp:extent cx="1847850" cy="514350"/>
          <wp:effectExtent l="0" t="0" r="0" b="0"/>
          <wp:wrapTight wrapText="bothSides">
            <wp:wrapPolygon edited="0">
              <wp:start x="1336" y="0"/>
              <wp:lineTo x="0" y="4000"/>
              <wp:lineTo x="0" y="8800"/>
              <wp:lineTo x="668" y="13600"/>
              <wp:lineTo x="2227" y="20800"/>
              <wp:lineTo x="2449" y="20800"/>
              <wp:lineTo x="13584" y="20800"/>
              <wp:lineTo x="18705" y="17600"/>
              <wp:lineTo x="21155" y="15200"/>
              <wp:lineTo x="21377" y="12000"/>
              <wp:lineTo x="21377" y="8800"/>
              <wp:lineTo x="4899" y="0"/>
              <wp:lineTo x="1336" y="0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E4269"/>
    <w:multiLevelType w:val="hybridMultilevel"/>
    <w:tmpl w:val="DEA29C7A"/>
    <w:lvl w:ilvl="0" w:tplc="BAFCC660">
      <w:start w:val="1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F5FEC"/>
    <w:multiLevelType w:val="hybridMultilevel"/>
    <w:tmpl w:val="089489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CB"/>
    <w:rsid w:val="0004485F"/>
    <w:rsid w:val="0005327C"/>
    <w:rsid w:val="0007561B"/>
    <w:rsid w:val="00091EE1"/>
    <w:rsid w:val="000B717F"/>
    <w:rsid w:val="0015163E"/>
    <w:rsid w:val="0015758E"/>
    <w:rsid w:val="00175E22"/>
    <w:rsid w:val="00184C20"/>
    <w:rsid w:val="00197F43"/>
    <w:rsid w:val="001A7B5D"/>
    <w:rsid w:val="001B1D3C"/>
    <w:rsid w:val="001D3595"/>
    <w:rsid w:val="001E136D"/>
    <w:rsid w:val="00213775"/>
    <w:rsid w:val="00226F16"/>
    <w:rsid w:val="002A23CC"/>
    <w:rsid w:val="00305B98"/>
    <w:rsid w:val="0031599F"/>
    <w:rsid w:val="003422E8"/>
    <w:rsid w:val="003508C9"/>
    <w:rsid w:val="00354073"/>
    <w:rsid w:val="00394035"/>
    <w:rsid w:val="00400BBD"/>
    <w:rsid w:val="00436A85"/>
    <w:rsid w:val="004556BA"/>
    <w:rsid w:val="004610A0"/>
    <w:rsid w:val="00474B9D"/>
    <w:rsid w:val="0047714C"/>
    <w:rsid w:val="004A39B2"/>
    <w:rsid w:val="004A3F11"/>
    <w:rsid w:val="004E7092"/>
    <w:rsid w:val="004F4B1D"/>
    <w:rsid w:val="005C46E5"/>
    <w:rsid w:val="005D032B"/>
    <w:rsid w:val="00603456"/>
    <w:rsid w:val="00697FFE"/>
    <w:rsid w:val="006A134C"/>
    <w:rsid w:val="006E7982"/>
    <w:rsid w:val="006F2638"/>
    <w:rsid w:val="007566A5"/>
    <w:rsid w:val="007672D9"/>
    <w:rsid w:val="007A2E1B"/>
    <w:rsid w:val="007B250C"/>
    <w:rsid w:val="007E0B1B"/>
    <w:rsid w:val="0083264D"/>
    <w:rsid w:val="008968CC"/>
    <w:rsid w:val="008A1E31"/>
    <w:rsid w:val="008B39AA"/>
    <w:rsid w:val="008D0E9B"/>
    <w:rsid w:val="008D75D8"/>
    <w:rsid w:val="00906691"/>
    <w:rsid w:val="00907CC9"/>
    <w:rsid w:val="009D7D5D"/>
    <w:rsid w:val="00A50C78"/>
    <w:rsid w:val="00A53D7F"/>
    <w:rsid w:val="00A77CCC"/>
    <w:rsid w:val="00AF3CAF"/>
    <w:rsid w:val="00B0492F"/>
    <w:rsid w:val="00B13296"/>
    <w:rsid w:val="00B31F87"/>
    <w:rsid w:val="00BA40DC"/>
    <w:rsid w:val="00BF2369"/>
    <w:rsid w:val="00BF476C"/>
    <w:rsid w:val="00C11490"/>
    <w:rsid w:val="00C154F1"/>
    <w:rsid w:val="00C46CB4"/>
    <w:rsid w:val="00C50E21"/>
    <w:rsid w:val="00C908AE"/>
    <w:rsid w:val="00D63E4E"/>
    <w:rsid w:val="00D878B1"/>
    <w:rsid w:val="00E135F4"/>
    <w:rsid w:val="00E16170"/>
    <w:rsid w:val="00E71F33"/>
    <w:rsid w:val="00E74A1F"/>
    <w:rsid w:val="00E87981"/>
    <w:rsid w:val="00EA2A5E"/>
    <w:rsid w:val="00EB40D1"/>
    <w:rsid w:val="00EC072E"/>
    <w:rsid w:val="00F13C2B"/>
    <w:rsid w:val="00F13EFD"/>
    <w:rsid w:val="00F17B63"/>
    <w:rsid w:val="00F571A8"/>
    <w:rsid w:val="00F91197"/>
    <w:rsid w:val="00F96CCB"/>
    <w:rsid w:val="00FC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24A7F"/>
  <w15:chartTrackingRefBased/>
  <w15:docId w15:val="{73856286-668B-4F9A-8701-748D5EF4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566A5"/>
    <w:rPr>
      <w:color w:val="0000FF"/>
      <w:u w:val="single"/>
    </w:rPr>
  </w:style>
  <w:style w:type="paragraph" w:customStyle="1" w:styleId="Default">
    <w:name w:val="Default"/>
    <w:basedOn w:val="Normln"/>
    <w:rsid w:val="007566A5"/>
    <w:pPr>
      <w:autoSpaceDE w:val="0"/>
      <w:autoSpaceDN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7B63"/>
  </w:style>
  <w:style w:type="paragraph" w:styleId="Zpat">
    <w:name w:val="footer"/>
    <w:basedOn w:val="Normln"/>
    <w:link w:val="ZpatChar"/>
    <w:uiPriority w:val="99"/>
    <w:unhideWhenUsed/>
    <w:rsid w:val="00F17B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17B63"/>
  </w:style>
  <w:style w:type="paragraph" w:styleId="Odstavecseseznamem">
    <w:name w:val="List Paragraph"/>
    <w:basedOn w:val="Normln"/>
    <w:uiPriority w:val="34"/>
    <w:qFormat/>
    <w:rsid w:val="00E16170"/>
    <w:pPr>
      <w:spacing w:after="0" w:line="240" w:lineRule="auto"/>
      <w:ind w:left="720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722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Dräxler</dc:creator>
  <cp:keywords/>
  <dc:description/>
  <cp:lastModifiedBy>Zdražilová Kristýna</cp:lastModifiedBy>
  <cp:revision>27</cp:revision>
  <cp:lastPrinted>2024-03-14T12:24:00Z</cp:lastPrinted>
  <dcterms:created xsi:type="dcterms:W3CDTF">2024-02-28T08:42:00Z</dcterms:created>
  <dcterms:modified xsi:type="dcterms:W3CDTF">2024-03-14T12:56:00Z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590851480</vt:i4>
  </property>
</Properties>
</file>