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4911" w14:textId="158A26A4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 w:rsidRPr="009E6D47">
        <w:rPr>
          <w:rFonts w:ascii="Calibri" w:hAnsi="Calibri"/>
          <w:color w:val="1D1D1B"/>
        </w:rPr>
        <w:t xml:space="preserve">V Olomouci </w:t>
      </w:r>
      <w:r w:rsidR="009E6D47" w:rsidRPr="009E6D47">
        <w:rPr>
          <w:rFonts w:ascii="Calibri" w:hAnsi="Calibri"/>
          <w:color w:val="1D1D1B"/>
        </w:rPr>
        <w:t>2</w:t>
      </w:r>
      <w:r w:rsidR="00E37E92">
        <w:rPr>
          <w:rFonts w:ascii="Calibri" w:hAnsi="Calibri"/>
          <w:color w:val="1D1D1B"/>
        </w:rPr>
        <w:t>6</w:t>
      </w:r>
      <w:r w:rsidRPr="009E6D47">
        <w:rPr>
          <w:rFonts w:ascii="Calibri" w:hAnsi="Calibri"/>
          <w:color w:val="1D1D1B"/>
        </w:rPr>
        <w:t>.</w:t>
      </w:r>
      <w:r w:rsidR="00226F16" w:rsidRPr="009E6D47">
        <w:rPr>
          <w:rFonts w:ascii="Calibri" w:hAnsi="Calibri"/>
          <w:color w:val="1D1D1B"/>
        </w:rPr>
        <w:t>3</w:t>
      </w:r>
      <w:r w:rsidRPr="009E6D47"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6FF91E1E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>Vysvětlení zadávací dokumentace č. 1</w:t>
      </w:r>
      <w:r w:rsidR="00A43BB8">
        <w:rPr>
          <w:rFonts w:cstheme="minorHAnsi"/>
          <w:b/>
          <w:color w:val="1D1D1B"/>
          <w:u w:val="single"/>
        </w:rPr>
        <w:t>5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</w:p>
    <w:p w14:paraId="43055C1C" w14:textId="3FAB77B6" w:rsid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301C5D48" w14:textId="07E8FB6A" w:rsidR="00E37E92" w:rsidRP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</w:rPr>
      </w:pPr>
      <w:r w:rsidRPr="00E37E92">
        <w:rPr>
          <w:rFonts w:cstheme="minorHAnsi"/>
          <w:b/>
          <w:color w:val="1D1D1B"/>
        </w:rPr>
        <w:t>Žádost o vysvětlení ze dne 25.3.2024</w:t>
      </w:r>
    </w:p>
    <w:p w14:paraId="3A3CFEE3" w14:textId="510B2175" w:rsidR="00400BBD" w:rsidRDefault="00400BBD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73628AF2" w14:textId="35E7238E" w:rsidR="00A77CCC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3BD4697B" wp14:editId="3223F7E9">
            <wp:extent cx="6390168" cy="5001124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1696" cy="501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D2A7" w14:textId="1ADD493B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364F19F3" w14:textId="3F0E600A" w:rsidR="00A43BB8" w:rsidRPr="00A43BB8" w:rsidRDefault="00A43BB8" w:rsidP="00400BBD">
      <w:pPr>
        <w:spacing w:after="0" w:line="240" w:lineRule="auto"/>
        <w:ind w:left="-567"/>
        <w:jc w:val="both"/>
        <w:rPr>
          <w:rFonts w:cstheme="minorHAnsi"/>
          <w:b/>
          <w:color w:val="FF0000"/>
        </w:rPr>
      </w:pPr>
      <w:r w:rsidRPr="00A43BB8">
        <w:rPr>
          <w:rFonts w:cstheme="minorHAnsi"/>
          <w:b/>
          <w:color w:val="FF0000"/>
        </w:rPr>
        <w:t>Odpověď k dotazu:</w:t>
      </w:r>
    </w:p>
    <w:p w14:paraId="25873966" w14:textId="66E6AC85" w:rsidR="00A43BB8" w:rsidRP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Zadavatel</w:t>
      </w:r>
      <w:r w:rsidR="00E37E92">
        <w:rPr>
          <w:rFonts w:cstheme="minorHAnsi"/>
          <w:color w:val="FF0000"/>
        </w:rPr>
        <w:t xml:space="preserve"> na základě výše uvedeného dotazu vypouští z čl. VI. odst. 3 větu: „Zhotovitel nemá právo domáhat se zvýšení ceny díla z důvodu chyb nebo nedostatků v položkovém rozpočtu“. Upravené návrh</w:t>
      </w:r>
      <w:r w:rsidR="00613F66">
        <w:rPr>
          <w:rFonts w:cstheme="minorHAnsi"/>
          <w:color w:val="FF0000"/>
        </w:rPr>
        <w:t>y</w:t>
      </w:r>
      <w:r w:rsidR="00E37E92">
        <w:rPr>
          <w:rFonts w:cstheme="minorHAnsi"/>
          <w:color w:val="FF0000"/>
        </w:rPr>
        <w:t xml:space="preserve"> smluv o dílo jsou přílohou tohoto vysvětlení. </w:t>
      </w:r>
    </w:p>
    <w:p w14:paraId="17D41AA1" w14:textId="77777777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42F959F5" w14:textId="72FCE803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7D597D29" w14:textId="77777777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0817C685" w14:textId="77777777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6FF22E59" w14:textId="77777777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6B5DBD63" w14:textId="38E8F083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49074054" wp14:editId="28A0A503">
            <wp:extent cx="5760720" cy="68961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0A7E" w14:textId="7663FE7F" w:rsidR="00A43BB8" w:rsidRDefault="00A43BB8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66A273D8" wp14:editId="043B5E7C">
            <wp:extent cx="5760720" cy="39719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41AC" w14:textId="7E0F6748" w:rsidR="000570E4" w:rsidRDefault="000570E4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2A097CC3" w14:textId="77777777" w:rsidR="000570E4" w:rsidRPr="00A43BB8" w:rsidRDefault="000570E4" w:rsidP="000570E4">
      <w:pPr>
        <w:spacing w:after="0" w:line="240" w:lineRule="auto"/>
        <w:ind w:left="-567"/>
        <w:jc w:val="both"/>
        <w:rPr>
          <w:rFonts w:cstheme="minorHAnsi"/>
          <w:b/>
          <w:color w:val="FF0000"/>
        </w:rPr>
      </w:pPr>
      <w:r w:rsidRPr="00A43BB8">
        <w:rPr>
          <w:rFonts w:cstheme="minorHAnsi"/>
          <w:b/>
          <w:color w:val="FF0000"/>
        </w:rPr>
        <w:t>Odpověď k dotazu:</w:t>
      </w:r>
    </w:p>
    <w:p w14:paraId="7837807B" w14:textId="4FB2F9FF" w:rsidR="00613F66" w:rsidRDefault="000570E4" w:rsidP="00613F66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Zadavatel</w:t>
      </w:r>
      <w:r w:rsidR="006F36E6">
        <w:rPr>
          <w:rFonts w:cstheme="minorHAnsi"/>
          <w:color w:val="FF0000"/>
        </w:rPr>
        <w:t xml:space="preserve"> </w:t>
      </w:r>
      <w:r w:rsidR="00F337F3">
        <w:rPr>
          <w:rFonts w:cstheme="minorHAnsi"/>
          <w:color w:val="FF0000"/>
        </w:rPr>
        <w:t xml:space="preserve">vychází </w:t>
      </w:r>
      <w:r w:rsidR="00CB4B2D">
        <w:rPr>
          <w:rFonts w:cstheme="minorHAnsi"/>
          <w:color w:val="FF0000"/>
        </w:rPr>
        <w:t>z</w:t>
      </w:r>
      <w:r w:rsidR="006F36E6">
        <w:rPr>
          <w:rFonts w:cstheme="minorHAnsi"/>
          <w:color w:val="FF0000"/>
        </w:rPr>
        <w:t xml:space="preserve"> předpokladu, že v základním režimu je právní úprava vystavěna na principu, že každá smlouva obsahuje klausuli </w:t>
      </w:r>
      <w:proofErr w:type="spellStart"/>
      <w:r w:rsidR="006F36E6">
        <w:rPr>
          <w:rFonts w:cstheme="minorHAnsi"/>
          <w:color w:val="FF0000"/>
        </w:rPr>
        <w:t>rebus</w:t>
      </w:r>
      <w:proofErr w:type="spellEnd"/>
      <w:r w:rsidR="006F36E6">
        <w:rPr>
          <w:rFonts w:cstheme="minorHAnsi"/>
          <w:color w:val="FF0000"/>
        </w:rPr>
        <w:t xml:space="preserve"> sic </w:t>
      </w:r>
      <w:proofErr w:type="spellStart"/>
      <w:r w:rsidR="006F36E6">
        <w:rPr>
          <w:rFonts w:cstheme="minorHAnsi"/>
          <w:color w:val="FF0000"/>
        </w:rPr>
        <w:t>stantibus</w:t>
      </w:r>
      <w:proofErr w:type="spellEnd"/>
      <w:r w:rsidR="006F36E6">
        <w:rPr>
          <w:rFonts w:cstheme="minorHAnsi"/>
          <w:color w:val="FF0000"/>
        </w:rPr>
        <w:t xml:space="preserve">, tedy že je uzavřena s výhradou změny okolností. Jde však pouze o výchozí dispozitivní režim, který je možno libovolně změnit. Dle právních předpisů mohou smluvní strany nebezpečí změny okolností vzít na sebe a náklady z toho vzniklé potom nést. </w:t>
      </w:r>
      <w:r w:rsidR="00CB4B2D">
        <w:rPr>
          <w:rFonts w:cstheme="minorHAnsi"/>
          <w:color w:val="FF0000"/>
        </w:rPr>
        <w:t xml:space="preserve">Z výše uvedeného plyne, že sám regulátor výslovně odkazuje na možnost přenesení nebezpečí okolností a zadavatel této možnosti využívá. Zadavatel se nedomnívá, že nastane extrémní situace a že dostane nabídku o polovinu vyšší. Předmět plnění je soutěžen na základě nadlimitního zadávacího řízení a </w:t>
      </w:r>
      <w:r w:rsidR="00F33212">
        <w:rPr>
          <w:rFonts w:cstheme="minorHAnsi"/>
          <w:color w:val="FF0000"/>
        </w:rPr>
        <w:t xml:space="preserve">zadavatel </w:t>
      </w:r>
      <w:r w:rsidR="00CB4B2D">
        <w:rPr>
          <w:rFonts w:cstheme="minorHAnsi"/>
          <w:color w:val="FF0000"/>
        </w:rPr>
        <w:t xml:space="preserve">má za to, že </w:t>
      </w:r>
      <w:r w:rsidR="00F33212">
        <w:rPr>
          <w:rFonts w:cstheme="minorHAnsi"/>
          <w:color w:val="FF0000"/>
        </w:rPr>
        <w:t xml:space="preserve">proběhne hospodářská soutěž, která přinese kvalitního dodavatele s přiměřenou nejnižší </w:t>
      </w:r>
      <w:r w:rsidR="00DE6F01">
        <w:rPr>
          <w:rFonts w:cstheme="minorHAnsi"/>
          <w:color w:val="FF0000"/>
        </w:rPr>
        <w:t>nabídkovou cenou</w:t>
      </w:r>
      <w:bookmarkStart w:id="1" w:name="_GoBack"/>
      <w:bookmarkEnd w:id="1"/>
      <w:r w:rsidR="00F33212">
        <w:rPr>
          <w:rFonts w:cstheme="minorHAnsi"/>
          <w:color w:val="FF0000"/>
        </w:rPr>
        <w:t xml:space="preserve">. </w:t>
      </w:r>
    </w:p>
    <w:p w14:paraId="48A86648" w14:textId="7F68ADF2" w:rsidR="00613F66" w:rsidRDefault="00613F66" w:rsidP="00613F66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6DE61C4A" w14:textId="2FD83AFF" w:rsidR="00613F66" w:rsidRDefault="00613F66" w:rsidP="00613F66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05E0AAD5" w14:textId="79ECF197" w:rsidR="00613F66" w:rsidRPr="00D878B1" w:rsidRDefault="00613F66" w:rsidP="00613F66">
      <w:pPr>
        <w:spacing w:after="0" w:line="240" w:lineRule="auto"/>
        <w:ind w:left="-567"/>
        <w:jc w:val="both"/>
        <w:rPr>
          <w:rFonts w:cstheme="minorHAnsi"/>
          <w:b/>
        </w:rPr>
      </w:pPr>
      <w:r w:rsidRPr="00D878B1">
        <w:rPr>
          <w:rFonts w:cstheme="minorHAnsi"/>
          <w:b/>
        </w:rPr>
        <w:t xml:space="preserve">Na základě výše uvedeného zadavatel prodlužuje lhůtu pro nabídky do </w:t>
      </w:r>
      <w:r>
        <w:rPr>
          <w:rFonts w:cstheme="minorHAnsi"/>
          <w:b/>
        </w:rPr>
        <w:t>16</w:t>
      </w:r>
      <w:r w:rsidRPr="00D878B1">
        <w:rPr>
          <w:rFonts w:cstheme="minorHAnsi"/>
          <w:b/>
        </w:rPr>
        <w:t>.</w:t>
      </w:r>
      <w:r>
        <w:rPr>
          <w:rFonts w:cstheme="minorHAnsi"/>
          <w:b/>
        </w:rPr>
        <w:t>4</w:t>
      </w:r>
      <w:r w:rsidRPr="00D878B1">
        <w:rPr>
          <w:rFonts w:cstheme="minorHAnsi"/>
          <w:b/>
        </w:rPr>
        <w:t xml:space="preserve">.2024 do 10:00. </w:t>
      </w:r>
    </w:p>
    <w:p w14:paraId="17064F06" w14:textId="5E550F6E" w:rsidR="00613F66" w:rsidRDefault="00613F66" w:rsidP="00613F66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4C86A79E" w14:textId="77777777" w:rsidR="00613F66" w:rsidRPr="005B49E3" w:rsidRDefault="00613F66" w:rsidP="00613F66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E2C4004" w14:textId="37D1734D" w:rsidR="00613F66" w:rsidRDefault="00613F66" w:rsidP="00613F66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14:paraId="02A0C8E0" w14:textId="182F944D" w:rsidR="00613F66" w:rsidRPr="005B49E3" w:rsidRDefault="00613F66" w:rsidP="00613F66">
      <w:pPr>
        <w:spacing w:after="0" w:line="240" w:lineRule="auto"/>
        <w:ind w:left="-567"/>
        <w:jc w:val="both"/>
        <w:rPr>
          <w:rFonts w:cstheme="minorHAnsi"/>
          <w:highlight w:val="yellow"/>
        </w:rPr>
      </w:pPr>
      <w:r w:rsidRPr="008E0D6F">
        <w:rPr>
          <w:rFonts w:cstheme="minorHAnsi"/>
        </w:rPr>
        <w:t xml:space="preserve">Příloha č. </w:t>
      </w:r>
      <w:proofErr w:type="gramStart"/>
      <w:r w:rsidRPr="008E0D6F">
        <w:rPr>
          <w:rFonts w:cstheme="minorHAnsi"/>
        </w:rPr>
        <w:t>2a - Novostavba</w:t>
      </w:r>
      <w:proofErr w:type="gramEnd"/>
      <w:r w:rsidRPr="008E0D6F">
        <w:rPr>
          <w:rFonts w:cstheme="minorHAnsi"/>
        </w:rPr>
        <w:t xml:space="preserve"> hlavní budovy B </w:t>
      </w:r>
      <w:proofErr w:type="spellStart"/>
      <w:r w:rsidRPr="008E0D6F">
        <w:rPr>
          <w:rFonts w:cstheme="minorHAnsi"/>
        </w:rPr>
        <w:t>SoD</w:t>
      </w:r>
      <w:proofErr w:type="spellEnd"/>
      <w:r w:rsidRPr="008E0D6F">
        <w:rPr>
          <w:rFonts w:cstheme="minorHAnsi"/>
        </w:rPr>
        <w:t xml:space="preserve"> - hl. budova (</w:t>
      </w:r>
      <w:r>
        <w:rPr>
          <w:rFonts w:cstheme="minorHAnsi"/>
        </w:rPr>
        <w:t>26</w:t>
      </w:r>
      <w:r w:rsidRPr="008E0D6F">
        <w:rPr>
          <w:rFonts w:cstheme="minorHAnsi"/>
        </w:rPr>
        <w:t>0</w:t>
      </w:r>
      <w:r>
        <w:rPr>
          <w:rFonts w:cstheme="minorHAnsi"/>
        </w:rPr>
        <w:t>3</w:t>
      </w:r>
      <w:r w:rsidRPr="008E0D6F">
        <w:rPr>
          <w:rFonts w:cstheme="minorHAnsi"/>
        </w:rPr>
        <w:t>24)</w:t>
      </w:r>
    </w:p>
    <w:p w14:paraId="6D46F0BF" w14:textId="6E033CF2" w:rsidR="00613F66" w:rsidRDefault="00613F66" w:rsidP="00613F66">
      <w:pPr>
        <w:spacing w:after="0" w:line="240" w:lineRule="auto"/>
        <w:ind w:left="-567"/>
        <w:jc w:val="both"/>
        <w:rPr>
          <w:rFonts w:cstheme="minorHAnsi"/>
        </w:rPr>
      </w:pPr>
      <w:r w:rsidRPr="008E0D6F">
        <w:rPr>
          <w:rFonts w:cstheme="minorHAnsi"/>
        </w:rPr>
        <w:t xml:space="preserve">Příloha č. </w:t>
      </w:r>
      <w:proofErr w:type="gramStart"/>
      <w:r w:rsidRPr="008E0D6F">
        <w:rPr>
          <w:rFonts w:cstheme="minorHAnsi"/>
        </w:rPr>
        <w:t>2b - Novostavba</w:t>
      </w:r>
      <w:proofErr w:type="gramEnd"/>
      <w:r w:rsidRPr="008E0D6F">
        <w:rPr>
          <w:rFonts w:cstheme="minorHAnsi"/>
        </w:rPr>
        <w:t xml:space="preserve"> hlavní budovy B </w:t>
      </w:r>
      <w:proofErr w:type="spellStart"/>
      <w:r w:rsidRPr="008E0D6F">
        <w:rPr>
          <w:rFonts w:cstheme="minorHAnsi"/>
        </w:rPr>
        <w:t>SoD</w:t>
      </w:r>
      <w:proofErr w:type="spellEnd"/>
      <w:r w:rsidRPr="008E0D6F">
        <w:rPr>
          <w:rFonts w:cstheme="minorHAnsi"/>
        </w:rPr>
        <w:t xml:space="preserve"> - koridory (2</w:t>
      </w:r>
      <w:r>
        <w:rPr>
          <w:rFonts w:cstheme="minorHAnsi"/>
        </w:rPr>
        <w:t>6</w:t>
      </w:r>
      <w:r w:rsidRPr="008E0D6F">
        <w:rPr>
          <w:rFonts w:cstheme="minorHAnsi"/>
        </w:rPr>
        <w:t>0</w:t>
      </w:r>
      <w:r>
        <w:rPr>
          <w:rFonts w:cstheme="minorHAnsi"/>
        </w:rPr>
        <w:t>3</w:t>
      </w:r>
      <w:r w:rsidRPr="008E0D6F">
        <w:rPr>
          <w:rFonts w:cstheme="minorHAnsi"/>
        </w:rPr>
        <w:t>24)</w:t>
      </w:r>
    </w:p>
    <w:p w14:paraId="558EB225" w14:textId="056C67AA" w:rsidR="00613F66" w:rsidRDefault="00613F66" w:rsidP="00613F66">
      <w:pPr>
        <w:spacing w:after="0" w:line="240" w:lineRule="auto"/>
        <w:ind w:left="-567"/>
        <w:jc w:val="both"/>
        <w:rPr>
          <w:rFonts w:cstheme="minorHAnsi"/>
        </w:rPr>
      </w:pPr>
      <w:r w:rsidRPr="008E0D6F">
        <w:rPr>
          <w:rFonts w:cstheme="minorHAnsi"/>
        </w:rPr>
        <w:t xml:space="preserve">Příloha č. 2c - Novostavba hlavní budovy B </w:t>
      </w:r>
      <w:proofErr w:type="spellStart"/>
      <w:r w:rsidRPr="008E0D6F">
        <w:rPr>
          <w:rFonts w:cstheme="minorHAnsi"/>
        </w:rPr>
        <w:t>SoD</w:t>
      </w:r>
      <w:proofErr w:type="spellEnd"/>
      <w:r w:rsidRPr="008E0D6F">
        <w:rPr>
          <w:rFonts w:cstheme="minorHAnsi"/>
        </w:rPr>
        <w:t xml:space="preserve"> - urgent (2</w:t>
      </w:r>
      <w:r>
        <w:rPr>
          <w:rFonts w:cstheme="minorHAnsi"/>
        </w:rPr>
        <w:t>6</w:t>
      </w:r>
      <w:r w:rsidRPr="008E0D6F">
        <w:rPr>
          <w:rFonts w:cstheme="minorHAnsi"/>
        </w:rPr>
        <w:t>0</w:t>
      </w:r>
      <w:r>
        <w:rPr>
          <w:rFonts w:cstheme="minorHAnsi"/>
        </w:rPr>
        <w:t>3</w:t>
      </w:r>
      <w:r w:rsidRPr="008E0D6F">
        <w:rPr>
          <w:rFonts w:cstheme="minorHAnsi"/>
        </w:rPr>
        <w:t>24)</w:t>
      </w:r>
    </w:p>
    <w:p w14:paraId="155C02B6" w14:textId="77777777" w:rsidR="00613F66" w:rsidRPr="00613F66" w:rsidRDefault="00613F66" w:rsidP="00613F66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sectPr w:rsidR="00613F66" w:rsidRPr="00613F6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ABC6" w14:textId="77777777" w:rsidR="00364A3E" w:rsidRDefault="00364A3E" w:rsidP="00F17B63">
      <w:pPr>
        <w:spacing w:after="0" w:line="240" w:lineRule="auto"/>
      </w:pPr>
      <w:r>
        <w:separator/>
      </w:r>
    </w:p>
  </w:endnote>
  <w:endnote w:type="continuationSeparator" w:id="0">
    <w:p w14:paraId="418A9F8B" w14:textId="77777777" w:rsidR="00364A3E" w:rsidRDefault="00364A3E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0213" w14:textId="77777777" w:rsidR="00364A3E" w:rsidRDefault="00364A3E" w:rsidP="00F17B63">
      <w:pPr>
        <w:spacing w:after="0" w:line="240" w:lineRule="auto"/>
      </w:pPr>
      <w:r>
        <w:separator/>
      </w:r>
    </w:p>
  </w:footnote>
  <w:footnote w:type="continuationSeparator" w:id="0">
    <w:p w14:paraId="74B987C9" w14:textId="77777777" w:rsidR="00364A3E" w:rsidRDefault="00364A3E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4F40"/>
    <w:multiLevelType w:val="hybridMultilevel"/>
    <w:tmpl w:val="FCF84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4485F"/>
    <w:rsid w:val="0005327C"/>
    <w:rsid w:val="000570E4"/>
    <w:rsid w:val="00057A7D"/>
    <w:rsid w:val="0007561B"/>
    <w:rsid w:val="00091EE1"/>
    <w:rsid w:val="000952D6"/>
    <w:rsid w:val="000B717F"/>
    <w:rsid w:val="001040AD"/>
    <w:rsid w:val="0015163E"/>
    <w:rsid w:val="0015758E"/>
    <w:rsid w:val="00175E22"/>
    <w:rsid w:val="00184C20"/>
    <w:rsid w:val="00197F43"/>
    <w:rsid w:val="001A117B"/>
    <w:rsid w:val="001A7B5D"/>
    <w:rsid w:val="001B1D3C"/>
    <w:rsid w:val="001D3595"/>
    <w:rsid w:val="001E136D"/>
    <w:rsid w:val="00213775"/>
    <w:rsid w:val="00226F16"/>
    <w:rsid w:val="002543E1"/>
    <w:rsid w:val="002A23CC"/>
    <w:rsid w:val="00305B98"/>
    <w:rsid w:val="0031599F"/>
    <w:rsid w:val="00337337"/>
    <w:rsid w:val="003422E8"/>
    <w:rsid w:val="003508C9"/>
    <w:rsid w:val="00354073"/>
    <w:rsid w:val="00364A3E"/>
    <w:rsid w:val="00394035"/>
    <w:rsid w:val="00400BBD"/>
    <w:rsid w:val="00436A85"/>
    <w:rsid w:val="004556BA"/>
    <w:rsid w:val="004610A0"/>
    <w:rsid w:val="00474B9D"/>
    <w:rsid w:val="0047714C"/>
    <w:rsid w:val="004A39B2"/>
    <w:rsid w:val="004A3F11"/>
    <w:rsid w:val="004E7092"/>
    <w:rsid w:val="004F42B7"/>
    <w:rsid w:val="004F4B1D"/>
    <w:rsid w:val="00565398"/>
    <w:rsid w:val="005B1256"/>
    <w:rsid w:val="005C46E5"/>
    <w:rsid w:val="005D032B"/>
    <w:rsid w:val="00603456"/>
    <w:rsid w:val="00613F66"/>
    <w:rsid w:val="00697FFE"/>
    <w:rsid w:val="006A134C"/>
    <w:rsid w:val="006E515E"/>
    <w:rsid w:val="006E7982"/>
    <w:rsid w:val="006F2638"/>
    <w:rsid w:val="006F36E6"/>
    <w:rsid w:val="007566A5"/>
    <w:rsid w:val="007672D9"/>
    <w:rsid w:val="007A2E1B"/>
    <w:rsid w:val="007B250C"/>
    <w:rsid w:val="007E0B1B"/>
    <w:rsid w:val="00831F24"/>
    <w:rsid w:val="0083264D"/>
    <w:rsid w:val="008968CC"/>
    <w:rsid w:val="008A1E31"/>
    <w:rsid w:val="008B39AA"/>
    <w:rsid w:val="008D0E9B"/>
    <w:rsid w:val="008D75D8"/>
    <w:rsid w:val="00906691"/>
    <w:rsid w:val="00907CC9"/>
    <w:rsid w:val="00914B65"/>
    <w:rsid w:val="00942BE7"/>
    <w:rsid w:val="009466CB"/>
    <w:rsid w:val="009D7D5D"/>
    <w:rsid w:val="009E6D47"/>
    <w:rsid w:val="009F7899"/>
    <w:rsid w:val="00A307C1"/>
    <w:rsid w:val="00A43BB8"/>
    <w:rsid w:val="00A50C78"/>
    <w:rsid w:val="00A53D7F"/>
    <w:rsid w:val="00A77CCC"/>
    <w:rsid w:val="00AC14B0"/>
    <w:rsid w:val="00AF3CAF"/>
    <w:rsid w:val="00B0492F"/>
    <w:rsid w:val="00B13296"/>
    <w:rsid w:val="00B31F87"/>
    <w:rsid w:val="00BA40DC"/>
    <w:rsid w:val="00BD5568"/>
    <w:rsid w:val="00BF2369"/>
    <w:rsid w:val="00BF476C"/>
    <w:rsid w:val="00C11490"/>
    <w:rsid w:val="00C154F1"/>
    <w:rsid w:val="00C40A16"/>
    <w:rsid w:val="00C46CB4"/>
    <w:rsid w:val="00C50E21"/>
    <w:rsid w:val="00C5601E"/>
    <w:rsid w:val="00C908AE"/>
    <w:rsid w:val="00CB4B2D"/>
    <w:rsid w:val="00D63E4E"/>
    <w:rsid w:val="00D878B1"/>
    <w:rsid w:val="00DE6F01"/>
    <w:rsid w:val="00E135F4"/>
    <w:rsid w:val="00E16170"/>
    <w:rsid w:val="00E37E92"/>
    <w:rsid w:val="00E71F33"/>
    <w:rsid w:val="00E74A1F"/>
    <w:rsid w:val="00E87981"/>
    <w:rsid w:val="00EA2A5E"/>
    <w:rsid w:val="00EB40D1"/>
    <w:rsid w:val="00EC072E"/>
    <w:rsid w:val="00F13C2B"/>
    <w:rsid w:val="00F13EFD"/>
    <w:rsid w:val="00F17B63"/>
    <w:rsid w:val="00F33212"/>
    <w:rsid w:val="00F337F3"/>
    <w:rsid w:val="00F571A8"/>
    <w:rsid w:val="00F85589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basedOn w:val="Normln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Tomčíková Zuzana, Mgr.</cp:lastModifiedBy>
  <cp:revision>47</cp:revision>
  <cp:lastPrinted>2024-03-20T12:55:00Z</cp:lastPrinted>
  <dcterms:created xsi:type="dcterms:W3CDTF">2024-02-28T08:42:00Z</dcterms:created>
  <dcterms:modified xsi:type="dcterms:W3CDTF">2024-03-26T12:01:00Z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