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8D9" w:rsidRPr="00BA35D7" w:rsidRDefault="005B78D9" w:rsidP="009E64A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V</w:t>
      </w:r>
      <w:r w:rsidR="000204F3" w:rsidRPr="00BA35D7">
        <w:rPr>
          <w:rFonts w:ascii="Calibri" w:hAnsi="Calibri"/>
          <w:color w:val="1D1D1B"/>
        </w:rPr>
        <w:t> </w:t>
      </w:r>
      <w:r w:rsidRPr="00BA35D7">
        <w:rPr>
          <w:rFonts w:ascii="Calibri" w:hAnsi="Calibri"/>
          <w:color w:val="1D1D1B"/>
        </w:rPr>
        <w:t>Olomouci</w:t>
      </w:r>
      <w:r w:rsidR="000204F3" w:rsidRPr="00BA35D7">
        <w:rPr>
          <w:rFonts w:ascii="Calibri" w:hAnsi="Calibri"/>
          <w:color w:val="1D1D1B"/>
        </w:rPr>
        <w:t xml:space="preserve"> </w:t>
      </w:r>
      <w:r w:rsidR="001B130A" w:rsidRPr="001B130A">
        <w:rPr>
          <w:rFonts w:ascii="Calibri" w:hAnsi="Calibri"/>
          <w:color w:val="1D1D1B"/>
        </w:rPr>
        <w:t>23</w:t>
      </w:r>
      <w:r w:rsidR="00946EE3" w:rsidRPr="001B130A">
        <w:rPr>
          <w:rFonts w:ascii="Calibri" w:hAnsi="Calibri"/>
          <w:color w:val="1D1D1B"/>
        </w:rPr>
        <w:t>.</w:t>
      </w:r>
      <w:r w:rsidR="00734DED" w:rsidRPr="001B130A">
        <w:rPr>
          <w:rFonts w:ascii="Calibri" w:hAnsi="Calibri"/>
          <w:color w:val="1D1D1B"/>
        </w:rPr>
        <w:t>1</w:t>
      </w:r>
      <w:r w:rsidR="00946EE3" w:rsidRPr="001B130A">
        <w:rPr>
          <w:rFonts w:ascii="Calibri" w:hAnsi="Calibri"/>
          <w:color w:val="1D1D1B"/>
        </w:rPr>
        <w:t>.202</w:t>
      </w:r>
      <w:r w:rsidR="00734DED" w:rsidRPr="001B130A">
        <w:rPr>
          <w:rFonts w:ascii="Calibri" w:hAnsi="Calibri"/>
          <w:color w:val="1D1D1B"/>
        </w:rPr>
        <w:t>4</w:t>
      </w:r>
    </w:p>
    <w:p w:rsidR="00BC5323" w:rsidRDefault="00BC5323" w:rsidP="009E64A8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:rsidR="00510E24" w:rsidRPr="00BA35D7" w:rsidRDefault="005A0AEA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:rsidR="00510E24" w:rsidRPr="00BA35D7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 xml:space="preserve">779 </w:t>
      </w:r>
      <w:r w:rsidR="00D52F4E" w:rsidRPr="00BA35D7">
        <w:rPr>
          <w:rFonts w:ascii="Calibri" w:hAnsi="Calibri"/>
          <w:color w:val="1D1D1B"/>
        </w:rPr>
        <w:t>00 Olomouc</w:t>
      </w:r>
    </w:p>
    <w:p w:rsidR="000E62FE" w:rsidRDefault="000E62FE" w:rsidP="009E64A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06233F" w:rsidRDefault="00661EFB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4779B6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2C2716">
        <w:rPr>
          <w:rFonts w:cstheme="minorHAnsi"/>
          <w:b/>
          <w:color w:val="1D1D1B"/>
          <w:u w:val="single"/>
        </w:rPr>
        <w:t>4</w:t>
      </w:r>
      <w:r w:rsidRPr="004779B6">
        <w:rPr>
          <w:rFonts w:cstheme="minorHAnsi"/>
          <w:b/>
          <w:color w:val="1D1D1B"/>
          <w:u w:val="single"/>
        </w:rPr>
        <w:t xml:space="preserve"> k veřejné zakázce s názvem „</w:t>
      </w:r>
      <w:r w:rsidR="00734DED" w:rsidRPr="00734DED">
        <w:rPr>
          <w:rFonts w:cstheme="minorHAnsi"/>
          <w:b/>
          <w:u w:val="single"/>
        </w:rPr>
        <w:t>NOVOSTAVBA HLAVNÍ BUDOVY B A VNITŘNÍ DOSTAVBA NÍZKOPRAHOVÉHO URGENTNÍHO PŘÍJMU</w:t>
      </w:r>
      <w:r w:rsidR="003A2D33" w:rsidRPr="004779B6">
        <w:rPr>
          <w:rFonts w:cstheme="minorHAnsi"/>
          <w:b/>
          <w:color w:val="1D1D1B"/>
          <w:u w:val="single"/>
        </w:rPr>
        <w:t>“</w:t>
      </w:r>
    </w:p>
    <w:p w:rsidR="00E73B72" w:rsidRDefault="00E73B72" w:rsidP="0019655D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E73B72" w:rsidRDefault="00E73B72" w:rsidP="00E73B72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E73B72">
        <w:rPr>
          <w:rFonts w:cstheme="minorHAnsi"/>
          <w:color w:val="1D1D1B"/>
        </w:rPr>
        <w:t xml:space="preserve">Zadavatel dne </w:t>
      </w:r>
      <w:r w:rsidR="00F92BF0">
        <w:rPr>
          <w:rFonts w:cstheme="minorHAnsi"/>
          <w:color w:val="1D1D1B"/>
        </w:rPr>
        <w:t>1</w:t>
      </w:r>
      <w:r w:rsidR="002C2716">
        <w:rPr>
          <w:rFonts w:cstheme="minorHAnsi"/>
          <w:color w:val="1D1D1B"/>
        </w:rPr>
        <w:t>8</w:t>
      </w:r>
      <w:r w:rsidR="00F92BF0">
        <w:rPr>
          <w:rFonts w:cstheme="minorHAnsi"/>
          <w:color w:val="1D1D1B"/>
        </w:rPr>
        <w:t xml:space="preserve">.1.2024 </w:t>
      </w:r>
      <w:r w:rsidRPr="00E73B72">
        <w:rPr>
          <w:rFonts w:cstheme="minorHAnsi"/>
          <w:color w:val="1D1D1B"/>
        </w:rPr>
        <w:t>obdržel následující žádost o vysvětlení zadávací dokumentace</w:t>
      </w:r>
      <w:r w:rsidR="00734DED">
        <w:rPr>
          <w:rFonts w:cstheme="minorHAnsi"/>
          <w:color w:val="1D1D1B"/>
        </w:rPr>
        <w:t>.</w:t>
      </w:r>
    </w:p>
    <w:p w:rsidR="00AC0D8C" w:rsidRDefault="00AC0D8C" w:rsidP="0019655D">
      <w:pPr>
        <w:spacing w:after="0" w:line="240" w:lineRule="auto"/>
        <w:jc w:val="both"/>
        <w:rPr>
          <w:rFonts w:cstheme="minorHAnsi"/>
          <w:b/>
        </w:rPr>
      </w:pPr>
    </w:p>
    <w:p w:rsidR="003626D3" w:rsidRDefault="002C2716" w:rsidP="003626D3">
      <w:pPr>
        <w:pStyle w:val="Odstavecseseznamem"/>
        <w:numPr>
          <w:ilvl w:val="0"/>
          <w:numId w:val="12"/>
        </w:numPr>
        <w:contextualSpacing/>
      </w:pPr>
      <w:r w:rsidRPr="00C8062C">
        <w:t>V předaném výkazu výměr „E3_LT14 - FNOL Novostavba Pavilonu B_150124 [zadání]“ je položka:</w:t>
      </w:r>
    </w:p>
    <w:p w:rsidR="003626D3" w:rsidRPr="00C8062C" w:rsidRDefault="003626D3" w:rsidP="003626D3">
      <w:pPr>
        <w:pStyle w:val="Odstavecseseznamem"/>
        <w:ind w:left="360"/>
        <w:contextualSpacing/>
      </w:pPr>
    </w:p>
    <w:p w:rsidR="002C2716" w:rsidRDefault="002C2716" w:rsidP="002C2716">
      <w:pPr>
        <w:rPr>
          <w:rFonts w:ascii="Arial CE" w:eastAsia="Times New Roman" w:hAnsi="Arial CE" w:cs="Arial"/>
          <w:sz w:val="18"/>
          <w:szCs w:val="18"/>
          <w:lang w:eastAsia="cs-CZ"/>
        </w:rPr>
      </w:pPr>
      <w:r w:rsidRPr="00C8062C">
        <w:rPr>
          <w:rFonts w:ascii="Arial CE" w:eastAsia="Times New Roman" w:hAnsi="Arial CE" w:cs="Arial"/>
          <w:sz w:val="18"/>
          <w:szCs w:val="18"/>
          <w:lang w:eastAsia="cs-CZ"/>
        </w:rPr>
        <w:t>D+M Z154 zakrytí vývodu VZT na zelené střeše, Al profily, fasádní Al desky s minerálním jádrem, včetně PÚ, kotvení, doplňků, dle PD (přesná specifikace viz D.1.01.1-501 - Výpis zámečnických výrobků)</w:t>
      </w:r>
    </w:p>
    <w:p w:rsidR="002C2716" w:rsidRDefault="002C2716" w:rsidP="002C2716">
      <w:r w:rsidRPr="00C8062C">
        <w:t>V předaných tabulkách zámečnických prvků je pod prvkem Z154 uvedena „</w:t>
      </w:r>
      <w:r w:rsidRPr="00C8062C">
        <w:rPr>
          <w:i/>
          <w:iCs/>
        </w:rPr>
        <w:t>Skříňka pro umístění hydrantu</w:t>
      </w:r>
      <w:r w:rsidRPr="00C8062C">
        <w:t>“ – žádáme o opravu.</w:t>
      </w:r>
    </w:p>
    <w:p w:rsidR="003626D3" w:rsidRPr="003626D3" w:rsidRDefault="003626D3" w:rsidP="002C2716">
      <w:pP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3626D3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</w:t>
      </w:r>
    </w:p>
    <w:p w:rsidR="002C2716" w:rsidRPr="003626D3" w:rsidRDefault="002C2716" w:rsidP="003626D3">
      <w:pPr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3626D3">
        <w:rPr>
          <w:rFonts w:ascii="Arial" w:hAnsi="Arial" w:cs="Arial"/>
          <w:bCs/>
          <w:i/>
          <w:color w:val="FF0000"/>
          <w:sz w:val="20"/>
          <w:szCs w:val="20"/>
        </w:rPr>
        <w:t>Položka Z154 uvedena „</w:t>
      </w:r>
      <w:r w:rsidRPr="003626D3">
        <w:rPr>
          <w:rFonts w:ascii="Arial" w:hAnsi="Arial" w:cs="Arial"/>
          <w:bCs/>
          <w:i/>
          <w:iCs/>
          <w:color w:val="FF0000"/>
          <w:sz w:val="20"/>
          <w:szCs w:val="20"/>
        </w:rPr>
        <w:t>Skříňka pro umístění hydrantu</w:t>
      </w:r>
      <w:r w:rsidRPr="003626D3">
        <w:rPr>
          <w:rFonts w:ascii="Arial" w:hAnsi="Arial" w:cs="Arial"/>
          <w:bCs/>
          <w:i/>
          <w:color w:val="FF0000"/>
          <w:sz w:val="20"/>
          <w:szCs w:val="20"/>
        </w:rPr>
        <w:t xml:space="preserve">“ 13ks je pouze v E1 SO01. </w:t>
      </w:r>
      <w:r w:rsidRPr="003626D3">
        <w:rPr>
          <w:rFonts w:ascii="Arial" w:hAnsi="Arial" w:cs="Arial"/>
          <w:i/>
          <w:iCs/>
          <w:color w:val="FF0000"/>
          <w:sz w:val="20"/>
          <w:szCs w:val="20"/>
        </w:rPr>
        <w:t>E3 P.Č.265 D+M Z154 zakrytí vývodu VZT na zelené střeše, položka zrušena bez náhrady</w:t>
      </w:r>
      <w:r w:rsidR="003626D3">
        <w:rPr>
          <w:rFonts w:ascii="Arial" w:hAnsi="Arial" w:cs="Arial"/>
          <w:i/>
          <w:iCs/>
          <w:color w:val="FF0000"/>
          <w:sz w:val="20"/>
          <w:szCs w:val="20"/>
        </w:rPr>
        <w:t xml:space="preserve">. </w:t>
      </w:r>
    </w:p>
    <w:p w:rsidR="002C2716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V tabulkách zámečnických prvků je Z318 - 1kpl. K tomuto prvku je pouze popis: </w:t>
      </w:r>
      <w:r w:rsidRPr="00C8062C">
        <w:rPr>
          <w:i/>
          <w:iCs/>
        </w:rPr>
        <w:t>„Úprava ocelové konstrukce na střeše stávající budovy A. Provést v rámci napojení nových spojovacích koridorů SO 02 a SO 03.</w:t>
      </w:r>
      <w:r w:rsidRPr="00C8062C">
        <w:t>“. Dle tohoto popisu nelze provést relevantní ocenění. Žádáme o doplnění dokumentace a bližšího popisu rozsahu prací k této položce.</w:t>
      </w:r>
    </w:p>
    <w:p w:rsidR="003626D3" w:rsidRDefault="003626D3" w:rsidP="003626D3">
      <w:pPr>
        <w:pStyle w:val="Odstavecseseznamem"/>
        <w:ind w:left="360"/>
        <w:contextualSpacing/>
      </w:pPr>
    </w:p>
    <w:p w:rsidR="003626D3" w:rsidRPr="003626D3" w:rsidRDefault="003626D3" w:rsidP="00D55632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3626D3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2</w:t>
      </w:r>
    </w:p>
    <w:p w:rsidR="002C2716" w:rsidRPr="003626D3" w:rsidRDefault="002C2716" w:rsidP="00D55632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3626D3">
        <w:rPr>
          <w:rFonts w:ascii="Arial" w:hAnsi="Arial" w:cs="Arial"/>
          <w:i/>
          <w:iCs/>
          <w:color w:val="FF0000"/>
          <w:sz w:val="20"/>
          <w:szCs w:val="20"/>
        </w:rPr>
        <w:t xml:space="preserve">E3 SO05 – Architektonicko-st... P.Č.44 jednotka </w:t>
      </w:r>
      <w:proofErr w:type="spellStart"/>
      <w:r w:rsidRPr="003626D3">
        <w:rPr>
          <w:rFonts w:ascii="Arial" w:hAnsi="Arial" w:cs="Arial"/>
          <w:i/>
          <w:iCs/>
          <w:color w:val="FF0000"/>
          <w:sz w:val="20"/>
          <w:szCs w:val="20"/>
        </w:rPr>
        <w:t>kpl</w:t>
      </w:r>
      <w:proofErr w:type="spellEnd"/>
      <w:r w:rsidRPr="003626D3">
        <w:rPr>
          <w:rFonts w:ascii="Arial" w:hAnsi="Arial" w:cs="Arial"/>
          <w:i/>
          <w:iCs/>
          <w:color w:val="FF0000"/>
          <w:sz w:val="20"/>
          <w:szCs w:val="20"/>
        </w:rPr>
        <w:t xml:space="preserve"> nahrazena hodinovou sazbou, počet - 20h. Přesný rozsah prací bude zřejmý až v průběhu prací, po demontáži FVE panelů, proto byl v soupisu prací jejich rozsah stanoven odhadem projektanta, a to hodinovou sazbou. </w:t>
      </w:r>
      <w:r w:rsidR="003626D3" w:rsidRPr="003626D3">
        <w:rPr>
          <w:rFonts w:ascii="Arial" w:hAnsi="Arial" w:cs="Arial"/>
          <w:i/>
          <w:iCs/>
          <w:color w:val="FF0000"/>
          <w:sz w:val="20"/>
          <w:szCs w:val="20"/>
        </w:rPr>
        <w:t>Zadavatel provedl opravu výkazu výměr</w:t>
      </w:r>
      <w:r w:rsidR="00D55632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:rsidR="002C2716" w:rsidRPr="00C8062C" w:rsidRDefault="002C2716" w:rsidP="002C2716"/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>V tabulkách zámečnických prvků je Z231 - 1kpl. K tomuto prvku nejsou dány žádné bližší parametry – velikost závěsu, počet závěsů, únosnost, … Žádáme o doplnění dokumentace.</w:t>
      </w:r>
    </w:p>
    <w:p w:rsidR="002C2716" w:rsidRPr="003626D3" w:rsidRDefault="002C2716" w:rsidP="002C2716">
      <w:pPr>
        <w:pStyle w:val="Odstavecseseznamem"/>
        <w:ind w:left="1440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3626D3" w:rsidRPr="003626D3" w:rsidRDefault="003626D3" w:rsidP="00191980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3626D3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3</w:t>
      </w:r>
    </w:p>
    <w:p w:rsidR="002C2716" w:rsidRPr="00191980" w:rsidRDefault="002C2716" w:rsidP="00191980">
      <w:pPr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3626D3">
        <w:rPr>
          <w:rFonts w:ascii="Arial" w:hAnsi="Arial" w:cs="Arial"/>
          <w:bCs/>
          <w:i/>
          <w:color w:val="FF0000"/>
          <w:sz w:val="20"/>
          <w:szCs w:val="20"/>
        </w:rPr>
        <w:t>Opraveno v D.1.1-501 Výpis zámečnických výrobků</w:t>
      </w:r>
      <w:r w:rsidR="003626D3" w:rsidRPr="003626D3">
        <w:rPr>
          <w:rFonts w:ascii="Arial" w:hAnsi="Arial" w:cs="Arial"/>
          <w:bCs/>
          <w:i/>
          <w:color w:val="FF0000"/>
          <w:sz w:val="20"/>
          <w:szCs w:val="20"/>
        </w:rPr>
        <w:t xml:space="preserve">. </w:t>
      </w:r>
      <w:r w:rsidRPr="003626D3">
        <w:rPr>
          <w:rFonts w:ascii="Arial" w:hAnsi="Arial" w:cs="Arial"/>
          <w:i/>
          <w:iCs/>
          <w:color w:val="FF0000"/>
          <w:sz w:val="20"/>
          <w:szCs w:val="20"/>
        </w:rPr>
        <w:t>Po jednotlivých patrech doplněna předpokládaná plocha, únosnost a výška sdružených závěsů.</w:t>
      </w:r>
      <w:r w:rsidR="003626D3" w:rsidRPr="003626D3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>V předaných výkazech výměr, záložka SO04_V – Výrobky je položka:</w:t>
      </w:r>
    </w:p>
    <w:p w:rsidR="002C2716" w:rsidRPr="00C8062C" w:rsidRDefault="002C2716" w:rsidP="002C2716">
      <w:pPr>
        <w:pStyle w:val="Odstavecseseznamem"/>
      </w:pP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39"/>
        <w:gridCol w:w="4570"/>
        <w:gridCol w:w="691"/>
        <w:gridCol w:w="1260"/>
      </w:tblGrid>
      <w:tr w:rsidR="002C2716" w:rsidRPr="00C8062C" w:rsidTr="00654C03">
        <w:trPr>
          <w:trHeight w:val="1253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C2716" w:rsidRPr="00C8062C" w:rsidRDefault="002C2716" w:rsidP="00654C0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lastRenderedPageBreak/>
              <w:t>9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C2716" w:rsidRPr="00C8062C" w:rsidRDefault="002C2716" w:rsidP="00654C0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2716" w:rsidRPr="00C8062C" w:rsidRDefault="002C2716" w:rsidP="00654C0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769000Z060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2716" w:rsidRPr="00C8062C" w:rsidRDefault="002C2716" w:rsidP="00654C0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D+M Z060 přístřešek na zastávce autobusu MHD, včetně zastávkového sloupku 4200x1850x2120 mm, včetně PÚ, kotvení, doplňků, dle PD (přesná specifikace viz D.1.01.1-501 - Výpis zámečnických výrobků)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2716" w:rsidRPr="00C8062C" w:rsidRDefault="002C2716" w:rsidP="00654C0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soubor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C2716" w:rsidRPr="00C8062C" w:rsidRDefault="002C2716" w:rsidP="00654C03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2C2716" w:rsidRPr="00C8062C" w:rsidRDefault="002C2716" w:rsidP="002C2716">
      <w:r w:rsidRPr="00C8062C">
        <w:tab/>
      </w:r>
      <w:r w:rsidRPr="00C8062C">
        <w:tab/>
        <w:t>Dále je položka zastávky v záložce 01 – Venkovní plochy: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C2716" w:rsidRPr="00C8062C" w:rsidTr="00654C03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C2716" w:rsidRPr="00C8062C" w:rsidRDefault="002C2716" w:rsidP="00654C0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C2716" w:rsidRPr="00C8062C" w:rsidRDefault="002C2716" w:rsidP="00654C0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2716" w:rsidRPr="00C8062C" w:rsidRDefault="002C2716" w:rsidP="00654C0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93767OA0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2716" w:rsidRPr="00C8062C" w:rsidRDefault="002C2716" w:rsidP="00654C03">
            <w:pP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MOBILIÁŘ - PŘÍSTŘEŠKY PRO ZASTÁVKY VEŘEJNÉ DOPRAVY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:rsidR="002C2716" w:rsidRPr="00C8062C" w:rsidRDefault="002C2716" w:rsidP="00654C03">
            <w:pPr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:rsidR="002C2716" w:rsidRPr="00C8062C" w:rsidRDefault="002C2716" w:rsidP="00654C03">
            <w:pPr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C8062C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</w:tr>
    </w:tbl>
    <w:p w:rsidR="002C2716" w:rsidRPr="00C8062C" w:rsidRDefault="002C2716" w:rsidP="002C2716">
      <w:r w:rsidRPr="00C8062C">
        <w:tab/>
      </w:r>
      <w:r w:rsidRPr="00C8062C">
        <w:tab/>
        <w:t>Žádáme o prověření, zda se nejedná o duplicitu.</w:t>
      </w:r>
    </w:p>
    <w:p w:rsidR="00191980" w:rsidRPr="003626D3" w:rsidRDefault="00191980" w:rsidP="00191980">
      <w:pP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3626D3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Odpověď k dotazu č. 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4</w:t>
      </w:r>
    </w:p>
    <w:p w:rsidR="00191980" w:rsidRPr="00191980" w:rsidRDefault="002C2716" w:rsidP="00191980">
      <w:pPr>
        <w:rPr>
          <w:bCs/>
          <w:i/>
          <w:color w:val="FF0000"/>
        </w:rPr>
      </w:pPr>
      <w:r w:rsidRPr="00191980">
        <w:rPr>
          <w:bCs/>
          <w:i/>
          <w:color w:val="FF0000"/>
        </w:rPr>
        <w:t>Ano jedná se o duplicitní položku</w:t>
      </w:r>
      <w:r w:rsidR="00191980" w:rsidRPr="00191980">
        <w:rPr>
          <w:bCs/>
          <w:i/>
          <w:color w:val="FF0000"/>
        </w:rPr>
        <w:t xml:space="preserve">. </w:t>
      </w:r>
    </w:p>
    <w:p w:rsidR="00191980" w:rsidRPr="00191980" w:rsidRDefault="002C2716" w:rsidP="00191980">
      <w:pPr>
        <w:rPr>
          <w:bCs/>
          <w:i/>
          <w:color w:val="FF0000"/>
        </w:rPr>
      </w:pPr>
      <w:r w:rsidRPr="00191980">
        <w:rPr>
          <w:bCs/>
          <w:i/>
          <w:color w:val="FF0000"/>
        </w:rPr>
        <w:t>Opraveno v</w:t>
      </w:r>
      <w:r w:rsidR="00191980" w:rsidRPr="00191980">
        <w:rPr>
          <w:bCs/>
          <w:i/>
          <w:color w:val="FF0000"/>
        </w:rPr>
        <w:t xml:space="preserve">e výkazu výměr </w:t>
      </w:r>
      <w:r w:rsidRPr="00191980">
        <w:rPr>
          <w:bCs/>
          <w:i/>
          <w:color w:val="FF0000"/>
        </w:rPr>
        <w:t>01 - Venkovní plochy</w:t>
      </w:r>
      <w:r w:rsidR="00191980" w:rsidRPr="00191980">
        <w:rPr>
          <w:bCs/>
          <w:i/>
          <w:color w:val="FF0000"/>
        </w:rPr>
        <w:t xml:space="preserve">. </w:t>
      </w:r>
      <w:r w:rsidR="00191980" w:rsidRPr="00191980">
        <w:rPr>
          <w:i/>
          <w:iCs/>
          <w:color w:val="FF0000"/>
        </w:rPr>
        <w:t>P</w:t>
      </w:r>
      <w:r w:rsidRPr="00191980">
        <w:rPr>
          <w:i/>
          <w:iCs/>
          <w:color w:val="FF0000"/>
        </w:rPr>
        <w:t>.č.74 položka doplněna o popis výrobku a odkaz na jeho umístění v PD D.1.1-501 Výpis</w:t>
      </w:r>
      <w:r w:rsidR="00191980" w:rsidRPr="00191980">
        <w:rPr>
          <w:i/>
          <w:iCs/>
          <w:color w:val="FF0000"/>
        </w:rPr>
        <w:t xml:space="preserve"> </w:t>
      </w:r>
      <w:r w:rsidRPr="00191980">
        <w:rPr>
          <w:i/>
          <w:iCs/>
          <w:color w:val="FF0000"/>
        </w:rPr>
        <w:t xml:space="preserve">zámečnických výrobků na </w:t>
      </w:r>
      <w:proofErr w:type="spellStart"/>
      <w:r w:rsidRPr="00191980">
        <w:rPr>
          <w:i/>
          <w:iCs/>
          <w:color w:val="FF0000"/>
        </w:rPr>
        <w:t>v.č</w:t>
      </w:r>
      <w:proofErr w:type="spellEnd"/>
      <w:r w:rsidRPr="00191980">
        <w:rPr>
          <w:i/>
          <w:iCs/>
          <w:color w:val="FF0000"/>
        </w:rPr>
        <w:t>. Z/060</w:t>
      </w:r>
      <w:r w:rsidR="00191980" w:rsidRPr="00191980">
        <w:rPr>
          <w:i/>
          <w:iCs/>
          <w:color w:val="FF0000"/>
        </w:rPr>
        <w:t>.</w:t>
      </w:r>
      <w:r w:rsidR="00191980" w:rsidRPr="00191980">
        <w:rPr>
          <w:bCs/>
          <w:i/>
          <w:color w:val="FF0000"/>
        </w:rPr>
        <w:t xml:space="preserve"> </w:t>
      </w:r>
    </w:p>
    <w:p w:rsidR="002C2716" w:rsidRPr="00191980" w:rsidRDefault="002C2716" w:rsidP="002C2716">
      <w:pPr>
        <w:rPr>
          <w:bCs/>
          <w:i/>
          <w:color w:val="FF0000"/>
        </w:rPr>
      </w:pPr>
      <w:r w:rsidRPr="00191980">
        <w:rPr>
          <w:bCs/>
          <w:i/>
          <w:color w:val="FF0000"/>
        </w:rPr>
        <w:t>Opraveno v</w:t>
      </w:r>
      <w:r w:rsidR="00191980" w:rsidRPr="00191980">
        <w:rPr>
          <w:bCs/>
          <w:i/>
          <w:color w:val="FF0000"/>
        </w:rPr>
        <w:t>e výkazu výměr</w:t>
      </w:r>
      <w:r w:rsidRPr="00191980">
        <w:rPr>
          <w:bCs/>
          <w:i/>
          <w:color w:val="FF0000"/>
        </w:rPr>
        <w:t xml:space="preserve"> SO04_V – Výrobky</w:t>
      </w:r>
      <w:r w:rsidR="00191980" w:rsidRPr="00191980">
        <w:rPr>
          <w:bCs/>
          <w:i/>
          <w:color w:val="FF0000"/>
        </w:rPr>
        <w:t xml:space="preserve"> </w:t>
      </w:r>
      <w:r w:rsidR="00191980" w:rsidRPr="00191980">
        <w:rPr>
          <w:i/>
          <w:iCs/>
          <w:color w:val="FF0000"/>
        </w:rPr>
        <w:t>P</w:t>
      </w:r>
      <w:r w:rsidRPr="00191980">
        <w:rPr>
          <w:i/>
          <w:iCs/>
          <w:color w:val="FF0000"/>
        </w:rPr>
        <w:t>.č.9 odstraněna bez náhrady</w:t>
      </w: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na rozměr fasádních keramických obkladů. Dle skladeb je požadavek na 52 x 240 mm, </w:t>
      </w:r>
      <w:proofErr w:type="spellStart"/>
      <w:r w:rsidRPr="00C8062C">
        <w:t>tl</w:t>
      </w:r>
      <w:proofErr w:type="spellEnd"/>
      <w:r w:rsidRPr="00C8062C">
        <w:t xml:space="preserve">. 11 mm. Na výkresech (pohledy) je požadavek na 6,2 x 25 cm, </w:t>
      </w:r>
      <w:proofErr w:type="spellStart"/>
      <w:r w:rsidRPr="00C8062C">
        <w:t>tl</w:t>
      </w:r>
      <w:proofErr w:type="spellEnd"/>
      <w:r w:rsidRPr="00C8062C">
        <w:t>. 11 mm. Jaký rozměr je požadován?</w:t>
      </w:r>
    </w:p>
    <w:p w:rsidR="002C2716" w:rsidRPr="00C8062C" w:rsidRDefault="002C2716" w:rsidP="002C2716">
      <w:pPr>
        <w:pStyle w:val="Odstavecseseznamem"/>
        <w:ind w:left="1440"/>
      </w:pPr>
    </w:p>
    <w:p w:rsidR="002C2716" w:rsidRPr="00C8062C" w:rsidRDefault="002C2716" w:rsidP="002C2716">
      <w:r w:rsidRPr="00C8062C">
        <w:rPr>
          <w:noProof/>
        </w:rPr>
        <w:drawing>
          <wp:inline distT="0" distB="0" distL="0" distR="0" wp14:anchorId="528E3255" wp14:editId="342DCA62">
            <wp:extent cx="5074920" cy="2240219"/>
            <wp:effectExtent l="0" t="0" r="0" b="8255"/>
            <wp:docPr id="64529486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94864" name="Obrázek 1" descr="Obsah obrázku text, snímek obrazovky, Písmo, čísl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7917" cy="224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16" w:rsidRPr="00C8062C" w:rsidRDefault="002C2716" w:rsidP="002C2716"/>
    <w:p w:rsidR="002C2716" w:rsidRPr="00C8062C" w:rsidRDefault="002C2716" w:rsidP="002C2716"/>
    <w:p w:rsidR="002C2716" w:rsidRPr="00C8062C" w:rsidRDefault="002C2716" w:rsidP="002C2716">
      <w:r w:rsidRPr="00C8062C">
        <w:rPr>
          <w:noProof/>
        </w:rPr>
        <w:drawing>
          <wp:inline distT="0" distB="0" distL="0" distR="0" wp14:anchorId="5BB9F3D5" wp14:editId="07CC113E">
            <wp:extent cx="6707925" cy="586740"/>
            <wp:effectExtent l="0" t="0" r="0" b="3810"/>
            <wp:docPr id="20509983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9983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16532" cy="58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16" w:rsidRPr="00C8062C" w:rsidRDefault="002C2716" w:rsidP="002C2716">
      <w:pPr>
        <w:pStyle w:val="Odstavecseseznamem"/>
        <w:ind w:left="1440"/>
      </w:pPr>
    </w:p>
    <w:p w:rsidR="00191980" w:rsidRPr="00191980" w:rsidRDefault="00191980" w:rsidP="00191980">
      <w:pP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191980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5</w:t>
      </w:r>
    </w:p>
    <w:p w:rsidR="00191980" w:rsidRPr="00191980" w:rsidRDefault="00191980" w:rsidP="002C2716">
      <w:pPr>
        <w:pStyle w:val="Odstavecseseznamem"/>
        <w:ind w:left="1416"/>
        <w:rPr>
          <w:rFonts w:ascii="Arial" w:hAnsi="Arial" w:cs="Arial"/>
          <w:bCs/>
          <w:i/>
          <w:color w:val="FF0000"/>
          <w:sz w:val="20"/>
          <w:szCs w:val="20"/>
        </w:rPr>
      </w:pPr>
    </w:p>
    <w:p w:rsidR="002C2716" w:rsidRPr="00191980" w:rsidRDefault="002C2716" w:rsidP="00191980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191980">
        <w:rPr>
          <w:rFonts w:ascii="Arial" w:hAnsi="Arial" w:cs="Arial"/>
          <w:bCs/>
          <w:i/>
          <w:color w:val="FF0000"/>
          <w:sz w:val="20"/>
          <w:szCs w:val="20"/>
        </w:rPr>
        <w:t xml:space="preserve">Keramický obklad má modulový/jmenovitý rozměr </w:t>
      </w:r>
      <w:proofErr w:type="spellStart"/>
      <w:r w:rsidRPr="00191980">
        <w:rPr>
          <w:rFonts w:ascii="Arial" w:hAnsi="Arial" w:cs="Arial"/>
          <w:bCs/>
          <w:i/>
          <w:color w:val="FF0000"/>
          <w:sz w:val="20"/>
          <w:szCs w:val="20"/>
        </w:rPr>
        <w:t>rozměr</w:t>
      </w:r>
      <w:proofErr w:type="spellEnd"/>
      <w:r w:rsidRPr="00191980">
        <w:rPr>
          <w:rFonts w:ascii="Arial" w:hAnsi="Arial" w:cs="Arial"/>
          <w:bCs/>
          <w:i/>
          <w:color w:val="FF0000"/>
          <w:sz w:val="20"/>
          <w:szCs w:val="20"/>
        </w:rPr>
        <w:t xml:space="preserve"> 6,2 x 25 cm (který je uvedený v pohledech) a skladebný/deklarovaný rozměr 52x240x11mm (který je uvedený ve skladbách).</w:t>
      </w:r>
    </w:p>
    <w:p w:rsidR="002C2716" w:rsidRPr="00C8062C" w:rsidRDefault="002C2716" w:rsidP="002C2716">
      <w:pPr>
        <w:pStyle w:val="Odstavecseseznamem"/>
        <w:ind w:left="1440"/>
      </w:pPr>
    </w:p>
    <w:p w:rsidR="002C2716" w:rsidRPr="00C8062C" w:rsidRDefault="002C2716" w:rsidP="002C2716">
      <w:pPr>
        <w:pStyle w:val="Odstavecseseznamem"/>
        <w:ind w:left="1440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v počtu dveří </w:t>
      </w:r>
      <w:proofErr w:type="spellStart"/>
      <w:r w:rsidRPr="00C8062C">
        <w:t>ozn</w:t>
      </w:r>
      <w:proofErr w:type="spellEnd"/>
      <w:r w:rsidRPr="00C8062C">
        <w:t xml:space="preserve">. D11, v soupisu prací vykázán 1ks (SO01.e1 </w:t>
      </w:r>
      <w:proofErr w:type="spellStart"/>
      <w:r w:rsidRPr="00C8062C">
        <w:t>p.č</w:t>
      </w:r>
      <w:proofErr w:type="spellEnd"/>
      <w:r w:rsidRPr="00C8062C">
        <w:t xml:space="preserve">. 363), ale dle D.1.1-507 – Výpis dveří je 7ks. Co platí? </w:t>
      </w:r>
    </w:p>
    <w:p w:rsidR="002C2716" w:rsidRDefault="002C2716" w:rsidP="00191980">
      <w:pPr>
        <w:rPr>
          <w:color w:val="FF0000"/>
        </w:rPr>
      </w:pPr>
    </w:p>
    <w:p w:rsidR="00191980" w:rsidRPr="00D55632" w:rsidRDefault="00191980" w:rsidP="00191980">
      <w:pP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55632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Odpověď k dotazu č. </w:t>
      </w:r>
      <w:r w:rsidR="00D55632" w:rsidRPr="00D55632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6</w:t>
      </w:r>
    </w:p>
    <w:p w:rsidR="002C2716" w:rsidRPr="00D55632" w:rsidRDefault="002C2716" w:rsidP="00191980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55632">
        <w:rPr>
          <w:rFonts w:ascii="Arial" w:hAnsi="Arial" w:cs="Arial"/>
          <w:bCs/>
          <w:i/>
          <w:color w:val="FF0000"/>
          <w:sz w:val="20"/>
          <w:szCs w:val="20"/>
        </w:rPr>
        <w:t xml:space="preserve">Platí </w:t>
      </w:r>
      <w:r w:rsidR="00D55632" w:rsidRPr="00D55632">
        <w:rPr>
          <w:rFonts w:ascii="Arial" w:hAnsi="Arial" w:cs="Arial"/>
          <w:bCs/>
          <w:i/>
          <w:color w:val="FF0000"/>
          <w:sz w:val="20"/>
          <w:szCs w:val="20"/>
        </w:rPr>
        <w:t>výkaz výměr</w:t>
      </w:r>
      <w:r w:rsidRPr="00D55632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D55632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D55632">
        <w:rPr>
          <w:rFonts w:ascii="Arial" w:hAnsi="Arial" w:cs="Arial"/>
          <w:bCs/>
          <w:i/>
          <w:color w:val="FF0000"/>
          <w:sz w:val="20"/>
          <w:szCs w:val="20"/>
        </w:rPr>
        <w:t>. 363)</w:t>
      </w:r>
      <w:r w:rsidR="00D55632" w:rsidRPr="00D55632">
        <w:rPr>
          <w:rFonts w:ascii="Arial" w:hAnsi="Arial" w:cs="Arial"/>
          <w:bCs/>
          <w:i/>
          <w:color w:val="FF0000"/>
          <w:sz w:val="20"/>
          <w:szCs w:val="20"/>
        </w:rPr>
        <w:t xml:space="preserve">. </w:t>
      </w:r>
      <w:r w:rsidRPr="00D55632">
        <w:rPr>
          <w:rFonts w:ascii="Arial" w:hAnsi="Arial" w:cs="Arial"/>
          <w:bCs/>
          <w:i/>
          <w:color w:val="FF0000"/>
          <w:sz w:val="20"/>
          <w:szCs w:val="20"/>
        </w:rPr>
        <w:t xml:space="preserve">Opraveno v dokumentaci </w:t>
      </w:r>
      <w:r w:rsidR="00D55632" w:rsidRPr="00D55632">
        <w:rPr>
          <w:rFonts w:ascii="Arial" w:hAnsi="Arial" w:cs="Arial"/>
          <w:bCs/>
          <w:i/>
          <w:color w:val="FF0000"/>
          <w:sz w:val="20"/>
          <w:szCs w:val="20"/>
        </w:rPr>
        <w:t xml:space="preserve">PD </w:t>
      </w:r>
      <w:r w:rsidRPr="00D55632">
        <w:rPr>
          <w:rFonts w:ascii="Arial" w:hAnsi="Arial" w:cs="Arial"/>
          <w:bCs/>
          <w:i/>
          <w:color w:val="FF0000"/>
          <w:sz w:val="20"/>
          <w:szCs w:val="20"/>
        </w:rPr>
        <w:t>D.1.1-507 – D11</w:t>
      </w:r>
      <w:r w:rsidR="00D55632" w:rsidRPr="00D55632">
        <w:rPr>
          <w:rFonts w:ascii="Arial" w:hAnsi="Arial" w:cs="Arial"/>
          <w:bCs/>
          <w:i/>
          <w:color w:val="FF0000"/>
          <w:sz w:val="20"/>
          <w:szCs w:val="20"/>
        </w:rPr>
        <w:t>.</w:t>
      </w:r>
    </w:p>
    <w:p w:rsidR="002C2716" w:rsidRPr="00C8062C" w:rsidRDefault="002C2716" w:rsidP="002C2716">
      <w:pPr>
        <w:pStyle w:val="Odstavecseseznamem"/>
        <w:ind w:left="1440"/>
        <w:rPr>
          <w:color w:val="00B050"/>
        </w:rPr>
      </w:pPr>
    </w:p>
    <w:p w:rsidR="002C2716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hliníkové stěny </w:t>
      </w:r>
      <w:proofErr w:type="spellStart"/>
      <w:r w:rsidRPr="00C8062C">
        <w:t>ozn</w:t>
      </w:r>
      <w:proofErr w:type="spellEnd"/>
      <w:r w:rsidRPr="00C8062C">
        <w:t>. A06. V soupisu prací je výška 2750 mm, ale dle D.1.1-507 – Výpis dveří je 2600 mm. Co platí?</w:t>
      </w:r>
    </w:p>
    <w:p w:rsidR="00FF70A1" w:rsidRDefault="00FF70A1" w:rsidP="00FF70A1">
      <w:pPr>
        <w:contextualSpacing/>
      </w:pPr>
    </w:p>
    <w:p w:rsidR="00FF70A1" w:rsidRPr="00D55632" w:rsidRDefault="00FF70A1" w:rsidP="00FF70A1">
      <w:pP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55632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Odpověď k dotazu č. </w:t>
      </w:r>
      <w:r w:rsidR="001F16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7</w:t>
      </w:r>
    </w:p>
    <w:p w:rsidR="00FF70A1" w:rsidRPr="00C8062C" w:rsidRDefault="00FF70A1" w:rsidP="00FF70A1">
      <w:pPr>
        <w:contextualSpacing/>
      </w:pPr>
    </w:p>
    <w:p w:rsidR="002C2716" w:rsidRPr="001F1624" w:rsidRDefault="002C2716" w:rsidP="001F1624">
      <w:pPr>
        <w:rPr>
          <w:i/>
          <w:color w:val="FF0000"/>
        </w:rPr>
      </w:pPr>
      <w:r w:rsidRPr="001F1624">
        <w:rPr>
          <w:bCs/>
          <w:i/>
          <w:color w:val="FF0000"/>
        </w:rPr>
        <w:t>Platí výpis dveří D.1.1-507</w:t>
      </w:r>
      <w:r w:rsidR="001F1624" w:rsidRPr="001F1624">
        <w:rPr>
          <w:bCs/>
          <w:i/>
          <w:color w:val="FF0000"/>
        </w:rPr>
        <w:t xml:space="preserve">. </w:t>
      </w:r>
      <w:r w:rsidRPr="001F1624">
        <w:rPr>
          <w:bCs/>
          <w:i/>
          <w:color w:val="FF0000"/>
        </w:rPr>
        <w:t>Opraveno v</w:t>
      </w:r>
      <w:r w:rsidR="001F1624" w:rsidRPr="001F1624">
        <w:rPr>
          <w:bCs/>
          <w:i/>
          <w:color w:val="FF0000"/>
        </w:rPr>
        <w:t>e</w:t>
      </w:r>
      <w:r w:rsidRPr="001F1624">
        <w:rPr>
          <w:bCs/>
          <w:i/>
          <w:color w:val="FF0000"/>
        </w:rPr>
        <w:t> </w:t>
      </w:r>
      <w:r w:rsidR="001F1624" w:rsidRPr="001F1624">
        <w:rPr>
          <w:bCs/>
          <w:i/>
          <w:color w:val="FF0000"/>
        </w:rPr>
        <w:t>výkazu výměr</w:t>
      </w:r>
      <w:r w:rsidRPr="001F1624">
        <w:rPr>
          <w:bCs/>
          <w:i/>
          <w:color w:val="FF0000"/>
        </w:rPr>
        <w:t xml:space="preserve"> (SO01.e1 </w:t>
      </w:r>
      <w:proofErr w:type="spellStart"/>
      <w:r w:rsidRPr="001F1624">
        <w:rPr>
          <w:bCs/>
          <w:i/>
          <w:color w:val="FF0000"/>
        </w:rPr>
        <w:t>p.č</w:t>
      </w:r>
      <w:proofErr w:type="spellEnd"/>
      <w:r w:rsidRPr="001F1624">
        <w:rPr>
          <w:bCs/>
          <w:i/>
          <w:color w:val="FF0000"/>
        </w:rPr>
        <w:t>. 591)</w:t>
      </w:r>
      <w:r w:rsidR="001F1624" w:rsidRPr="001F1624">
        <w:rPr>
          <w:i/>
          <w:color w:val="FF0000"/>
        </w:rPr>
        <w:t xml:space="preserve">. </w:t>
      </w:r>
      <w:r w:rsidRPr="001F1624">
        <w:rPr>
          <w:i/>
          <w:iCs/>
          <w:color w:val="FF0000"/>
        </w:rPr>
        <w:t>D+M A06 P Vnitřní hliníková stěna, dveře dvoukřídlé otočné 3200x2600 mm, včetně příslušenství, doplňků, přesná specifikace dle PD</w:t>
      </w:r>
    </w:p>
    <w:p w:rsidR="002C2716" w:rsidRPr="00C8062C" w:rsidRDefault="002C2716" w:rsidP="002C2716">
      <w:pPr>
        <w:pStyle w:val="Odstavecseseznamem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hliníkové stěny </w:t>
      </w:r>
      <w:proofErr w:type="spellStart"/>
      <w:r w:rsidRPr="00C8062C">
        <w:t>ozn</w:t>
      </w:r>
      <w:proofErr w:type="spellEnd"/>
      <w:r w:rsidRPr="00C8062C">
        <w:t>. A12. V soupisu prací je šířka 2100 mm, ale dle D.1.1-507 – Výpis dveří je 2160 mm. Co platí?</w:t>
      </w:r>
    </w:p>
    <w:p w:rsidR="001F1624" w:rsidRDefault="001F1624" w:rsidP="001F1624">
      <w:pPr>
        <w:rPr>
          <w:b/>
          <w:bCs/>
          <w:color w:val="FF0000"/>
        </w:rPr>
      </w:pPr>
    </w:p>
    <w:p w:rsidR="001F1624" w:rsidRPr="001F1624" w:rsidRDefault="001F1624" w:rsidP="001F1624">
      <w:pP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55632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 xml:space="preserve">Odpověď k dotazu č. 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8</w:t>
      </w:r>
    </w:p>
    <w:p w:rsidR="001F1624" w:rsidRPr="001F1624" w:rsidRDefault="002C2716" w:rsidP="001F16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Opraveny rozměry výrobků A12 a A96 na 2100x2400</w:t>
      </w:r>
      <w:r w:rsidR="001F1624" w:rsidRPr="001F1624">
        <w:rPr>
          <w:rFonts w:ascii="Arial" w:hAnsi="Arial" w:cs="Arial"/>
          <w:bCs/>
          <w:i/>
          <w:color w:val="FF0000"/>
          <w:sz w:val="20"/>
          <w:szCs w:val="20"/>
        </w:rPr>
        <w:t>. O</w:t>
      </w: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 xml:space="preserve">praveno v dokumentaci </w:t>
      </w:r>
      <w:r w:rsidR="001F1624" w:rsidRPr="001F1624">
        <w:rPr>
          <w:rFonts w:ascii="Arial" w:hAnsi="Arial" w:cs="Arial"/>
          <w:bCs/>
          <w:i/>
          <w:color w:val="FF0000"/>
          <w:sz w:val="20"/>
          <w:szCs w:val="20"/>
        </w:rPr>
        <w:t xml:space="preserve">PD </w:t>
      </w: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D.1.1-507 – A12 a A96</w:t>
      </w:r>
      <w:r w:rsidR="001F1624" w:rsidRPr="001F1624">
        <w:rPr>
          <w:rFonts w:ascii="Arial" w:hAnsi="Arial" w:cs="Arial"/>
          <w:bCs/>
          <w:i/>
          <w:color w:val="FF0000"/>
          <w:sz w:val="20"/>
          <w:szCs w:val="20"/>
        </w:rPr>
        <w:t>.</w:t>
      </w:r>
    </w:p>
    <w:p w:rsidR="002C2716" w:rsidRPr="001F1624" w:rsidRDefault="002C2716" w:rsidP="001F16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Opraveno v</w:t>
      </w:r>
      <w:r w:rsidR="001F1624" w:rsidRPr="001F1624">
        <w:rPr>
          <w:rFonts w:ascii="Arial" w:hAnsi="Arial" w:cs="Arial"/>
          <w:bCs/>
          <w:i/>
          <w:color w:val="FF0000"/>
          <w:sz w:val="20"/>
          <w:szCs w:val="20"/>
        </w:rPr>
        <w:t>e</w:t>
      </w: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 </w:t>
      </w:r>
      <w:r w:rsidR="001F1624" w:rsidRPr="001F1624">
        <w:rPr>
          <w:rFonts w:ascii="Arial" w:hAnsi="Arial" w:cs="Arial"/>
          <w:bCs/>
          <w:i/>
          <w:color w:val="FF0000"/>
          <w:sz w:val="20"/>
          <w:szCs w:val="20"/>
        </w:rPr>
        <w:t>výkazu výměr</w:t>
      </w: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. 598)</w:t>
      </w:r>
    </w:p>
    <w:p w:rsidR="002C2716" w:rsidRPr="001F1624" w:rsidRDefault="002C2716" w:rsidP="001F1624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1F1624">
        <w:rPr>
          <w:rFonts w:ascii="Arial" w:hAnsi="Arial" w:cs="Arial"/>
          <w:i/>
          <w:iCs/>
          <w:color w:val="FF0000"/>
          <w:sz w:val="20"/>
          <w:szCs w:val="20"/>
        </w:rPr>
        <w:t>D+M A12 Vnější hliníková stěna, dveře dvoukřídlé posuvné 2100x2400 mm, včetně příslušenství, doplňků, přesná specifikace dle PD</w:t>
      </w:r>
    </w:p>
    <w:p w:rsidR="002C2716" w:rsidRPr="001F1624" w:rsidRDefault="002C2716" w:rsidP="001F16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 xml:space="preserve">Opraveno </w:t>
      </w:r>
      <w:r w:rsidR="001F1624" w:rsidRPr="001F1624">
        <w:rPr>
          <w:rFonts w:ascii="Arial" w:hAnsi="Arial" w:cs="Arial"/>
          <w:bCs/>
          <w:i/>
          <w:color w:val="FF0000"/>
          <w:sz w:val="20"/>
          <w:szCs w:val="20"/>
        </w:rPr>
        <w:t>ve výkazu výměr</w:t>
      </w: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. 703)</w:t>
      </w:r>
    </w:p>
    <w:p w:rsidR="002C2716" w:rsidRPr="001F1624" w:rsidRDefault="002C2716" w:rsidP="001F1624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1F1624">
        <w:rPr>
          <w:rFonts w:ascii="Arial" w:hAnsi="Arial" w:cs="Arial"/>
          <w:i/>
          <w:iCs/>
          <w:color w:val="FF0000"/>
          <w:sz w:val="20"/>
          <w:szCs w:val="20"/>
        </w:rPr>
        <w:t>D+M A96 Vnitřní hliníková stěna, dveře dvoukřídlé posuvné 2100x2400 mm, včetně příslušenství, doplňků, přesná specifikace dle PD</w:t>
      </w:r>
    </w:p>
    <w:p w:rsidR="002C2716" w:rsidRPr="00C8062C" w:rsidRDefault="002C2716" w:rsidP="002C2716">
      <w:pPr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dveří </w:t>
      </w:r>
      <w:proofErr w:type="spellStart"/>
      <w:r w:rsidRPr="00C8062C">
        <w:t>ozn</w:t>
      </w:r>
      <w:proofErr w:type="spellEnd"/>
      <w:r w:rsidRPr="00C8062C">
        <w:t>. A37 a A38. V soupisu prací je požadavek na hliník, ale dle D.1.1-507 – Výpis dveří je ocel. Co platí?</w:t>
      </w:r>
    </w:p>
    <w:p w:rsidR="001F1624" w:rsidRDefault="001F1624" w:rsidP="001F1624">
      <w:pPr>
        <w:rPr>
          <w:b/>
          <w:bCs/>
          <w:color w:val="00B050"/>
        </w:rPr>
      </w:pPr>
    </w:p>
    <w:p w:rsidR="001F1624" w:rsidRPr="001F1624" w:rsidRDefault="001F1624" w:rsidP="001F1624">
      <w:pP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1F16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9</w:t>
      </w:r>
    </w:p>
    <w:p w:rsidR="002C2716" w:rsidRPr="001F1624" w:rsidRDefault="002C2716" w:rsidP="001F1624">
      <w:pPr>
        <w:rPr>
          <w:rFonts w:ascii="Arial" w:hAnsi="Arial" w:cs="Arial"/>
          <w:bCs/>
          <w:color w:val="FF0000"/>
          <w:sz w:val="20"/>
        </w:rPr>
      </w:pPr>
      <w:r w:rsidRPr="001F1624">
        <w:rPr>
          <w:rFonts w:ascii="Arial" w:hAnsi="Arial" w:cs="Arial"/>
          <w:bCs/>
          <w:color w:val="FF0000"/>
          <w:sz w:val="20"/>
        </w:rPr>
        <w:t xml:space="preserve">Opraveno v dokumentaci </w:t>
      </w:r>
      <w:r w:rsidR="001F1624" w:rsidRPr="001F1624">
        <w:rPr>
          <w:rFonts w:ascii="Arial" w:hAnsi="Arial" w:cs="Arial"/>
          <w:bCs/>
          <w:color w:val="FF0000"/>
          <w:sz w:val="20"/>
        </w:rPr>
        <w:t xml:space="preserve">PD </w:t>
      </w:r>
      <w:r w:rsidRPr="001F1624">
        <w:rPr>
          <w:rFonts w:ascii="Arial" w:hAnsi="Arial" w:cs="Arial"/>
          <w:bCs/>
          <w:color w:val="FF0000"/>
          <w:sz w:val="20"/>
        </w:rPr>
        <w:t>D.1.1-507 – A37 a A38</w:t>
      </w:r>
    </w:p>
    <w:p w:rsidR="002C2716" w:rsidRPr="001F1624" w:rsidRDefault="002C2716" w:rsidP="001F1624">
      <w:pPr>
        <w:rPr>
          <w:rFonts w:ascii="Arial" w:hAnsi="Arial" w:cs="Arial"/>
          <w:bCs/>
          <w:color w:val="FF0000"/>
          <w:sz w:val="20"/>
        </w:rPr>
      </w:pPr>
      <w:r w:rsidRPr="001F1624">
        <w:rPr>
          <w:rFonts w:ascii="Arial" w:hAnsi="Arial" w:cs="Arial"/>
          <w:bCs/>
          <w:color w:val="FF0000"/>
          <w:sz w:val="20"/>
        </w:rPr>
        <w:t>Opraveno v</w:t>
      </w:r>
      <w:r w:rsidR="001F1624" w:rsidRPr="001F1624">
        <w:rPr>
          <w:rFonts w:ascii="Arial" w:hAnsi="Arial" w:cs="Arial"/>
          <w:bCs/>
          <w:color w:val="FF0000"/>
          <w:sz w:val="20"/>
        </w:rPr>
        <w:t>e</w:t>
      </w:r>
      <w:r w:rsidRPr="001F1624">
        <w:rPr>
          <w:rFonts w:ascii="Arial" w:hAnsi="Arial" w:cs="Arial"/>
          <w:bCs/>
          <w:color w:val="FF0000"/>
          <w:sz w:val="20"/>
        </w:rPr>
        <w:t> </w:t>
      </w:r>
      <w:r w:rsidR="001F1624" w:rsidRPr="001F1624">
        <w:rPr>
          <w:rFonts w:ascii="Arial" w:hAnsi="Arial" w:cs="Arial"/>
          <w:bCs/>
          <w:color w:val="FF0000"/>
          <w:sz w:val="20"/>
        </w:rPr>
        <w:t>výkazu výměr</w:t>
      </w:r>
      <w:r w:rsidRPr="001F1624">
        <w:rPr>
          <w:rFonts w:ascii="Arial" w:hAnsi="Arial" w:cs="Arial"/>
          <w:bCs/>
          <w:color w:val="FF0000"/>
          <w:sz w:val="20"/>
        </w:rPr>
        <w:t xml:space="preserve"> (SO01.e1 </w:t>
      </w:r>
      <w:proofErr w:type="spellStart"/>
      <w:r w:rsidRPr="001F1624">
        <w:rPr>
          <w:rFonts w:ascii="Arial" w:hAnsi="Arial" w:cs="Arial"/>
          <w:bCs/>
          <w:color w:val="FF0000"/>
          <w:sz w:val="20"/>
        </w:rPr>
        <w:t>p.č</w:t>
      </w:r>
      <w:proofErr w:type="spellEnd"/>
      <w:r w:rsidRPr="001F1624">
        <w:rPr>
          <w:rFonts w:ascii="Arial" w:hAnsi="Arial" w:cs="Arial"/>
          <w:bCs/>
          <w:color w:val="FF0000"/>
          <w:sz w:val="20"/>
        </w:rPr>
        <w:t>. 628)</w:t>
      </w:r>
    </w:p>
    <w:p w:rsidR="002C2716" w:rsidRPr="001F1624" w:rsidRDefault="002C2716" w:rsidP="001F1624">
      <w:pPr>
        <w:rPr>
          <w:rFonts w:ascii="Arial" w:hAnsi="Arial" w:cs="Arial"/>
          <w:i/>
          <w:iCs/>
          <w:color w:val="FF0000"/>
          <w:sz w:val="20"/>
        </w:rPr>
      </w:pPr>
      <w:r w:rsidRPr="001F1624">
        <w:rPr>
          <w:rFonts w:ascii="Arial" w:hAnsi="Arial" w:cs="Arial"/>
          <w:i/>
          <w:iCs/>
          <w:color w:val="FF0000"/>
          <w:sz w:val="20"/>
        </w:rPr>
        <w:t>D+M A37 L Dveře jednokřídlé posuvné 1500x2150 mm, včetně příslušenství, doplňků, přesná specifikace dle PD</w:t>
      </w:r>
    </w:p>
    <w:p w:rsidR="002C2716" w:rsidRPr="001F1624" w:rsidRDefault="002C2716" w:rsidP="002C2716">
      <w:pPr>
        <w:pStyle w:val="Odstavecseseznamem"/>
        <w:ind w:left="1416"/>
        <w:rPr>
          <w:rFonts w:ascii="Arial" w:hAnsi="Arial" w:cs="Arial"/>
          <w:i/>
          <w:iCs/>
          <w:color w:val="FF0000"/>
          <w:sz w:val="20"/>
        </w:rPr>
      </w:pPr>
    </w:p>
    <w:p w:rsidR="002C2716" w:rsidRPr="001F1624" w:rsidRDefault="002C2716" w:rsidP="001F1624">
      <w:pPr>
        <w:rPr>
          <w:rFonts w:ascii="Arial" w:hAnsi="Arial" w:cs="Arial"/>
          <w:bCs/>
          <w:color w:val="FF0000"/>
          <w:sz w:val="20"/>
          <w:szCs w:val="20"/>
        </w:rPr>
      </w:pPr>
      <w:r w:rsidRPr="001F1624">
        <w:rPr>
          <w:rFonts w:ascii="Arial" w:hAnsi="Arial" w:cs="Arial"/>
          <w:bCs/>
          <w:color w:val="FF0000"/>
          <w:sz w:val="20"/>
          <w:szCs w:val="20"/>
        </w:rPr>
        <w:t>Opraveno v</w:t>
      </w:r>
      <w:r w:rsidR="001F1624" w:rsidRPr="001F1624">
        <w:rPr>
          <w:rFonts w:ascii="Arial" w:hAnsi="Arial" w:cs="Arial"/>
          <w:bCs/>
          <w:color w:val="FF0000"/>
          <w:sz w:val="20"/>
          <w:szCs w:val="20"/>
        </w:rPr>
        <w:t>e</w:t>
      </w:r>
      <w:r w:rsidRPr="001F1624">
        <w:rPr>
          <w:rFonts w:ascii="Arial" w:hAnsi="Arial" w:cs="Arial"/>
          <w:bCs/>
          <w:color w:val="FF0000"/>
          <w:sz w:val="20"/>
          <w:szCs w:val="20"/>
        </w:rPr>
        <w:t> </w:t>
      </w:r>
      <w:r w:rsidR="001F1624" w:rsidRPr="001F1624">
        <w:rPr>
          <w:rFonts w:ascii="Arial" w:hAnsi="Arial" w:cs="Arial"/>
          <w:bCs/>
          <w:color w:val="FF0000"/>
          <w:sz w:val="20"/>
          <w:szCs w:val="20"/>
        </w:rPr>
        <w:t>výkazu výměr</w:t>
      </w:r>
      <w:r w:rsidRPr="001F1624">
        <w:rPr>
          <w:rFonts w:ascii="Arial" w:hAnsi="Arial" w:cs="Arial"/>
          <w:bCs/>
          <w:color w:val="FF0000"/>
          <w:sz w:val="20"/>
          <w:szCs w:val="20"/>
        </w:rPr>
        <w:t xml:space="preserve"> (SO01.e1 </w:t>
      </w:r>
      <w:proofErr w:type="spellStart"/>
      <w:r w:rsidRPr="001F1624">
        <w:rPr>
          <w:rFonts w:ascii="Arial" w:hAnsi="Arial" w:cs="Arial"/>
          <w:bCs/>
          <w:color w:val="FF0000"/>
          <w:sz w:val="20"/>
          <w:szCs w:val="20"/>
        </w:rPr>
        <w:t>p.č</w:t>
      </w:r>
      <w:proofErr w:type="spellEnd"/>
      <w:r w:rsidRPr="001F1624">
        <w:rPr>
          <w:rFonts w:ascii="Arial" w:hAnsi="Arial" w:cs="Arial"/>
          <w:bCs/>
          <w:color w:val="FF0000"/>
          <w:sz w:val="20"/>
          <w:szCs w:val="20"/>
        </w:rPr>
        <w:t>. 629)</w:t>
      </w:r>
    </w:p>
    <w:p w:rsidR="002C2716" w:rsidRPr="001F1624" w:rsidRDefault="002C2716" w:rsidP="001F1624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1F1624">
        <w:rPr>
          <w:rFonts w:ascii="Arial" w:hAnsi="Arial" w:cs="Arial"/>
          <w:i/>
          <w:iCs/>
          <w:color w:val="FF0000"/>
          <w:sz w:val="20"/>
          <w:szCs w:val="20"/>
        </w:rPr>
        <w:t>D+M A37 P Dveře jednokřídlé posuvné 1500x2150 mm, včetně příslušenství, doplňků, přesná specifikace dle PD</w:t>
      </w:r>
    </w:p>
    <w:p w:rsidR="002C2716" w:rsidRPr="001F1624" w:rsidRDefault="002C2716" w:rsidP="002C2716">
      <w:pPr>
        <w:pStyle w:val="Odstavecseseznamem"/>
        <w:ind w:left="1416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2C2716" w:rsidRPr="001F1624" w:rsidRDefault="002C2716" w:rsidP="001F1624">
      <w:pPr>
        <w:rPr>
          <w:rFonts w:ascii="Arial" w:hAnsi="Arial" w:cs="Arial"/>
          <w:bCs/>
          <w:color w:val="FF0000"/>
          <w:sz w:val="20"/>
          <w:szCs w:val="20"/>
        </w:rPr>
      </w:pPr>
      <w:r w:rsidRPr="001F1624">
        <w:rPr>
          <w:rFonts w:ascii="Arial" w:hAnsi="Arial" w:cs="Arial"/>
          <w:bCs/>
          <w:color w:val="FF0000"/>
          <w:sz w:val="20"/>
          <w:szCs w:val="20"/>
        </w:rPr>
        <w:t xml:space="preserve">Opraveno </w:t>
      </w:r>
      <w:r w:rsidR="001F1624" w:rsidRPr="001F1624">
        <w:rPr>
          <w:rFonts w:ascii="Arial" w:hAnsi="Arial" w:cs="Arial"/>
          <w:bCs/>
          <w:color w:val="FF0000"/>
          <w:sz w:val="20"/>
          <w:szCs w:val="20"/>
        </w:rPr>
        <w:t>ve výkazu výměr</w:t>
      </w:r>
      <w:r w:rsidRPr="001F1624">
        <w:rPr>
          <w:rFonts w:ascii="Arial" w:hAnsi="Arial" w:cs="Arial"/>
          <w:bCs/>
          <w:color w:val="FF0000"/>
          <w:sz w:val="20"/>
          <w:szCs w:val="20"/>
        </w:rPr>
        <w:t xml:space="preserve"> (SO01.e1 </w:t>
      </w:r>
      <w:proofErr w:type="spellStart"/>
      <w:r w:rsidRPr="001F1624">
        <w:rPr>
          <w:rFonts w:ascii="Arial" w:hAnsi="Arial" w:cs="Arial"/>
          <w:bCs/>
          <w:color w:val="FF0000"/>
          <w:sz w:val="20"/>
          <w:szCs w:val="20"/>
        </w:rPr>
        <w:t>p.č</w:t>
      </w:r>
      <w:proofErr w:type="spellEnd"/>
      <w:r w:rsidRPr="001F1624">
        <w:rPr>
          <w:rFonts w:ascii="Arial" w:hAnsi="Arial" w:cs="Arial"/>
          <w:bCs/>
          <w:color w:val="FF0000"/>
          <w:sz w:val="20"/>
          <w:szCs w:val="20"/>
        </w:rPr>
        <w:t>. 630)</w:t>
      </w:r>
    </w:p>
    <w:p w:rsidR="002C2716" w:rsidRPr="001F1624" w:rsidRDefault="002C2716" w:rsidP="001F1624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1F1624">
        <w:rPr>
          <w:rFonts w:ascii="Arial" w:hAnsi="Arial" w:cs="Arial"/>
          <w:i/>
          <w:iCs/>
          <w:color w:val="FF0000"/>
          <w:sz w:val="20"/>
          <w:szCs w:val="20"/>
        </w:rPr>
        <w:t>D+M A38 L Dveře jednokřídlé posuvné 900x2150 mm, včetně příslušenství, doplňků, přesná specifikace dle PD</w:t>
      </w:r>
    </w:p>
    <w:p w:rsidR="002C2716" w:rsidRPr="00C8062C" w:rsidRDefault="002C2716" w:rsidP="002C2716">
      <w:pPr>
        <w:pStyle w:val="Odstavecseseznamem"/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hliníkové stěny </w:t>
      </w:r>
      <w:proofErr w:type="spellStart"/>
      <w:r w:rsidRPr="00C8062C">
        <w:t>ozn</w:t>
      </w:r>
      <w:proofErr w:type="spellEnd"/>
      <w:r w:rsidRPr="00C8062C">
        <w:t>. A104. V soupisu prací není požadavek na požární odolnost, ale dle D.1.1-507 – Výpis dveří je požadavek na požární odolnost EI 30/DP3-C-S200. Co platí?</w:t>
      </w:r>
    </w:p>
    <w:p w:rsidR="002C2716" w:rsidRDefault="002C2716" w:rsidP="001F1624">
      <w:pPr>
        <w:rPr>
          <w:b/>
          <w:bCs/>
          <w:i/>
          <w:iCs/>
          <w:color w:val="FF0000"/>
        </w:rPr>
      </w:pPr>
    </w:p>
    <w:p w:rsidR="001F1624" w:rsidRPr="001F1624" w:rsidRDefault="001F1624" w:rsidP="001F1624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1F16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10</w:t>
      </w:r>
    </w:p>
    <w:p w:rsidR="002C2716" w:rsidRPr="001F1624" w:rsidRDefault="002C2716" w:rsidP="001F1624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624">
        <w:rPr>
          <w:rFonts w:ascii="Arial" w:hAnsi="Arial" w:cs="Arial"/>
          <w:bCs/>
          <w:color w:val="FF0000"/>
          <w:sz w:val="20"/>
          <w:szCs w:val="20"/>
        </w:rPr>
        <w:t>Platí výpis dveří D.1.1-507</w:t>
      </w:r>
      <w:r w:rsidR="001F1624" w:rsidRPr="001F1624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2C2716" w:rsidRPr="001F1624" w:rsidRDefault="002C2716" w:rsidP="001F1624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1624">
        <w:rPr>
          <w:rFonts w:ascii="Arial" w:hAnsi="Arial" w:cs="Arial"/>
          <w:bCs/>
          <w:color w:val="FF0000"/>
          <w:sz w:val="20"/>
          <w:szCs w:val="20"/>
        </w:rPr>
        <w:t>Opraveno v</w:t>
      </w:r>
      <w:r w:rsidR="001F1624" w:rsidRPr="001F1624">
        <w:rPr>
          <w:rFonts w:ascii="Arial" w:hAnsi="Arial" w:cs="Arial"/>
          <w:bCs/>
          <w:color w:val="FF0000"/>
          <w:sz w:val="20"/>
          <w:szCs w:val="20"/>
        </w:rPr>
        <w:t>e výkazu výměr</w:t>
      </w:r>
      <w:r w:rsidRPr="001F1624">
        <w:rPr>
          <w:rFonts w:ascii="Arial" w:hAnsi="Arial" w:cs="Arial"/>
          <w:bCs/>
          <w:color w:val="FF0000"/>
          <w:sz w:val="20"/>
          <w:szCs w:val="20"/>
        </w:rPr>
        <w:t xml:space="preserve"> (SO01.e1 </w:t>
      </w:r>
      <w:proofErr w:type="spellStart"/>
      <w:r w:rsidRPr="001F1624">
        <w:rPr>
          <w:rFonts w:ascii="Arial" w:hAnsi="Arial" w:cs="Arial"/>
          <w:bCs/>
          <w:color w:val="FF0000"/>
          <w:sz w:val="20"/>
          <w:szCs w:val="20"/>
        </w:rPr>
        <w:t>p.č</w:t>
      </w:r>
      <w:proofErr w:type="spellEnd"/>
      <w:r w:rsidRPr="001F1624">
        <w:rPr>
          <w:rFonts w:ascii="Arial" w:hAnsi="Arial" w:cs="Arial"/>
          <w:bCs/>
          <w:color w:val="FF0000"/>
          <w:sz w:val="20"/>
          <w:szCs w:val="20"/>
        </w:rPr>
        <w:t>. 710)</w:t>
      </w:r>
    </w:p>
    <w:p w:rsidR="002C2716" w:rsidRPr="001F1624" w:rsidRDefault="002C2716" w:rsidP="001F1624">
      <w:pPr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1624">
        <w:rPr>
          <w:rFonts w:ascii="Arial" w:hAnsi="Arial" w:cs="Arial"/>
          <w:i/>
          <w:iCs/>
          <w:color w:val="FF0000"/>
          <w:sz w:val="20"/>
          <w:szCs w:val="20"/>
        </w:rPr>
        <w:t>D+M A104 P Vnitřní hliníková stěna, dveře dvoukřídlé otočné 3000x2600 mm, PO EI 30/DP3-C-S200, včetně příslušenství, doplňků, přesná specifikace dle PD</w:t>
      </w:r>
      <w:r w:rsidR="001F1624" w:rsidRPr="001F1624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:rsidR="002C2716" w:rsidRPr="00C8062C" w:rsidRDefault="002C2716" w:rsidP="002C2716">
      <w:pPr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hliníkové stěny </w:t>
      </w:r>
      <w:proofErr w:type="spellStart"/>
      <w:r w:rsidRPr="00C8062C">
        <w:t>ozn</w:t>
      </w:r>
      <w:proofErr w:type="spellEnd"/>
      <w:r w:rsidRPr="00C8062C">
        <w:t>. A117. V soupisu prací je výška 2600 mm, ale dle D.1.1-507 – Výpis dveří je 2180 mm. Co platí?</w:t>
      </w:r>
    </w:p>
    <w:p w:rsidR="002C2716" w:rsidRDefault="002C2716" w:rsidP="001F1624">
      <w:pPr>
        <w:rPr>
          <w:b/>
          <w:bCs/>
          <w:color w:val="00B050"/>
        </w:rPr>
      </w:pPr>
    </w:p>
    <w:p w:rsidR="001F1624" w:rsidRPr="001F1624" w:rsidRDefault="001F1624" w:rsidP="001F1624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1F16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11</w:t>
      </w:r>
    </w:p>
    <w:p w:rsidR="002C2716" w:rsidRPr="001F1624" w:rsidRDefault="002C2716" w:rsidP="001F1624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 xml:space="preserve">Platí výpis dveří D.1.1-507 </w:t>
      </w:r>
    </w:p>
    <w:p w:rsidR="002C2716" w:rsidRPr="001F1624" w:rsidRDefault="002C2716" w:rsidP="001F1624">
      <w:pPr>
        <w:jc w:val="both"/>
        <w:rPr>
          <w:rFonts w:ascii="Arial" w:hAnsi="Arial" w:cs="Arial"/>
          <w:bCs/>
          <w:i/>
          <w:color w:val="FF0000"/>
          <w:sz w:val="20"/>
          <w:szCs w:val="20"/>
        </w:rPr>
      </w:pP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Opraveno v</w:t>
      </w:r>
      <w:r w:rsidR="001F1624" w:rsidRPr="001F1624">
        <w:rPr>
          <w:rFonts w:ascii="Arial" w:hAnsi="Arial" w:cs="Arial"/>
          <w:bCs/>
          <w:i/>
          <w:color w:val="FF0000"/>
          <w:sz w:val="20"/>
          <w:szCs w:val="20"/>
        </w:rPr>
        <w:t>e výkazu výměr</w:t>
      </w:r>
      <w:r w:rsidRPr="001F1624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1F1624">
        <w:rPr>
          <w:rFonts w:ascii="Arial" w:hAnsi="Arial" w:cs="Arial"/>
          <w:bCs/>
          <w:i/>
          <w:color w:val="FF0000"/>
          <w:sz w:val="20"/>
          <w:szCs w:val="20"/>
        </w:rPr>
        <w:t>. 718)</w:t>
      </w:r>
    </w:p>
    <w:p w:rsidR="002C2716" w:rsidRPr="001F1624" w:rsidRDefault="002C2716" w:rsidP="001F1624">
      <w:p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1F1624">
        <w:rPr>
          <w:rFonts w:ascii="Arial" w:hAnsi="Arial" w:cs="Arial"/>
          <w:i/>
          <w:iCs/>
          <w:color w:val="FF0000"/>
          <w:sz w:val="20"/>
          <w:szCs w:val="20"/>
        </w:rPr>
        <w:t>D+M A117 P Vnitřní hliníková stěna, dveře dvoukřídlé otočné 3000x2180 mm, PO EI 30/DP3-C-S200, včetně příslušenství, doplňků, přesná specifikace dle PD</w:t>
      </w:r>
      <w:r w:rsidR="001F1624" w:rsidRPr="001F1624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:rsidR="002C2716" w:rsidRPr="00C8062C" w:rsidRDefault="002C2716" w:rsidP="002C2716">
      <w:pPr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V soupisu prací SO01.e1 je vykázána hliníková stěna </w:t>
      </w:r>
      <w:proofErr w:type="spellStart"/>
      <w:r w:rsidRPr="00C8062C">
        <w:t>ozn</w:t>
      </w:r>
      <w:proofErr w:type="spellEnd"/>
      <w:r w:rsidRPr="00C8062C">
        <w:t>. A51 v </w:t>
      </w:r>
      <w:proofErr w:type="spellStart"/>
      <w:r w:rsidRPr="00C8062C">
        <w:t>p.č</w:t>
      </w:r>
      <w:proofErr w:type="spellEnd"/>
      <w:r w:rsidRPr="00C8062C">
        <w:t>. 648 a znovu pak v </w:t>
      </w:r>
      <w:proofErr w:type="spellStart"/>
      <w:r w:rsidRPr="00C8062C">
        <w:t>p.č</w:t>
      </w:r>
      <w:proofErr w:type="spellEnd"/>
      <w:r w:rsidRPr="00C8062C">
        <w:t>. 719, ale dle Výpisu dveří by tato stěna měla být v etapě 1 pouze 1x. Domníváme se, že se jedná o duplicitu. Žádáme o prověření.</w:t>
      </w:r>
    </w:p>
    <w:p w:rsidR="002C2716" w:rsidRPr="00C8062C" w:rsidRDefault="002C2716" w:rsidP="002C2716">
      <w:pPr>
        <w:pStyle w:val="Odstavecseseznamem"/>
        <w:ind w:left="1416"/>
        <w:rPr>
          <w:b/>
          <w:bCs/>
          <w:i/>
          <w:iCs/>
          <w:color w:val="FF0000"/>
        </w:rPr>
      </w:pPr>
    </w:p>
    <w:p w:rsidR="009343E7" w:rsidRPr="00D45BCD" w:rsidRDefault="009343E7" w:rsidP="009343E7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45BCD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12</w:t>
      </w:r>
    </w:p>
    <w:p w:rsidR="002C2716" w:rsidRPr="00D45BCD" w:rsidRDefault="002C2716" w:rsidP="00D45BCD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Opraveno v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e výkazu výměr</w:t>
      </w: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. 719)</w:t>
      </w:r>
    </w:p>
    <w:p w:rsidR="002C2716" w:rsidRPr="00C8062C" w:rsidRDefault="002C2716" w:rsidP="00D45BCD">
      <w:pPr>
        <w:rPr>
          <w:i/>
          <w:iCs/>
          <w:color w:val="00B050"/>
        </w:rPr>
      </w:pPr>
      <w:r w:rsidRPr="00D45BCD">
        <w:rPr>
          <w:rFonts w:ascii="Arial" w:hAnsi="Arial" w:cs="Arial"/>
          <w:i/>
          <w:iCs/>
          <w:color w:val="FF0000"/>
          <w:sz w:val="20"/>
          <w:szCs w:val="20"/>
        </w:rPr>
        <w:t>Položka je duplicitn</w:t>
      </w:r>
      <w:r w:rsidR="00D45BCD">
        <w:rPr>
          <w:rFonts w:ascii="Arial" w:hAnsi="Arial" w:cs="Arial"/>
          <w:i/>
          <w:iCs/>
          <w:color w:val="FF0000"/>
          <w:sz w:val="20"/>
          <w:szCs w:val="20"/>
        </w:rPr>
        <w:t>í.</w:t>
      </w:r>
    </w:p>
    <w:p w:rsidR="002C2716" w:rsidRPr="00C8062C" w:rsidRDefault="002C2716" w:rsidP="002C2716"/>
    <w:p w:rsidR="002C2716" w:rsidRDefault="002C2716" w:rsidP="00D45BCD">
      <w:pPr>
        <w:pStyle w:val="Odstavecseseznamem"/>
        <w:numPr>
          <w:ilvl w:val="0"/>
          <w:numId w:val="12"/>
        </w:numPr>
        <w:contextualSpacing/>
      </w:pPr>
      <w:r w:rsidRPr="00C8062C">
        <w:lastRenderedPageBreak/>
        <w:t xml:space="preserve">Nesoulad u hliníkových dveří </w:t>
      </w:r>
      <w:proofErr w:type="spellStart"/>
      <w:r w:rsidRPr="00C8062C">
        <w:t>ozn</w:t>
      </w:r>
      <w:proofErr w:type="spellEnd"/>
      <w:r w:rsidRPr="00C8062C">
        <w:t>. A134. V soupisu prací jsou vykázány 2ks, ale dle D.1.1-507 – Výpis dveří je 1ks. Co platí?</w:t>
      </w:r>
    </w:p>
    <w:p w:rsidR="00D45BCD" w:rsidRPr="00D45BCD" w:rsidRDefault="00D45BCD" w:rsidP="00D45BCD">
      <w:pPr>
        <w:contextualSpacing/>
        <w:rPr>
          <w:rFonts w:ascii="Arial" w:hAnsi="Arial" w:cs="Arial"/>
          <w:i/>
          <w:color w:val="FF0000"/>
          <w:sz w:val="20"/>
          <w:szCs w:val="20"/>
        </w:rPr>
      </w:pPr>
    </w:p>
    <w:p w:rsidR="00D45BCD" w:rsidRPr="00D45BCD" w:rsidRDefault="00D45BCD" w:rsidP="00D45BCD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45BCD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13</w:t>
      </w:r>
    </w:p>
    <w:p w:rsidR="002C2716" w:rsidRPr="00D45BCD" w:rsidRDefault="002C2716" w:rsidP="00D45BCD">
      <w:pPr>
        <w:rPr>
          <w:rFonts w:ascii="Arial" w:hAnsi="Arial" w:cs="Arial"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Platí výpis dveří D.1.1-507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.</w:t>
      </w:r>
    </w:p>
    <w:p w:rsidR="002C2716" w:rsidRPr="00D45BCD" w:rsidRDefault="002C2716" w:rsidP="00D45BCD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Opraveno v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e výkazu výměr</w:t>
      </w: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. 720)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.</w:t>
      </w:r>
    </w:p>
    <w:p w:rsidR="002C2716" w:rsidRPr="00D45BCD" w:rsidRDefault="00D45BCD" w:rsidP="00D45BC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D45BCD">
        <w:rPr>
          <w:rFonts w:ascii="Arial" w:hAnsi="Arial" w:cs="Arial"/>
          <w:i/>
          <w:iCs/>
          <w:color w:val="FF0000"/>
          <w:sz w:val="20"/>
          <w:szCs w:val="20"/>
        </w:rPr>
        <w:t>P</w:t>
      </w:r>
      <w:r w:rsidR="002C2716" w:rsidRPr="00D45BCD">
        <w:rPr>
          <w:rFonts w:ascii="Arial" w:hAnsi="Arial" w:cs="Arial"/>
          <w:i/>
          <w:iCs/>
          <w:color w:val="FF0000"/>
          <w:sz w:val="20"/>
          <w:szCs w:val="20"/>
        </w:rPr>
        <w:t>očet kusů je opraven 1ks</w:t>
      </w:r>
      <w:r w:rsidRPr="00D45BCD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:rsidR="002C2716" w:rsidRPr="00C8062C" w:rsidRDefault="002C2716" w:rsidP="002C2716">
      <w:pPr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hliníkových dveří </w:t>
      </w:r>
      <w:proofErr w:type="spellStart"/>
      <w:r w:rsidRPr="00C8062C">
        <w:t>ozn</w:t>
      </w:r>
      <w:proofErr w:type="spellEnd"/>
      <w:r w:rsidRPr="00C8062C">
        <w:t xml:space="preserve">. A141. V soupisu prací jsou vykázány 2ks, ale dle D.1.1-507 – Výpis dveří je 1ks. Co platí? </w:t>
      </w:r>
    </w:p>
    <w:p w:rsidR="002C2716" w:rsidRPr="00C8062C" w:rsidRDefault="002C2716" w:rsidP="002C2716">
      <w:pPr>
        <w:pStyle w:val="Odstavecseseznamem"/>
        <w:ind w:left="1416"/>
        <w:rPr>
          <w:b/>
          <w:bCs/>
          <w:color w:val="00B050"/>
        </w:rPr>
      </w:pPr>
    </w:p>
    <w:p w:rsidR="00D45BCD" w:rsidRPr="00D45BCD" w:rsidRDefault="00D45BCD" w:rsidP="00D45BCD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45BCD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14</w:t>
      </w:r>
    </w:p>
    <w:p w:rsidR="002C2716" w:rsidRPr="00D45BCD" w:rsidRDefault="002C2716" w:rsidP="00D45BCD">
      <w:pPr>
        <w:rPr>
          <w:rFonts w:ascii="Arial" w:hAnsi="Arial" w:cs="Arial"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Platí výpis dveří D.1.1-507 </w:t>
      </w:r>
    </w:p>
    <w:p w:rsidR="002C2716" w:rsidRPr="00D45BCD" w:rsidRDefault="002C2716" w:rsidP="00D45BCD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Opraveno 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ve výkazu výměr</w:t>
      </w: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. 722)</w:t>
      </w:r>
    </w:p>
    <w:p w:rsidR="002C2716" w:rsidRPr="00D45BCD" w:rsidRDefault="002C2716" w:rsidP="00D45BC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D45BCD">
        <w:rPr>
          <w:rFonts w:ascii="Arial" w:hAnsi="Arial" w:cs="Arial"/>
          <w:i/>
          <w:iCs/>
          <w:color w:val="FF0000"/>
          <w:sz w:val="20"/>
          <w:szCs w:val="20"/>
        </w:rPr>
        <w:t>Počet kusů je opraven 1ks</w:t>
      </w:r>
    </w:p>
    <w:p w:rsidR="002C2716" w:rsidRPr="00C8062C" w:rsidRDefault="002C2716" w:rsidP="002C2716">
      <w:pPr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oken </w:t>
      </w:r>
      <w:proofErr w:type="spellStart"/>
      <w:r w:rsidRPr="00C8062C">
        <w:t>ozn</w:t>
      </w:r>
      <w:proofErr w:type="spellEnd"/>
      <w:r w:rsidRPr="00C8062C">
        <w:t>. O-40. V soupisu prací SO05 jsou vykázáno celkem 26ks  (</w:t>
      </w:r>
      <w:proofErr w:type="spellStart"/>
      <w:r w:rsidRPr="00C8062C">
        <w:t>p.č</w:t>
      </w:r>
      <w:proofErr w:type="spellEnd"/>
      <w:r w:rsidRPr="00C8062C">
        <w:t>. 33,34 a 35), ale dle Výpisu oken je 22ks. Co platí?</w:t>
      </w:r>
    </w:p>
    <w:p w:rsidR="002C2716" w:rsidRPr="00C8062C" w:rsidRDefault="002C2716" w:rsidP="002C2716">
      <w:pPr>
        <w:pStyle w:val="Odstavecseseznamem"/>
        <w:ind w:left="1416"/>
      </w:pPr>
    </w:p>
    <w:p w:rsidR="00D45BCD" w:rsidRPr="00D45BCD" w:rsidRDefault="00D45BCD" w:rsidP="00D45BCD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45BCD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15</w:t>
      </w:r>
    </w:p>
    <w:p w:rsidR="002C2716" w:rsidRPr="00D45BCD" w:rsidRDefault="002C2716" w:rsidP="00D45BCD">
      <w:pPr>
        <w:rPr>
          <w:rFonts w:ascii="Arial" w:hAnsi="Arial" w:cs="Arial"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Platí výpis fasádních výplní - okna D.1.05-506</w:t>
      </w:r>
    </w:p>
    <w:p w:rsidR="002C2716" w:rsidRPr="00D45BCD" w:rsidRDefault="002C2716" w:rsidP="00D45BCD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Opraveno 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ve výkazu výměr</w:t>
      </w: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 (SO05 </w:t>
      </w:r>
      <w:proofErr w:type="spellStart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. 34)</w:t>
      </w:r>
    </w:p>
    <w:p w:rsidR="002C2716" w:rsidRPr="00D45BCD" w:rsidRDefault="002C2716" w:rsidP="00D45BC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D45BCD">
        <w:rPr>
          <w:rFonts w:ascii="Arial" w:hAnsi="Arial" w:cs="Arial"/>
          <w:i/>
          <w:iCs/>
          <w:color w:val="FF0000"/>
          <w:sz w:val="20"/>
          <w:szCs w:val="20"/>
        </w:rPr>
        <w:t>Počet kusů je opraven 22ks</w:t>
      </w:r>
    </w:p>
    <w:p w:rsidR="002C2716" w:rsidRPr="00C8062C" w:rsidRDefault="002C2716" w:rsidP="002C2716">
      <w:pPr>
        <w:pStyle w:val="Odstavecseseznamem"/>
        <w:ind w:left="1416"/>
      </w:pPr>
    </w:p>
    <w:p w:rsidR="002C2716" w:rsidRPr="00C8062C" w:rsidRDefault="002C2716" w:rsidP="002C2716">
      <w:pPr>
        <w:pStyle w:val="Odstavecseseznamem"/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V soupisu prací objekt SO05 nejsou vykázána okna </w:t>
      </w:r>
      <w:proofErr w:type="spellStart"/>
      <w:r w:rsidRPr="00C8062C">
        <w:t>ozn</w:t>
      </w:r>
      <w:proofErr w:type="spellEnd"/>
      <w:r w:rsidRPr="00C8062C">
        <w:t>. O-41, která jsou ve Výpisu oken. Pokud mají být součástí, žádáme o doplnění do soupisu prací.</w:t>
      </w:r>
    </w:p>
    <w:p w:rsidR="002C2716" w:rsidRPr="00C8062C" w:rsidRDefault="002C2716" w:rsidP="002C2716">
      <w:pPr>
        <w:pStyle w:val="Odstavecseseznamem"/>
        <w:ind w:left="1416"/>
      </w:pPr>
    </w:p>
    <w:p w:rsidR="00D45BCD" w:rsidRPr="00D45BCD" w:rsidRDefault="00D45BCD" w:rsidP="00D45BCD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45BCD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16</w:t>
      </w:r>
    </w:p>
    <w:p w:rsidR="002C2716" w:rsidRPr="00D45BCD" w:rsidRDefault="002C2716" w:rsidP="00D45BCD">
      <w:pPr>
        <w:rPr>
          <w:rFonts w:ascii="Arial" w:hAnsi="Arial" w:cs="Arial"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Platí výpis fasádních výplní - okna D.1.05-506</w:t>
      </w:r>
    </w:p>
    <w:p w:rsidR="002C2716" w:rsidRPr="00D45BCD" w:rsidRDefault="002C2716" w:rsidP="00D45BCD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Opraveno v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e výkaze výměr</w:t>
      </w: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 (SO01.e1)</w:t>
      </w:r>
    </w:p>
    <w:p w:rsidR="002C2716" w:rsidRPr="00D45BCD" w:rsidRDefault="002C2716" w:rsidP="00D45BCD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D45BCD">
        <w:rPr>
          <w:rFonts w:ascii="Arial" w:hAnsi="Arial" w:cs="Arial"/>
          <w:i/>
          <w:iCs/>
          <w:color w:val="FF0000"/>
          <w:sz w:val="20"/>
          <w:szCs w:val="20"/>
        </w:rPr>
        <w:t>Přidána nová položka odpovídající výrobku O-41</w:t>
      </w:r>
    </w:p>
    <w:p w:rsidR="002C2716" w:rsidRPr="00C8062C" w:rsidRDefault="002C2716" w:rsidP="002C2716">
      <w:pPr>
        <w:pStyle w:val="Odstavecseseznamem"/>
        <w:ind w:left="1416"/>
      </w:pPr>
    </w:p>
    <w:p w:rsidR="002C2716" w:rsidRPr="00C8062C" w:rsidRDefault="002C2716" w:rsidP="002C2716">
      <w:pPr>
        <w:pStyle w:val="Odstavecseseznamem"/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stěny </w:t>
      </w:r>
      <w:proofErr w:type="spellStart"/>
      <w:r w:rsidRPr="00C8062C">
        <w:t>ozn</w:t>
      </w:r>
      <w:proofErr w:type="spellEnd"/>
      <w:r w:rsidRPr="00C8062C">
        <w:t>. ZO8b. V soupisu prací je výška 3000 mm, ale dle D.1.1-502 Výpisu prosklených stěn a fasáda je výška 2750 mm. Co platí?</w:t>
      </w:r>
    </w:p>
    <w:p w:rsidR="002C2716" w:rsidRPr="00C8062C" w:rsidRDefault="002C2716" w:rsidP="002C2716">
      <w:pPr>
        <w:pStyle w:val="Odstavecseseznamem"/>
        <w:ind w:left="1416"/>
      </w:pPr>
    </w:p>
    <w:p w:rsidR="00D45BCD" w:rsidRPr="00D45BCD" w:rsidRDefault="00D45BCD" w:rsidP="00D45BCD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D45BCD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7</w:t>
      </w:r>
    </w:p>
    <w:p w:rsidR="002C2716" w:rsidRPr="00D45BCD" w:rsidRDefault="002C2716" w:rsidP="00D45BCD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lastRenderedPageBreak/>
        <w:t xml:space="preserve">Platí výpis prosklených stěn a fasád D.1.1-502 </w:t>
      </w:r>
    </w:p>
    <w:p w:rsidR="002C2716" w:rsidRPr="00D45BCD" w:rsidRDefault="002C2716" w:rsidP="00D45BCD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Opraveno </w:t>
      </w:r>
      <w:r w:rsidR="00D45BCD" w:rsidRPr="00D45BCD">
        <w:rPr>
          <w:rFonts w:ascii="Arial" w:hAnsi="Arial" w:cs="Arial"/>
          <w:bCs/>
          <w:i/>
          <w:color w:val="FF0000"/>
          <w:sz w:val="20"/>
          <w:szCs w:val="20"/>
        </w:rPr>
        <w:t>ve výkazu výměr</w:t>
      </w:r>
      <w:r w:rsidRPr="00D45BCD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D45BCD">
        <w:rPr>
          <w:rFonts w:ascii="Arial" w:hAnsi="Arial" w:cs="Arial"/>
          <w:bCs/>
          <w:i/>
          <w:color w:val="FF0000"/>
          <w:sz w:val="20"/>
          <w:szCs w:val="20"/>
        </w:rPr>
        <w:t>. 760)</w:t>
      </w:r>
    </w:p>
    <w:p w:rsidR="002C2716" w:rsidRPr="00D45BCD" w:rsidRDefault="002C2716" w:rsidP="00D45BCD">
      <w:pPr>
        <w:rPr>
          <w:rFonts w:ascii="Arial" w:hAnsi="Arial" w:cs="Arial"/>
          <w:i/>
          <w:color w:val="FF0000"/>
          <w:sz w:val="20"/>
          <w:szCs w:val="20"/>
        </w:rPr>
      </w:pPr>
      <w:r w:rsidRPr="00D45BCD">
        <w:rPr>
          <w:rFonts w:ascii="Arial" w:hAnsi="Arial" w:cs="Arial"/>
          <w:i/>
          <w:iCs/>
          <w:color w:val="FF0000"/>
          <w:sz w:val="20"/>
          <w:szCs w:val="20"/>
        </w:rPr>
        <w:t>D+M ZO8b vnitřní stěna skleněná, Al profily 2070x2750 mm, včetně PÚ, kotvení, doplňků, dle PD (přesná specifikace viz D.1.01.1-502 - Výpis prosklených stěn a fasád)</w:t>
      </w:r>
    </w:p>
    <w:p w:rsidR="002C2716" w:rsidRPr="00C8062C" w:rsidRDefault="002C2716" w:rsidP="002C2716">
      <w:pPr>
        <w:pStyle w:val="Odstavecseseznamem"/>
        <w:ind w:left="1416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stěny </w:t>
      </w:r>
      <w:proofErr w:type="spellStart"/>
      <w:r w:rsidRPr="00C8062C">
        <w:t>ozn</w:t>
      </w:r>
      <w:proofErr w:type="spellEnd"/>
      <w:r w:rsidRPr="00C8062C">
        <w:t>. ZO8c. V soupisu prací je výška 2100 mm, ale dle D.1.1-502 Výpisu prosklených stěn a fasáda je výška 1850 mm. Co platí?</w:t>
      </w:r>
    </w:p>
    <w:p w:rsidR="002C2716" w:rsidRPr="00C8062C" w:rsidRDefault="002C2716" w:rsidP="002C2716">
      <w:pPr>
        <w:pStyle w:val="Odstavecseseznamem"/>
        <w:ind w:left="1416"/>
        <w:rPr>
          <w:b/>
          <w:bCs/>
          <w:color w:val="00B050"/>
        </w:rPr>
      </w:pPr>
    </w:p>
    <w:p w:rsidR="00431BEF" w:rsidRPr="009D6024" w:rsidRDefault="00431BEF" w:rsidP="00431BEF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9D60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1</w:t>
      </w:r>
      <w:r w:rsidR="009D60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8</w:t>
      </w:r>
    </w:p>
    <w:p w:rsidR="002C2716" w:rsidRPr="009D6024" w:rsidRDefault="002C2716" w:rsidP="009D60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 xml:space="preserve">Platí výpis prosklených stěn a fasád D.1.1-502 </w:t>
      </w:r>
    </w:p>
    <w:p w:rsidR="002C2716" w:rsidRPr="009D6024" w:rsidRDefault="002C2716" w:rsidP="009D60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Opraveno v</w:t>
      </w:r>
      <w:r w:rsidR="009D6024" w:rsidRPr="009D6024">
        <w:rPr>
          <w:rFonts w:ascii="Arial" w:hAnsi="Arial" w:cs="Arial"/>
          <w:bCs/>
          <w:i/>
          <w:color w:val="FF0000"/>
          <w:sz w:val="20"/>
          <w:szCs w:val="20"/>
        </w:rPr>
        <w:t>e výkazu výměr</w:t>
      </w: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. 761)</w:t>
      </w:r>
    </w:p>
    <w:p w:rsidR="002C2716" w:rsidRPr="009D6024" w:rsidRDefault="002C2716" w:rsidP="009D6024">
      <w:pPr>
        <w:rPr>
          <w:rFonts w:ascii="Arial" w:hAnsi="Arial" w:cs="Arial"/>
          <w:i/>
          <w:color w:val="FF0000"/>
          <w:sz w:val="20"/>
          <w:szCs w:val="20"/>
        </w:rPr>
      </w:pPr>
      <w:r w:rsidRPr="009D6024">
        <w:rPr>
          <w:rFonts w:ascii="Arial" w:hAnsi="Arial" w:cs="Arial"/>
          <w:i/>
          <w:iCs/>
          <w:color w:val="FF0000"/>
          <w:sz w:val="20"/>
          <w:szCs w:val="20"/>
        </w:rPr>
        <w:t>D+M ZO8c vnitřní stěna skleněná, Al profily 4850x1850 mm, včetně PÚ, kotvení, doplňků, dle PD (přesná specifikace viz D.1.01.1-502 - Výpis prosklených stěn a fasád)</w:t>
      </w:r>
    </w:p>
    <w:p w:rsidR="002C2716" w:rsidRPr="00C8062C" w:rsidRDefault="002C2716" w:rsidP="002C2716">
      <w:pPr>
        <w:pStyle w:val="Odstavecseseznamem"/>
        <w:ind w:left="1416"/>
      </w:pPr>
    </w:p>
    <w:p w:rsidR="002C2716" w:rsidRPr="009D6024" w:rsidRDefault="002C2716" w:rsidP="009D6024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stěny </w:t>
      </w:r>
      <w:proofErr w:type="spellStart"/>
      <w:r w:rsidRPr="00C8062C">
        <w:t>ozn</w:t>
      </w:r>
      <w:proofErr w:type="spellEnd"/>
      <w:r w:rsidRPr="00C8062C">
        <w:t>. ZO14a a ZO14b. V soupisu prací je výška 3000 mm, ale dle D.1.1-502 Výpisu prosklených stěn a fasáda je výška 2750 mm. Co platí?</w:t>
      </w:r>
    </w:p>
    <w:p w:rsidR="009D6024" w:rsidRDefault="009D6024" w:rsidP="002C2716">
      <w:pPr>
        <w:pStyle w:val="Odstavecseseznamem"/>
        <w:ind w:left="1416"/>
        <w:rPr>
          <w:b/>
          <w:bCs/>
          <w:color w:val="00B050"/>
        </w:rPr>
      </w:pPr>
    </w:p>
    <w:p w:rsidR="009D6024" w:rsidRPr="009D6024" w:rsidRDefault="009D6024" w:rsidP="009D6024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9D6024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Odpověď k dotazu č. 1</w:t>
      </w:r>
      <w:r>
        <w:rPr>
          <w:rFonts w:ascii="Arial" w:eastAsia="Times New Roman" w:hAnsi="Arial" w:cs="Arial"/>
          <w:color w:val="FF0000"/>
          <w:sz w:val="20"/>
          <w:szCs w:val="20"/>
          <w:lang w:eastAsia="cs-CZ"/>
        </w:rPr>
        <w:t>9</w:t>
      </w:r>
    </w:p>
    <w:p w:rsidR="002C2716" w:rsidRPr="009D6024" w:rsidRDefault="002C2716" w:rsidP="009D6024">
      <w:pPr>
        <w:rPr>
          <w:rFonts w:ascii="Arial" w:hAnsi="Arial" w:cs="Arial"/>
          <w:color w:val="FF0000"/>
          <w:sz w:val="20"/>
          <w:szCs w:val="20"/>
        </w:rPr>
      </w:pPr>
      <w:r w:rsidRPr="009D6024">
        <w:rPr>
          <w:rFonts w:ascii="Arial" w:hAnsi="Arial" w:cs="Arial"/>
          <w:bCs/>
          <w:color w:val="FF0000"/>
          <w:sz w:val="20"/>
          <w:szCs w:val="20"/>
        </w:rPr>
        <w:t xml:space="preserve">Platí výpis prosklených stěn a fasád D.1.1-502 </w:t>
      </w:r>
    </w:p>
    <w:p w:rsidR="002C2716" w:rsidRPr="009D6024" w:rsidRDefault="002C2716" w:rsidP="009D6024">
      <w:pPr>
        <w:rPr>
          <w:rFonts w:ascii="Arial" w:hAnsi="Arial" w:cs="Arial"/>
          <w:bCs/>
          <w:color w:val="FF0000"/>
          <w:sz w:val="20"/>
          <w:szCs w:val="20"/>
        </w:rPr>
      </w:pPr>
      <w:r w:rsidRPr="009D6024">
        <w:rPr>
          <w:rFonts w:ascii="Arial" w:hAnsi="Arial" w:cs="Arial"/>
          <w:bCs/>
          <w:color w:val="FF0000"/>
          <w:sz w:val="20"/>
          <w:szCs w:val="20"/>
        </w:rPr>
        <w:t xml:space="preserve">Opraveno </w:t>
      </w:r>
      <w:r w:rsidR="009D6024" w:rsidRPr="009D6024">
        <w:rPr>
          <w:rFonts w:ascii="Arial" w:hAnsi="Arial" w:cs="Arial"/>
          <w:bCs/>
          <w:color w:val="FF0000"/>
          <w:sz w:val="20"/>
          <w:szCs w:val="20"/>
        </w:rPr>
        <w:t xml:space="preserve">ve výkazu výměr </w:t>
      </w:r>
      <w:r w:rsidRPr="009D6024">
        <w:rPr>
          <w:rFonts w:ascii="Arial" w:hAnsi="Arial" w:cs="Arial"/>
          <w:bCs/>
          <w:color w:val="FF0000"/>
          <w:sz w:val="20"/>
          <w:szCs w:val="20"/>
        </w:rPr>
        <w:t xml:space="preserve">(SO01.e1 </w:t>
      </w:r>
      <w:proofErr w:type="spellStart"/>
      <w:r w:rsidRPr="009D6024">
        <w:rPr>
          <w:rFonts w:ascii="Arial" w:hAnsi="Arial" w:cs="Arial"/>
          <w:bCs/>
          <w:color w:val="FF0000"/>
          <w:sz w:val="20"/>
          <w:szCs w:val="20"/>
        </w:rPr>
        <w:t>p.č</w:t>
      </w:r>
      <w:proofErr w:type="spellEnd"/>
      <w:r w:rsidRPr="009D6024">
        <w:rPr>
          <w:rFonts w:ascii="Arial" w:hAnsi="Arial" w:cs="Arial"/>
          <w:bCs/>
          <w:color w:val="FF0000"/>
          <w:sz w:val="20"/>
          <w:szCs w:val="20"/>
        </w:rPr>
        <w:t>. 765)</w:t>
      </w:r>
    </w:p>
    <w:p w:rsidR="002C2716" w:rsidRPr="009D6024" w:rsidRDefault="002C2716" w:rsidP="009D6024">
      <w:pPr>
        <w:rPr>
          <w:rFonts w:ascii="Arial" w:hAnsi="Arial" w:cs="Arial"/>
          <w:color w:val="FF0000"/>
          <w:sz w:val="20"/>
          <w:szCs w:val="20"/>
        </w:rPr>
      </w:pPr>
      <w:r w:rsidRPr="009D6024">
        <w:rPr>
          <w:rFonts w:ascii="Arial" w:hAnsi="Arial" w:cs="Arial"/>
          <w:iCs/>
          <w:color w:val="FF0000"/>
          <w:sz w:val="20"/>
          <w:szCs w:val="20"/>
        </w:rPr>
        <w:t>D+M ZO14a vnitřní stěna skleněná, se dveřmi, Al profily 5450x2750 mm, včetně PÚ, kotvení, doplňků, dle PD (přesná specifikace viz D.1.01.1-502 - Výpis prosklených stěn a fasád)</w:t>
      </w:r>
    </w:p>
    <w:p w:rsidR="002C2716" w:rsidRPr="009D6024" w:rsidRDefault="002C2716" w:rsidP="009D6024">
      <w:pPr>
        <w:rPr>
          <w:rFonts w:ascii="Arial" w:hAnsi="Arial" w:cs="Arial"/>
          <w:bCs/>
          <w:color w:val="FF0000"/>
          <w:sz w:val="20"/>
          <w:szCs w:val="20"/>
        </w:rPr>
      </w:pPr>
      <w:r w:rsidRPr="009D6024">
        <w:rPr>
          <w:rFonts w:ascii="Arial" w:hAnsi="Arial" w:cs="Arial"/>
          <w:bCs/>
          <w:color w:val="FF0000"/>
          <w:sz w:val="20"/>
          <w:szCs w:val="20"/>
        </w:rPr>
        <w:t>Opraveno v</w:t>
      </w:r>
      <w:r w:rsidR="009D6024" w:rsidRPr="009D6024">
        <w:rPr>
          <w:rFonts w:ascii="Arial" w:hAnsi="Arial" w:cs="Arial"/>
          <w:bCs/>
          <w:color w:val="FF0000"/>
          <w:sz w:val="20"/>
          <w:szCs w:val="20"/>
        </w:rPr>
        <w:t>e výkazu výměr</w:t>
      </w:r>
      <w:r w:rsidRPr="009D6024">
        <w:rPr>
          <w:rFonts w:ascii="Arial" w:hAnsi="Arial" w:cs="Arial"/>
          <w:bCs/>
          <w:color w:val="FF0000"/>
          <w:sz w:val="20"/>
          <w:szCs w:val="20"/>
        </w:rPr>
        <w:t xml:space="preserve"> (SO01.e1 </w:t>
      </w:r>
      <w:proofErr w:type="spellStart"/>
      <w:r w:rsidRPr="009D6024">
        <w:rPr>
          <w:rFonts w:ascii="Arial" w:hAnsi="Arial" w:cs="Arial"/>
          <w:bCs/>
          <w:color w:val="FF0000"/>
          <w:sz w:val="20"/>
          <w:szCs w:val="20"/>
        </w:rPr>
        <w:t>p.č</w:t>
      </w:r>
      <w:proofErr w:type="spellEnd"/>
      <w:r w:rsidRPr="009D6024">
        <w:rPr>
          <w:rFonts w:ascii="Arial" w:hAnsi="Arial" w:cs="Arial"/>
          <w:bCs/>
          <w:color w:val="FF0000"/>
          <w:sz w:val="20"/>
          <w:szCs w:val="20"/>
        </w:rPr>
        <w:t>. 766)</w:t>
      </w:r>
    </w:p>
    <w:p w:rsidR="002C2716" w:rsidRPr="009D6024" w:rsidRDefault="002C2716" w:rsidP="009D6024">
      <w:pPr>
        <w:rPr>
          <w:rFonts w:ascii="Arial" w:hAnsi="Arial" w:cs="Arial"/>
          <w:iCs/>
          <w:color w:val="FF0000"/>
          <w:sz w:val="20"/>
          <w:szCs w:val="20"/>
        </w:rPr>
      </w:pPr>
      <w:r w:rsidRPr="009D6024">
        <w:rPr>
          <w:rFonts w:ascii="Arial" w:hAnsi="Arial" w:cs="Arial"/>
          <w:iCs/>
          <w:color w:val="FF0000"/>
          <w:sz w:val="20"/>
          <w:szCs w:val="20"/>
        </w:rPr>
        <w:t>D+M ZO14b vnitřní stěna skleněná, Al profily 1930x2750 mm, včetně PÚ, kotvení, doplňků, dle PD (přesná specifikace viz D.1.01.1-502 - Výpis prosklených stěn a fasád)</w:t>
      </w:r>
    </w:p>
    <w:p w:rsidR="002C2716" w:rsidRDefault="002C2716" w:rsidP="009D6024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stěny </w:t>
      </w:r>
      <w:proofErr w:type="spellStart"/>
      <w:r w:rsidRPr="00C8062C">
        <w:t>ozn</w:t>
      </w:r>
      <w:proofErr w:type="spellEnd"/>
      <w:r w:rsidRPr="00C8062C">
        <w:t>. ZO14c. V soupisu prací je výška 2100 mm, ale dle D.1.1-502 Výpisu prosklených stěn a fasáda je výška 1850 mm. Co platí?</w:t>
      </w:r>
    </w:p>
    <w:p w:rsidR="009D6024" w:rsidRPr="00C8062C" w:rsidRDefault="009D6024" w:rsidP="009D6024">
      <w:pPr>
        <w:pStyle w:val="Odstavecseseznamem"/>
        <w:ind w:left="360"/>
        <w:contextualSpacing/>
      </w:pPr>
    </w:p>
    <w:p w:rsidR="009D6024" w:rsidRPr="009D6024" w:rsidRDefault="009D6024" w:rsidP="009D6024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9D60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20</w:t>
      </w:r>
    </w:p>
    <w:p w:rsidR="002C2716" w:rsidRPr="009D6024" w:rsidRDefault="002C2716" w:rsidP="009D6024">
      <w:pPr>
        <w:rPr>
          <w:rFonts w:ascii="Arial" w:hAnsi="Arial" w:cs="Arial"/>
          <w:i/>
          <w:color w:val="FF0000"/>
          <w:sz w:val="20"/>
          <w:szCs w:val="20"/>
        </w:rPr>
      </w:pP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 xml:space="preserve">Platí výpis prosklených stěn a fasád D.1.1-502 </w:t>
      </w:r>
    </w:p>
    <w:p w:rsidR="002C2716" w:rsidRPr="009D6024" w:rsidRDefault="002C2716" w:rsidP="009D60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 xml:space="preserve">Opraveno </w:t>
      </w:r>
      <w:r w:rsidR="009D6024" w:rsidRPr="009D6024">
        <w:rPr>
          <w:rFonts w:ascii="Arial" w:hAnsi="Arial" w:cs="Arial"/>
          <w:bCs/>
          <w:i/>
          <w:color w:val="FF0000"/>
          <w:sz w:val="20"/>
          <w:szCs w:val="20"/>
        </w:rPr>
        <w:t>ve výkazu výměr</w:t>
      </w: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. 767)</w:t>
      </w:r>
    </w:p>
    <w:p w:rsidR="002C2716" w:rsidRPr="009D6024" w:rsidRDefault="002C2716" w:rsidP="009D6024">
      <w:pPr>
        <w:rPr>
          <w:rFonts w:ascii="Arial" w:hAnsi="Arial" w:cs="Arial"/>
          <w:i/>
          <w:color w:val="FF0000"/>
          <w:sz w:val="20"/>
          <w:szCs w:val="20"/>
        </w:rPr>
      </w:pPr>
      <w:r w:rsidRPr="009D6024">
        <w:rPr>
          <w:rFonts w:ascii="Arial" w:hAnsi="Arial" w:cs="Arial"/>
          <w:i/>
          <w:iCs/>
          <w:color w:val="FF0000"/>
          <w:sz w:val="20"/>
          <w:szCs w:val="20"/>
        </w:rPr>
        <w:t>D+M ZO14c vnitřní stěna skleněná, Al profily 5450x1850 mm, včetně PÚ, kotvení, doplňků, dle PD (přesná specifikace viz D.1.01.1-502 - Výpis prosklených stěn a fasád)</w:t>
      </w: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u vnitřní stěny </w:t>
      </w:r>
      <w:proofErr w:type="spellStart"/>
      <w:r w:rsidRPr="00C8062C">
        <w:t>ozn</w:t>
      </w:r>
      <w:proofErr w:type="spellEnd"/>
      <w:r w:rsidRPr="00C8062C">
        <w:t>. ZO22. V soupisu prací je výška 1550 mm, ale dle D.1.1-502 Výpisu prosklených stěn a fasáda je výška 1750 mm. Co platí?</w:t>
      </w:r>
    </w:p>
    <w:p w:rsidR="002C2716" w:rsidRPr="00C8062C" w:rsidRDefault="002C2716" w:rsidP="002C2716">
      <w:pPr>
        <w:pStyle w:val="Odstavecseseznamem"/>
        <w:ind w:left="1440"/>
        <w:rPr>
          <w:i/>
          <w:iCs/>
          <w:color w:val="FF0000"/>
        </w:rPr>
      </w:pPr>
    </w:p>
    <w:p w:rsidR="009D6024" w:rsidRPr="009D6024" w:rsidRDefault="009D6024" w:rsidP="009D6024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9D60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2</w:t>
      </w:r>
      <w:r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1</w:t>
      </w:r>
    </w:p>
    <w:p w:rsidR="002C2716" w:rsidRPr="009D6024" w:rsidRDefault="002C2716" w:rsidP="009D6024">
      <w:pPr>
        <w:rPr>
          <w:i/>
          <w:color w:val="FF0000"/>
        </w:rPr>
      </w:pPr>
      <w:r w:rsidRPr="009D6024">
        <w:rPr>
          <w:bCs/>
          <w:i/>
          <w:color w:val="FF0000"/>
        </w:rPr>
        <w:t xml:space="preserve">Platí výpis prosklených stěn a fasád D.1.1-502 </w:t>
      </w:r>
    </w:p>
    <w:p w:rsidR="002C2716" w:rsidRPr="009D6024" w:rsidRDefault="002C2716" w:rsidP="009D6024">
      <w:pPr>
        <w:rPr>
          <w:bCs/>
          <w:i/>
          <w:color w:val="FF0000"/>
        </w:rPr>
      </w:pPr>
      <w:r w:rsidRPr="009D6024">
        <w:rPr>
          <w:bCs/>
          <w:i/>
          <w:color w:val="FF0000"/>
        </w:rPr>
        <w:lastRenderedPageBreak/>
        <w:t xml:space="preserve">Opraveno </w:t>
      </w:r>
      <w:r w:rsidR="009D6024" w:rsidRPr="009D6024">
        <w:rPr>
          <w:bCs/>
          <w:i/>
          <w:color w:val="FF0000"/>
        </w:rPr>
        <w:t>ve výkazu výměr</w:t>
      </w:r>
      <w:r w:rsidRPr="009D6024">
        <w:rPr>
          <w:bCs/>
          <w:i/>
          <w:color w:val="FF0000"/>
        </w:rPr>
        <w:t xml:space="preserve"> (SO01.e1 </w:t>
      </w:r>
      <w:proofErr w:type="spellStart"/>
      <w:r w:rsidRPr="009D6024">
        <w:rPr>
          <w:bCs/>
          <w:i/>
          <w:color w:val="FF0000"/>
        </w:rPr>
        <w:t>p.č</w:t>
      </w:r>
      <w:proofErr w:type="spellEnd"/>
      <w:r w:rsidRPr="009D6024">
        <w:rPr>
          <w:bCs/>
          <w:i/>
          <w:color w:val="FF0000"/>
        </w:rPr>
        <w:t>. 777)</w:t>
      </w:r>
    </w:p>
    <w:p w:rsidR="002C2716" w:rsidRPr="009D6024" w:rsidRDefault="002C2716" w:rsidP="009D6024">
      <w:pPr>
        <w:rPr>
          <w:i/>
          <w:color w:val="FF0000"/>
        </w:rPr>
      </w:pPr>
      <w:r w:rsidRPr="009D6024">
        <w:rPr>
          <w:i/>
          <w:iCs/>
          <w:color w:val="FF0000"/>
        </w:rPr>
        <w:t>D+M ZO22 vnitřní stěna recepce - fixní okno 3700x1750 mm, včetně PÚ, kotvení, doplňků, dle PD (přesná specifikace viz D.1.01.1-502 - Výpis prosklených stěn a fasád)</w:t>
      </w:r>
    </w:p>
    <w:p w:rsidR="002C2716" w:rsidRPr="00C8062C" w:rsidRDefault="002C2716" w:rsidP="002C2716">
      <w:pPr>
        <w:pStyle w:val="Odstavecseseznamem"/>
      </w:pPr>
    </w:p>
    <w:p w:rsidR="002C2716" w:rsidRPr="00C8062C" w:rsidRDefault="002C2716" w:rsidP="002C2716">
      <w:pPr>
        <w:pStyle w:val="Odstavecseseznamem"/>
        <w:numPr>
          <w:ilvl w:val="0"/>
          <w:numId w:val="12"/>
        </w:numPr>
        <w:contextualSpacing/>
      </w:pPr>
      <w:r w:rsidRPr="00C8062C">
        <w:t xml:space="preserve">Nesoulad v poštu madel </w:t>
      </w:r>
      <w:proofErr w:type="spellStart"/>
      <w:r w:rsidRPr="00C8062C">
        <w:t>ozn</w:t>
      </w:r>
      <w:proofErr w:type="spellEnd"/>
      <w:r w:rsidRPr="00C8062C">
        <w:t>. Z/5 ve Výpisu zámečnických výrobků. Rozdělení dle objektů je celkový počet 25ks ale v celkové sumě níže 27ks. Co platí?</w:t>
      </w:r>
    </w:p>
    <w:p w:rsidR="002C2716" w:rsidRPr="00C8062C" w:rsidRDefault="002C2716" w:rsidP="002C2716">
      <w:pPr>
        <w:pStyle w:val="Odstavecseseznamem"/>
      </w:pPr>
    </w:p>
    <w:p w:rsidR="002C2716" w:rsidRPr="00C8062C" w:rsidRDefault="002C2716" w:rsidP="002C2716">
      <w:r w:rsidRPr="00C8062C">
        <w:rPr>
          <w:noProof/>
        </w:rPr>
        <w:drawing>
          <wp:inline distT="0" distB="0" distL="0" distR="0" wp14:anchorId="3ABE295A" wp14:editId="2C453385">
            <wp:extent cx="5756910" cy="2635250"/>
            <wp:effectExtent l="0" t="0" r="0" b="0"/>
            <wp:docPr id="1932102693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102693" name="Obrázek 1" descr="Obsah obrázku text, snímek obrazovky, Písmo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716" w:rsidRPr="009D6024" w:rsidRDefault="009D6024" w:rsidP="009D6024">
      <w:pPr>
        <w:jc w:val="both"/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</w:pPr>
      <w:r w:rsidRPr="009D6024">
        <w:rPr>
          <w:rFonts w:ascii="Arial" w:eastAsia="Times New Roman" w:hAnsi="Arial" w:cs="Arial"/>
          <w:i/>
          <w:color w:val="FF0000"/>
          <w:sz w:val="20"/>
          <w:szCs w:val="20"/>
          <w:lang w:eastAsia="cs-CZ"/>
        </w:rPr>
        <w:t>Odpověď k dotazu č. 22</w:t>
      </w:r>
    </w:p>
    <w:p w:rsidR="002C2716" w:rsidRPr="009D6024" w:rsidRDefault="002C2716" w:rsidP="009D60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 xml:space="preserve">Opraveno v D.1.1-501 Výpis zámečnických výrobků </w:t>
      </w:r>
    </w:p>
    <w:p w:rsidR="002C2716" w:rsidRPr="009D6024" w:rsidRDefault="002C2716" w:rsidP="009D6024">
      <w:pPr>
        <w:rPr>
          <w:rFonts w:ascii="Arial" w:hAnsi="Arial" w:cs="Arial"/>
          <w:i/>
          <w:color w:val="FF0000"/>
          <w:sz w:val="20"/>
          <w:szCs w:val="20"/>
        </w:rPr>
      </w:pPr>
      <w:r w:rsidRPr="009D6024">
        <w:rPr>
          <w:rFonts w:ascii="Arial" w:hAnsi="Arial" w:cs="Arial"/>
          <w:i/>
          <w:iCs/>
          <w:color w:val="FF0000"/>
          <w:sz w:val="20"/>
          <w:szCs w:val="20"/>
        </w:rPr>
        <w:t>Do SO 01 1 opraveno na 22ks</w:t>
      </w:r>
    </w:p>
    <w:p w:rsidR="009D6024" w:rsidRPr="009D6024" w:rsidRDefault="002C2716" w:rsidP="009D6024">
      <w:pPr>
        <w:rPr>
          <w:rFonts w:ascii="Arial" w:hAnsi="Arial" w:cs="Arial"/>
          <w:bCs/>
          <w:i/>
          <w:color w:val="FF0000"/>
          <w:sz w:val="20"/>
          <w:szCs w:val="20"/>
        </w:rPr>
      </w:pP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Opraveno v</w:t>
      </w:r>
      <w:r w:rsidR="009D6024" w:rsidRPr="009D6024">
        <w:rPr>
          <w:rFonts w:ascii="Arial" w:hAnsi="Arial" w:cs="Arial"/>
          <w:bCs/>
          <w:i/>
          <w:color w:val="FF0000"/>
          <w:sz w:val="20"/>
          <w:szCs w:val="20"/>
        </w:rPr>
        <w:t>e výkazu výměr</w:t>
      </w:r>
      <w:r w:rsidRPr="009D6024">
        <w:rPr>
          <w:rFonts w:ascii="Arial" w:hAnsi="Arial" w:cs="Arial"/>
          <w:bCs/>
          <w:i/>
          <w:color w:val="FF0000"/>
          <w:sz w:val="20"/>
          <w:szCs w:val="20"/>
        </w:rPr>
        <w:t xml:space="preserve"> (SO01.e1 </w:t>
      </w:r>
      <w:proofErr w:type="spellStart"/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p.č</w:t>
      </w:r>
      <w:proofErr w:type="spellEnd"/>
      <w:r w:rsidRPr="009D6024">
        <w:rPr>
          <w:rFonts w:ascii="Arial" w:hAnsi="Arial" w:cs="Arial"/>
          <w:bCs/>
          <w:i/>
          <w:color w:val="FF0000"/>
          <w:sz w:val="20"/>
          <w:szCs w:val="20"/>
        </w:rPr>
        <w:t>. 784)</w:t>
      </w:r>
    </w:p>
    <w:p w:rsidR="00281085" w:rsidRDefault="002C2716" w:rsidP="009D6024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9D6024">
        <w:rPr>
          <w:rFonts w:ascii="Arial" w:hAnsi="Arial" w:cs="Arial"/>
          <w:i/>
          <w:iCs/>
          <w:color w:val="FF0000"/>
          <w:sz w:val="20"/>
          <w:szCs w:val="20"/>
        </w:rPr>
        <w:t>opraveno na 22ks</w:t>
      </w:r>
    </w:p>
    <w:p w:rsidR="001B130A" w:rsidRDefault="001B130A" w:rsidP="001B130A">
      <w:pPr>
        <w:spacing w:after="0" w:line="240" w:lineRule="auto"/>
        <w:ind w:left="-567"/>
        <w:jc w:val="both"/>
        <w:rPr>
          <w:rFonts w:cstheme="minorHAnsi"/>
          <w:b/>
        </w:rPr>
      </w:pPr>
    </w:p>
    <w:p w:rsidR="001B130A" w:rsidRDefault="001B130A" w:rsidP="001B130A">
      <w:pPr>
        <w:spacing w:after="0" w:line="240" w:lineRule="auto"/>
        <w:ind w:left="-567"/>
        <w:jc w:val="both"/>
        <w:rPr>
          <w:rFonts w:cstheme="minorHAnsi"/>
          <w:b/>
        </w:rPr>
      </w:pPr>
      <w:r w:rsidRPr="00AC0D8C">
        <w:rPr>
          <w:rFonts w:cstheme="minorHAnsi"/>
          <w:b/>
        </w:rPr>
        <w:t xml:space="preserve">Na základě výše uvedeného zadavatel prodlužuje lhůtu pro nabídky </w:t>
      </w:r>
      <w:r>
        <w:rPr>
          <w:rFonts w:cstheme="minorHAnsi"/>
          <w:b/>
        </w:rPr>
        <w:t xml:space="preserve">do </w:t>
      </w:r>
      <w:r w:rsidRPr="00AC0D8C">
        <w:rPr>
          <w:rFonts w:cstheme="minorHAnsi"/>
          <w:b/>
        </w:rPr>
        <w:t>2</w:t>
      </w:r>
      <w:r>
        <w:rPr>
          <w:rFonts w:cstheme="minorHAnsi"/>
          <w:b/>
        </w:rPr>
        <w:t>3</w:t>
      </w:r>
      <w:r w:rsidRPr="00AC0D8C">
        <w:rPr>
          <w:rFonts w:cstheme="minorHAnsi"/>
          <w:b/>
        </w:rPr>
        <w:t>.2.2024</w:t>
      </w:r>
      <w:r w:rsidR="00701143">
        <w:rPr>
          <w:rFonts w:cstheme="minorHAnsi"/>
          <w:b/>
        </w:rPr>
        <w:t xml:space="preserve"> do 10:00</w:t>
      </w:r>
      <w:bookmarkStart w:id="0" w:name="_GoBack"/>
      <w:bookmarkEnd w:id="0"/>
    </w:p>
    <w:p w:rsidR="001B130A" w:rsidRDefault="001B130A" w:rsidP="009D6024">
      <w:pPr>
        <w:spacing w:after="0" w:line="240" w:lineRule="auto"/>
        <w:ind w:left="-567"/>
        <w:jc w:val="both"/>
        <w:rPr>
          <w:rFonts w:cstheme="minorHAnsi"/>
          <w:b/>
        </w:rPr>
      </w:pP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>Upravené části PD a upravené Soupisy prací, dodávek a služeb včetně výkazů výměr (označeny ve vysvětlení jako výkazy výměr) budou poskytnuty všem dodavatelům, kteří si zažádali od PD.</w:t>
      </w: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  <w:b/>
        </w:rPr>
      </w:pP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B81BFA">
        <w:rPr>
          <w:rFonts w:cstheme="minorHAnsi"/>
        </w:rPr>
        <w:t>Příloh</w:t>
      </w:r>
      <w:r>
        <w:rPr>
          <w:rFonts w:cstheme="minorHAnsi"/>
        </w:rPr>
        <w:t>y</w:t>
      </w:r>
      <w:r w:rsidRPr="00B81BFA">
        <w:rPr>
          <w:rFonts w:cstheme="minorHAnsi"/>
        </w:rPr>
        <w:t>:</w:t>
      </w: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9D6024">
        <w:rPr>
          <w:rFonts w:ascii="Aptos" w:hAnsi="Aptos"/>
          <w:i/>
          <w:iCs/>
        </w:rPr>
        <w:t>D.1.1-501 Výpis zámečnických výrobků</w:t>
      </w:r>
      <w:r>
        <w:rPr>
          <w:rFonts w:ascii="Aptos" w:hAnsi="Aptos"/>
          <w:i/>
          <w:iCs/>
        </w:rPr>
        <w:t xml:space="preserve"> (230124)</w:t>
      </w: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9D6024">
        <w:rPr>
          <w:rFonts w:ascii="Aptos" w:hAnsi="Aptos"/>
          <w:i/>
          <w:iCs/>
        </w:rPr>
        <w:t>D.1.1-507 A38-Výkaz dveří-.pdf</w:t>
      </w:r>
      <w:r>
        <w:rPr>
          <w:rFonts w:ascii="Aptos" w:hAnsi="Aptos"/>
          <w:i/>
          <w:iCs/>
        </w:rPr>
        <w:t xml:space="preserve"> (230124)</w:t>
      </w: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9D6024">
        <w:rPr>
          <w:rFonts w:ascii="Aptos" w:hAnsi="Aptos"/>
          <w:i/>
          <w:iCs/>
        </w:rPr>
        <w:t>D.1.1-507 A37-Výkaz dveří-.pdf</w:t>
      </w:r>
      <w:r>
        <w:rPr>
          <w:rFonts w:ascii="Aptos" w:hAnsi="Aptos"/>
          <w:i/>
          <w:iCs/>
        </w:rPr>
        <w:t xml:space="preserve"> (230124)</w:t>
      </w: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9D6024">
        <w:rPr>
          <w:rFonts w:ascii="Aptos" w:hAnsi="Aptos"/>
          <w:i/>
          <w:iCs/>
        </w:rPr>
        <w:t>D.1.1-507 D11-Výkaz dveří-.pdf</w:t>
      </w:r>
      <w:r>
        <w:rPr>
          <w:rFonts w:ascii="Aptos" w:hAnsi="Aptos"/>
          <w:i/>
          <w:iCs/>
        </w:rPr>
        <w:t xml:space="preserve"> (230124)</w:t>
      </w: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9D6024">
        <w:rPr>
          <w:rFonts w:ascii="Aptos" w:hAnsi="Aptos"/>
          <w:i/>
          <w:iCs/>
        </w:rPr>
        <w:t>D.1.1-507 A96-Výkaz dveří-.pdf</w:t>
      </w:r>
      <w:r>
        <w:rPr>
          <w:rFonts w:ascii="Aptos" w:hAnsi="Aptos"/>
          <w:i/>
          <w:iCs/>
        </w:rPr>
        <w:t xml:space="preserve"> (230124)</w:t>
      </w:r>
    </w:p>
    <w:p w:rsidR="009D6024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9D6024">
        <w:rPr>
          <w:rFonts w:ascii="Aptos" w:hAnsi="Aptos"/>
          <w:i/>
          <w:iCs/>
        </w:rPr>
        <w:t>D.1.1-507 A12-Výkaz dveří-.pdf</w:t>
      </w:r>
      <w:r>
        <w:rPr>
          <w:rFonts w:ascii="Aptos" w:hAnsi="Aptos"/>
          <w:i/>
          <w:iCs/>
        </w:rPr>
        <w:t xml:space="preserve"> (230124)</w:t>
      </w:r>
    </w:p>
    <w:p w:rsidR="009D6024" w:rsidRPr="00281085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281085">
        <w:rPr>
          <w:rFonts w:cstheme="minorHAnsi"/>
        </w:rPr>
        <w:t>E1_LT14 - FNOL Novostavba Pavilonu B_</w:t>
      </w:r>
      <w:r>
        <w:rPr>
          <w:rFonts w:cstheme="minorHAnsi"/>
        </w:rPr>
        <w:t>23</w:t>
      </w:r>
      <w:r w:rsidRPr="00281085">
        <w:rPr>
          <w:rFonts w:cstheme="minorHAnsi"/>
        </w:rPr>
        <w:t>0124 [zadání]</w:t>
      </w:r>
      <w:r>
        <w:rPr>
          <w:rFonts w:cstheme="minorHAnsi"/>
        </w:rPr>
        <w:t xml:space="preserve"> - etapa 1</w:t>
      </w:r>
    </w:p>
    <w:p w:rsidR="009D6024" w:rsidRPr="00281085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281085">
        <w:rPr>
          <w:rFonts w:cstheme="minorHAnsi"/>
        </w:rPr>
        <w:t>E2_LT14 - FNOL Novostavba Pavilonu B_</w:t>
      </w:r>
      <w:r>
        <w:rPr>
          <w:rFonts w:cstheme="minorHAnsi"/>
        </w:rPr>
        <w:t>23</w:t>
      </w:r>
      <w:r w:rsidRPr="00281085">
        <w:rPr>
          <w:rFonts w:cstheme="minorHAnsi"/>
        </w:rPr>
        <w:t>0124 [zadání]</w:t>
      </w:r>
      <w:r>
        <w:rPr>
          <w:rFonts w:cstheme="minorHAnsi"/>
        </w:rPr>
        <w:t xml:space="preserve"> - etapa 2</w:t>
      </w:r>
    </w:p>
    <w:p w:rsidR="009D6024" w:rsidRPr="00281085" w:rsidRDefault="009D6024" w:rsidP="009D6024">
      <w:pPr>
        <w:spacing w:after="0" w:line="240" w:lineRule="auto"/>
        <w:ind w:left="-567"/>
        <w:jc w:val="both"/>
        <w:rPr>
          <w:rFonts w:cstheme="minorHAnsi"/>
        </w:rPr>
      </w:pPr>
      <w:r w:rsidRPr="00281085">
        <w:rPr>
          <w:rFonts w:cstheme="minorHAnsi"/>
        </w:rPr>
        <w:t>E3_LT14 - FNOL Novostavba Pavilonu B_</w:t>
      </w:r>
      <w:r w:rsidR="00951DA6">
        <w:rPr>
          <w:rFonts w:cstheme="minorHAnsi"/>
        </w:rPr>
        <w:t>23</w:t>
      </w:r>
      <w:r w:rsidRPr="00281085">
        <w:rPr>
          <w:rFonts w:cstheme="minorHAnsi"/>
        </w:rPr>
        <w:t>0124 [zadání]</w:t>
      </w:r>
      <w:r>
        <w:rPr>
          <w:rFonts w:cstheme="minorHAnsi"/>
        </w:rPr>
        <w:t xml:space="preserve"> - etapa 3</w:t>
      </w:r>
    </w:p>
    <w:p w:rsidR="009D6024" w:rsidRPr="009D6024" w:rsidRDefault="009D6024" w:rsidP="009D6024">
      <w:pPr>
        <w:rPr>
          <w:rFonts w:ascii="Arial" w:hAnsi="Arial" w:cs="Arial"/>
          <w:bCs/>
          <w:i/>
          <w:color w:val="FF0000"/>
          <w:sz w:val="20"/>
          <w:szCs w:val="20"/>
        </w:rPr>
      </w:pPr>
    </w:p>
    <w:sectPr w:rsidR="009D6024" w:rsidRPr="009D6024" w:rsidSect="00085B86">
      <w:headerReference w:type="default" r:id="rId10"/>
      <w:footerReference w:type="default" r:id="rId11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93A" w:rsidRDefault="00DF693A" w:rsidP="00FD042F">
      <w:pPr>
        <w:spacing w:after="0" w:line="240" w:lineRule="auto"/>
      </w:pPr>
      <w:r>
        <w:separator/>
      </w:r>
    </w:p>
  </w:endnote>
  <w:endnote w:type="continuationSeparator" w:id="0">
    <w:p w:rsidR="00DF693A" w:rsidRDefault="00DF693A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1" w:rsidRPr="006C5BA2" w:rsidRDefault="000F17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A8D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737A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F0D6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E7901" w:rsidRPr="008E7901">
      <w:rPr>
        <w:rFonts w:ascii="Calibri" w:hAnsi="Calibri"/>
        <w:color w:val="706F6F"/>
        <w:sz w:val="15"/>
      </w:rPr>
      <w:t>Zdravotníků 248/7</w:t>
    </w:r>
    <w:r w:rsidR="000747D1" w:rsidRPr="006C5BA2">
      <w:rPr>
        <w:rFonts w:ascii="Calibri" w:hAnsi="Calibri"/>
        <w:color w:val="1D1D1B"/>
        <w:sz w:val="15"/>
      </w:rPr>
      <w:t xml:space="preserve"> 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 xml:space="preserve">fax: </w:t>
    </w:r>
    <w:r w:rsidR="000747D1" w:rsidRPr="006C5BA2">
      <w:rPr>
        <w:rFonts w:ascii="Calibri" w:hAnsi="Calibri"/>
        <w:color w:val="706F6F"/>
        <w:sz w:val="15"/>
      </w:rPr>
      <w:t>+420 585 413 841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>Bankovní spojení:</w:t>
    </w:r>
    <w:r w:rsidR="000747D1" w:rsidRPr="006C5BA2">
      <w:rPr>
        <w:rFonts w:ascii="Calibri" w:hAnsi="Calibri"/>
        <w:b/>
        <w:color w:val="5CA6C0"/>
        <w:sz w:val="15"/>
      </w:rPr>
      <w:tab/>
      <w:t xml:space="preserve">IČ: </w:t>
    </w:r>
    <w:r w:rsidR="000747D1" w:rsidRPr="006C5BA2">
      <w:rPr>
        <w:rFonts w:ascii="Calibri" w:hAnsi="Calibri"/>
        <w:color w:val="706F6F"/>
        <w:sz w:val="15"/>
      </w:rPr>
      <w:t>00098892</w:t>
    </w:r>
  </w:p>
  <w:p w:rsidR="000747D1" w:rsidRPr="006C5BA2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0747D1" w:rsidRPr="00FD042F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93A" w:rsidRDefault="00DF693A" w:rsidP="00FD042F">
      <w:pPr>
        <w:spacing w:after="0" w:line="240" w:lineRule="auto"/>
      </w:pPr>
      <w:r>
        <w:separator/>
      </w:r>
    </w:p>
  </w:footnote>
  <w:footnote w:type="continuationSeparator" w:id="0">
    <w:p w:rsidR="00DF693A" w:rsidRDefault="00DF693A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7D1" w:rsidRDefault="000747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747D1" w:rsidRDefault="00074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068A"/>
    <w:multiLevelType w:val="hybridMultilevel"/>
    <w:tmpl w:val="091A9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0CEC"/>
    <w:multiLevelType w:val="hybridMultilevel"/>
    <w:tmpl w:val="4FCCA012"/>
    <w:lvl w:ilvl="0" w:tplc="59185B2E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6204"/>
    <w:multiLevelType w:val="hybridMultilevel"/>
    <w:tmpl w:val="27F68682"/>
    <w:lvl w:ilvl="0" w:tplc="1C30B2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45232"/>
    <w:multiLevelType w:val="hybridMultilevel"/>
    <w:tmpl w:val="D90E6A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06486"/>
    <w:multiLevelType w:val="multilevel"/>
    <w:tmpl w:val="706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933721"/>
    <w:multiLevelType w:val="hybridMultilevel"/>
    <w:tmpl w:val="4CC2460E"/>
    <w:lvl w:ilvl="0" w:tplc="66B23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F4A3360"/>
    <w:multiLevelType w:val="hybridMultilevel"/>
    <w:tmpl w:val="FC88B0E8"/>
    <w:lvl w:ilvl="0" w:tplc="A6EACB2C">
      <w:numFmt w:val="bullet"/>
      <w:lvlText w:val="-"/>
      <w:lvlJc w:val="left"/>
      <w:pPr>
        <w:ind w:left="720" w:hanging="360"/>
      </w:pPr>
      <w:rPr>
        <w:rFonts w:ascii="FreeSerif" w:eastAsia="Calibri" w:hAnsi="FreeSerif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764997"/>
    <w:multiLevelType w:val="hybridMultilevel"/>
    <w:tmpl w:val="CC3A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6E36"/>
    <w:multiLevelType w:val="multilevel"/>
    <w:tmpl w:val="D1FC3F46"/>
    <w:lvl w:ilvl="0">
      <w:start w:val="1"/>
      <w:numFmt w:val="upperRoman"/>
      <w:pStyle w:val="Nadpis1"/>
      <w:suff w:val="space"/>
      <w:lvlText w:val="%1."/>
      <w:lvlJc w:val="left"/>
      <w:pPr>
        <w:ind w:left="0" w:firstLine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732402"/>
    <w:multiLevelType w:val="hybridMultilevel"/>
    <w:tmpl w:val="7F5670F6"/>
    <w:lvl w:ilvl="0" w:tplc="40AEA3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F0256"/>
    <w:multiLevelType w:val="hybridMultilevel"/>
    <w:tmpl w:val="70CCDD56"/>
    <w:lvl w:ilvl="0" w:tplc="AC90C5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4121C7"/>
    <w:multiLevelType w:val="hybridMultilevel"/>
    <w:tmpl w:val="E65600E6"/>
    <w:lvl w:ilvl="0" w:tplc="A44C879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6C37"/>
    <w:rsid w:val="00017214"/>
    <w:rsid w:val="000204F3"/>
    <w:rsid w:val="00046635"/>
    <w:rsid w:val="00051486"/>
    <w:rsid w:val="00055AA9"/>
    <w:rsid w:val="00056253"/>
    <w:rsid w:val="0006233F"/>
    <w:rsid w:val="00067577"/>
    <w:rsid w:val="000747D1"/>
    <w:rsid w:val="000754BD"/>
    <w:rsid w:val="00085A1D"/>
    <w:rsid w:val="00085B86"/>
    <w:rsid w:val="00090621"/>
    <w:rsid w:val="000A74D6"/>
    <w:rsid w:val="000C2A3A"/>
    <w:rsid w:val="000D0400"/>
    <w:rsid w:val="000E62FE"/>
    <w:rsid w:val="000F116C"/>
    <w:rsid w:val="000F17D4"/>
    <w:rsid w:val="000F3350"/>
    <w:rsid w:val="00111D6B"/>
    <w:rsid w:val="00120B9A"/>
    <w:rsid w:val="0013471D"/>
    <w:rsid w:val="00134955"/>
    <w:rsid w:val="00135E42"/>
    <w:rsid w:val="00136BCD"/>
    <w:rsid w:val="001411FF"/>
    <w:rsid w:val="001476D6"/>
    <w:rsid w:val="001578AC"/>
    <w:rsid w:val="00161705"/>
    <w:rsid w:val="00163989"/>
    <w:rsid w:val="00170FC4"/>
    <w:rsid w:val="00181313"/>
    <w:rsid w:val="00186A39"/>
    <w:rsid w:val="00191980"/>
    <w:rsid w:val="0019655D"/>
    <w:rsid w:val="001B130A"/>
    <w:rsid w:val="001B5122"/>
    <w:rsid w:val="001B5834"/>
    <w:rsid w:val="001D3616"/>
    <w:rsid w:val="001D5E9F"/>
    <w:rsid w:val="001F1624"/>
    <w:rsid w:val="002241DC"/>
    <w:rsid w:val="00234FE0"/>
    <w:rsid w:val="00236634"/>
    <w:rsid w:val="00237B14"/>
    <w:rsid w:val="00281085"/>
    <w:rsid w:val="00281911"/>
    <w:rsid w:val="00294706"/>
    <w:rsid w:val="0029754B"/>
    <w:rsid w:val="002B3823"/>
    <w:rsid w:val="002C056D"/>
    <w:rsid w:val="002C2716"/>
    <w:rsid w:val="002F46F6"/>
    <w:rsid w:val="003004C7"/>
    <w:rsid w:val="00300924"/>
    <w:rsid w:val="00304211"/>
    <w:rsid w:val="00304CDE"/>
    <w:rsid w:val="00312C9F"/>
    <w:rsid w:val="00316437"/>
    <w:rsid w:val="0031671D"/>
    <w:rsid w:val="00330D71"/>
    <w:rsid w:val="0033190E"/>
    <w:rsid w:val="00341638"/>
    <w:rsid w:val="003465C9"/>
    <w:rsid w:val="003626D3"/>
    <w:rsid w:val="00364CF0"/>
    <w:rsid w:val="003920F7"/>
    <w:rsid w:val="003A2B93"/>
    <w:rsid w:val="003A2D33"/>
    <w:rsid w:val="003C2B77"/>
    <w:rsid w:val="003C412F"/>
    <w:rsid w:val="003C5267"/>
    <w:rsid w:val="003C7EBC"/>
    <w:rsid w:val="003D12AC"/>
    <w:rsid w:val="003F1FB4"/>
    <w:rsid w:val="004002C8"/>
    <w:rsid w:val="00422312"/>
    <w:rsid w:val="00431BEF"/>
    <w:rsid w:val="00432722"/>
    <w:rsid w:val="00446EB5"/>
    <w:rsid w:val="00450A5E"/>
    <w:rsid w:val="00450DC5"/>
    <w:rsid w:val="00451B9B"/>
    <w:rsid w:val="00464C90"/>
    <w:rsid w:val="00464D8B"/>
    <w:rsid w:val="00474825"/>
    <w:rsid w:val="004779B6"/>
    <w:rsid w:val="00487902"/>
    <w:rsid w:val="004924AE"/>
    <w:rsid w:val="004A10E9"/>
    <w:rsid w:val="004B68DC"/>
    <w:rsid w:val="004C3BBC"/>
    <w:rsid w:val="004C7ABF"/>
    <w:rsid w:val="004D5D65"/>
    <w:rsid w:val="00501F08"/>
    <w:rsid w:val="00510E24"/>
    <w:rsid w:val="00520A57"/>
    <w:rsid w:val="00550DE3"/>
    <w:rsid w:val="00554CC9"/>
    <w:rsid w:val="005713BF"/>
    <w:rsid w:val="00582A95"/>
    <w:rsid w:val="00592087"/>
    <w:rsid w:val="00595A64"/>
    <w:rsid w:val="005A0AEA"/>
    <w:rsid w:val="005A5E67"/>
    <w:rsid w:val="005B3FF5"/>
    <w:rsid w:val="005B78D9"/>
    <w:rsid w:val="005C147E"/>
    <w:rsid w:val="005C7871"/>
    <w:rsid w:val="005D2E43"/>
    <w:rsid w:val="005D7C80"/>
    <w:rsid w:val="005E0D03"/>
    <w:rsid w:val="005E16F0"/>
    <w:rsid w:val="00626E4E"/>
    <w:rsid w:val="00650A85"/>
    <w:rsid w:val="0065449B"/>
    <w:rsid w:val="00661EFB"/>
    <w:rsid w:val="00671FD6"/>
    <w:rsid w:val="006734C8"/>
    <w:rsid w:val="00682928"/>
    <w:rsid w:val="006B359D"/>
    <w:rsid w:val="006C167F"/>
    <w:rsid w:val="006E06C2"/>
    <w:rsid w:val="006E6B5F"/>
    <w:rsid w:val="006E7302"/>
    <w:rsid w:val="00701143"/>
    <w:rsid w:val="007068B0"/>
    <w:rsid w:val="0071591E"/>
    <w:rsid w:val="007270A3"/>
    <w:rsid w:val="00734C95"/>
    <w:rsid w:val="00734DED"/>
    <w:rsid w:val="00747D00"/>
    <w:rsid w:val="00753CA1"/>
    <w:rsid w:val="0076191A"/>
    <w:rsid w:val="0076403B"/>
    <w:rsid w:val="00767B03"/>
    <w:rsid w:val="00777F72"/>
    <w:rsid w:val="007843DD"/>
    <w:rsid w:val="00786DBE"/>
    <w:rsid w:val="00795946"/>
    <w:rsid w:val="007B3A9E"/>
    <w:rsid w:val="007C593D"/>
    <w:rsid w:val="007C7514"/>
    <w:rsid w:val="007D03C6"/>
    <w:rsid w:val="00811437"/>
    <w:rsid w:val="008124EB"/>
    <w:rsid w:val="008171F4"/>
    <w:rsid w:val="00822579"/>
    <w:rsid w:val="008417B8"/>
    <w:rsid w:val="00846096"/>
    <w:rsid w:val="00847E3F"/>
    <w:rsid w:val="00854E30"/>
    <w:rsid w:val="00861FE4"/>
    <w:rsid w:val="00871582"/>
    <w:rsid w:val="00873F51"/>
    <w:rsid w:val="00882708"/>
    <w:rsid w:val="00894979"/>
    <w:rsid w:val="00897567"/>
    <w:rsid w:val="008A7048"/>
    <w:rsid w:val="008B140E"/>
    <w:rsid w:val="008B7419"/>
    <w:rsid w:val="008D4DF6"/>
    <w:rsid w:val="008E102C"/>
    <w:rsid w:val="008E7901"/>
    <w:rsid w:val="00902C1A"/>
    <w:rsid w:val="009031E1"/>
    <w:rsid w:val="00905B24"/>
    <w:rsid w:val="00917DA2"/>
    <w:rsid w:val="009343E7"/>
    <w:rsid w:val="00944134"/>
    <w:rsid w:val="00946EE3"/>
    <w:rsid w:val="00951320"/>
    <w:rsid w:val="00951DA6"/>
    <w:rsid w:val="009534B0"/>
    <w:rsid w:val="0095564C"/>
    <w:rsid w:val="009656E5"/>
    <w:rsid w:val="009711CC"/>
    <w:rsid w:val="0097442F"/>
    <w:rsid w:val="00986909"/>
    <w:rsid w:val="009908F2"/>
    <w:rsid w:val="00991BB4"/>
    <w:rsid w:val="009B2F99"/>
    <w:rsid w:val="009B3078"/>
    <w:rsid w:val="009B67FF"/>
    <w:rsid w:val="009D6024"/>
    <w:rsid w:val="009D770D"/>
    <w:rsid w:val="009E3F3B"/>
    <w:rsid w:val="009E64A8"/>
    <w:rsid w:val="009E65AD"/>
    <w:rsid w:val="00A072F9"/>
    <w:rsid w:val="00A13F70"/>
    <w:rsid w:val="00A22FD4"/>
    <w:rsid w:val="00A66746"/>
    <w:rsid w:val="00A763B6"/>
    <w:rsid w:val="00A779CF"/>
    <w:rsid w:val="00AA0653"/>
    <w:rsid w:val="00AB2F4C"/>
    <w:rsid w:val="00AC0D8C"/>
    <w:rsid w:val="00AC5348"/>
    <w:rsid w:val="00AC7273"/>
    <w:rsid w:val="00AD2C72"/>
    <w:rsid w:val="00AD5E44"/>
    <w:rsid w:val="00AE5801"/>
    <w:rsid w:val="00AF2D1F"/>
    <w:rsid w:val="00AF5031"/>
    <w:rsid w:val="00B05193"/>
    <w:rsid w:val="00B051B2"/>
    <w:rsid w:val="00B07D66"/>
    <w:rsid w:val="00B2140B"/>
    <w:rsid w:val="00B235DC"/>
    <w:rsid w:val="00B34082"/>
    <w:rsid w:val="00B36C43"/>
    <w:rsid w:val="00B42CC8"/>
    <w:rsid w:val="00B447F8"/>
    <w:rsid w:val="00B516CD"/>
    <w:rsid w:val="00B53AAD"/>
    <w:rsid w:val="00B64288"/>
    <w:rsid w:val="00B70E10"/>
    <w:rsid w:val="00B746CE"/>
    <w:rsid w:val="00B81BFA"/>
    <w:rsid w:val="00B94601"/>
    <w:rsid w:val="00BA1462"/>
    <w:rsid w:val="00BA35D7"/>
    <w:rsid w:val="00BB597A"/>
    <w:rsid w:val="00BC5323"/>
    <w:rsid w:val="00BD3C6D"/>
    <w:rsid w:val="00BD3D45"/>
    <w:rsid w:val="00BF268E"/>
    <w:rsid w:val="00C11963"/>
    <w:rsid w:val="00C35666"/>
    <w:rsid w:val="00C372A0"/>
    <w:rsid w:val="00C50986"/>
    <w:rsid w:val="00C535BE"/>
    <w:rsid w:val="00C57DB9"/>
    <w:rsid w:val="00C70FCD"/>
    <w:rsid w:val="00C75EC9"/>
    <w:rsid w:val="00C86570"/>
    <w:rsid w:val="00CB26AB"/>
    <w:rsid w:val="00CB5559"/>
    <w:rsid w:val="00CB5B4A"/>
    <w:rsid w:val="00CB6A9F"/>
    <w:rsid w:val="00CC161F"/>
    <w:rsid w:val="00CC38A8"/>
    <w:rsid w:val="00CC7871"/>
    <w:rsid w:val="00CE076F"/>
    <w:rsid w:val="00CE09A7"/>
    <w:rsid w:val="00D10FF9"/>
    <w:rsid w:val="00D2364D"/>
    <w:rsid w:val="00D259FE"/>
    <w:rsid w:val="00D357D1"/>
    <w:rsid w:val="00D45BCD"/>
    <w:rsid w:val="00D52F4E"/>
    <w:rsid w:val="00D55632"/>
    <w:rsid w:val="00D56124"/>
    <w:rsid w:val="00D63430"/>
    <w:rsid w:val="00DA44DE"/>
    <w:rsid w:val="00DA547E"/>
    <w:rsid w:val="00DA5FB7"/>
    <w:rsid w:val="00DA70DB"/>
    <w:rsid w:val="00DB0D64"/>
    <w:rsid w:val="00DB1310"/>
    <w:rsid w:val="00DC5D4F"/>
    <w:rsid w:val="00DE1B98"/>
    <w:rsid w:val="00DE2A21"/>
    <w:rsid w:val="00DE4EF4"/>
    <w:rsid w:val="00DE7608"/>
    <w:rsid w:val="00DF46B8"/>
    <w:rsid w:val="00DF693A"/>
    <w:rsid w:val="00E0762A"/>
    <w:rsid w:val="00E079F8"/>
    <w:rsid w:val="00E12449"/>
    <w:rsid w:val="00E26240"/>
    <w:rsid w:val="00E53AD8"/>
    <w:rsid w:val="00E55B19"/>
    <w:rsid w:val="00E666CC"/>
    <w:rsid w:val="00E725ED"/>
    <w:rsid w:val="00E73B72"/>
    <w:rsid w:val="00E925C8"/>
    <w:rsid w:val="00EA0D36"/>
    <w:rsid w:val="00EB5E69"/>
    <w:rsid w:val="00EB7F9B"/>
    <w:rsid w:val="00EE0EB8"/>
    <w:rsid w:val="00EE36BA"/>
    <w:rsid w:val="00EE3E59"/>
    <w:rsid w:val="00EF5146"/>
    <w:rsid w:val="00F15205"/>
    <w:rsid w:val="00F246F9"/>
    <w:rsid w:val="00F314C5"/>
    <w:rsid w:val="00F41918"/>
    <w:rsid w:val="00F44F09"/>
    <w:rsid w:val="00F56C4E"/>
    <w:rsid w:val="00F92BF0"/>
    <w:rsid w:val="00F9561E"/>
    <w:rsid w:val="00FB4960"/>
    <w:rsid w:val="00FB6082"/>
    <w:rsid w:val="00FB7446"/>
    <w:rsid w:val="00FD042F"/>
    <w:rsid w:val="00FD5467"/>
    <w:rsid w:val="00FF1380"/>
    <w:rsid w:val="00FF185A"/>
    <w:rsid w:val="00FF5E0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222F98"/>
  <w15:docId w15:val="{2713AF1D-1E6B-4A10-BA4F-D13DCD3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90E"/>
  </w:style>
  <w:style w:type="paragraph" w:styleId="Nadpis1">
    <w:name w:val="heading 1"/>
    <w:basedOn w:val="Normln"/>
    <w:next w:val="Nadpis2"/>
    <w:link w:val="Nadpis1Char"/>
    <w:uiPriority w:val="99"/>
    <w:qFormat/>
    <w:rsid w:val="00A66746"/>
    <w:pPr>
      <w:numPr>
        <w:numId w:val="8"/>
      </w:numPr>
      <w:spacing w:before="240" w:after="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746"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6746"/>
    <w:pPr>
      <w:keepNext/>
      <w:numPr>
        <w:ilvl w:val="2"/>
        <w:numId w:val="8"/>
      </w:numPr>
      <w:spacing w:before="120" w:after="60" w:line="24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753CA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4191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Default">
    <w:name w:val="Default"/>
    <w:rsid w:val="00CE0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0D36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0D36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66746"/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A66746"/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A66746"/>
    <w:rPr>
      <w:rFonts w:ascii="Calibri" w:eastAsia="Times New Roman" w:hAnsi="Calibri" w:cs="Times New Roman"/>
      <w:b/>
      <w:bCs/>
      <w:szCs w:val="26"/>
      <w:lang w:val="x-none"/>
    </w:rPr>
  </w:style>
  <w:style w:type="paragraph" w:customStyle="1" w:styleId="xmsonormal">
    <w:name w:val="x_msonormal"/>
    <w:basedOn w:val="Normln"/>
    <w:rsid w:val="00090621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34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7</Pages>
  <Words>1532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Kučera Jakub, Mgr.</cp:lastModifiedBy>
  <cp:revision>46</cp:revision>
  <cp:lastPrinted>2024-01-15T06:54:00Z</cp:lastPrinted>
  <dcterms:created xsi:type="dcterms:W3CDTF">2022-02-10T11:04:00Z</dcterms:created>
  <dcterms:modified xsi:type="dcterms:W3CDTF">2024-01-23T08:45:00Z</dcterms:modified>
</cp:coreProperties>
</file>