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A60" w:rsidRPr="00451B7C" w:rsidRDefault="007708D7" w:rsidP="00D01840">
      <w:pPr>
        <w:spacing w:after="120" w:line="240" w:lineRule="auto"/>
        <w:ind w:left="-567"/>
        <w:jc w:val="right"/>
        <w:rPr>
          <w:rFonts w:ascii="Calibri" w:hAnsi="Calibri"/>
          <w:color w:val="1D1D1B"/>
        </w:rPr>
      </w:pPr>
      <w:bookmarkStart w:id="0" w:name="_Hlk157418717"/>
      <w:bookmarkEnd w:id="0"/>
      <w:r>
        <w:rPr>
          <w:rFonts w:ascii="Calibri" w:hAnsi="Calibri"/>
          <w:color w:val="1D1D1B"/>
        </w:rPr>
        <w:t xml:space="preserve"> </w:t>
      </w:r>
      <w:r w:rsidR="00903A60" w:rsidRPr="00451B7C">
        <w:rPr>
          <w:rFonts w:ascii="Calibri" w:hAnsi="Calibri"/>
          <w:color w:val="1D1D1B"/>
        </w:rPr>
        <w:t xml:space="preserve">V Olomouci </w:t>
      </w:r>
      <w:r w:rsidR="00280E1D">
        <w:rPr>
          <w:rFonts w:ascii="Calibri" w:hAnsi="Calibri"/>
          <w:color w:val="1D1D1B"/>
        </w:rPr>
        <w:t>2</w:t>
      </w:r>
      <w:r w:rsidR="001B19E8">
        <w:rPr>
          <w:rFonts w:ascii="Calibri" w:hAnsi="Calibri"/>
          <w:color w:val="1D1D1B"/>
        </w:rPr>
        <w:t>2</w:t>
      </w:r>
      <w:r w:rsidR="00903A60" w:rsidRPr="00451B7C">
        <w:rPr>
          <w:rFonts w:ascii="Calibri" w:hAnsi="Calibri"/>
          <w:color w:val="1D1D1B"/>
        </w:rPr>
        <w:t>.</w:t>
      </w:r>
      <w:r w:rsidR="00FD6A0D">
        <w:rPr>
          <w:rFonts w:ascii="Calibri" w:hAnsi="Calibri"/>
          <w:color w:val="1D1D1B"/>
        </w:rPr>
        <w:t>5</w:t>
      </w:r>
      <w:r w:rsidR="00903A60" w:rsidRPr="00451B7C">
        <w:rPr>
          <w:rFonts w:ascii="Calibri" w:hAnsi="Calibri"/>
          <w:color w:val="1D1D1B"/>
        </w:rPr>
        <w:t>.2024</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Zadavatel:</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Fakultní nemocnice Olomouc</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Zdravotníků 248/7</w:t>
      </w:r>
    </w:p>
    <w:p w:rsidR="00903A60" w:rsidRPr="00451B7C" w:rsidRDefault="00903A60" w:rsidP="00903A60">
      <w:pPr>
        <w:spacing w:after="0" w:line="240" w:lineRule="auto"/>
        <w:ind w:left="-567"/>
        <w:rPr>
          <w:rFonts w:ascii="Calibri" w:hAnsi="Calibri"/>
          <w:color w:val="1D1D1B"/>
        </w:rPr>
      </w:pPr>
      <w:r w:rsidRPr="00451B7C">
        <w:rPr>
          <w:rFonts w:ascii="Calibri" w:hAnsi="Calibri"/>
          <w:color w:val="1D1D1B"/>
        </w:rPr>
        <w:t>779 00 Olomouc</w:t>
      </w:r>
    </w:p>
    <w:p w:rsidR="00903A60" w:rsidRPr="00451B7C" w:rsidRDefault="00903A60" w:rsidP="00903A60">
      <w:pPr>
        <w:spacing w:after="120" w:line="240" w:lineRule="auto"/>
        <w:ind w:left="-567"/>
        <w:jc w:val="both"/>
        <w:rPr>
          <w:rFonts w:ascii="Calibri" w:hAnsi="Calibri"/>
          <w:b/>
          <w:color w:val="1D1D1B"/>
        </w:rPr>
      </w:pPr>
    </w:p>
    <w:p w:rsidR="004455FC" w:rsidRPr="00451B7C" w:rsidRDefault="004455FC" w:rsidP="004455FC">
      <w:pPr>
        <w:spacing w:after="0" w:line="240" w:lineRule="auto"/>
        <w:ind w:left="-567"/>
        <w:jc w:val="both"/>
        <w:rPr>
          <w:rFonts w:cstheme="minorHAnsi"/>
          <w:b/>
          <w:color w:val="1D1D1B"/>
          <w:u w:val="single"/>
        </w:rPr>
      </w:pPr>
      <w:bookmarkStart w:id="1" w:name="_Hlk163040518"/>
      <w:r w:rsidRPr="00451B7C">
        <w:rPr>
          <w:rFonts w:cstheme="minorHAnsi"/>
          <w:b/>
          <w:color w:val="1D1D1B"/>
          <w:u w:val="single"/>
        </w:rPr>
        <w:t xml:space="preserve">Vysvětlení zadávací dokumentace č. </w:t>
      </w:r>
      <w:r w:rsidR="00596F1A">
        <w:rPr>
          <w:rFonts w:cstheme="minorHAnsi"/>
          <w:b/>
          <w:color w:val="1D1D1B"/>
          <w:u w:val="single"/>
        </w:rPr>
        <w:t>1</w:t>
      </w:r>
      <w:r w:rsidR="001B19E8">
        <w:rPr>
          <w:rFonts w:cstheme="minorHAnsi"/>
          <w:b/>
          <w:color w:val="1D1D1B"/>
          <w:u w:val="single"/>
        </w:rPr>
        <w:t>2</w:t>
      </w:r>
      <w:r w:rsidRPr="00451B7C">
        <w:rPr>
          <w:rFonts w:cstheme="minorHAnsi"/>
          <w:b/>
          <w:color w:val="1D1D1B"/>
          <w:u w:val="single"/>
        </w:rPr>
        <w:t xml:space="preserve"> k veřejné zakázce s názvem „</w:t>
      </w:r>
      <w:r w:rsidRPr="00451B7C">
        <w:rPr>
          <w:rFonts w:cstheme="minorHAnsi"/>
          <w:b/>
          <w:u w:val="single"/>
        </w:rPr>
        <w:t>NOVOSTAVBA BUDOVY P4</w:t>
      </w:r>
      <w:r w:rsidRPr="00451B7C">
        <w:rPr>
          <w:rFonts w:cstheme="minorHAnsi"/>
          <w:b/>
          <w:color w:val="1D1D1B"/>
          <w:u w:val="single"/>
        </w:rPr>
        <w:t>“</w:t>
      </w:r>
    </w:p>
    <w:p w:rsidR="004455FC" w:rsidRPr="00451B7C" w:rsidRDefault="004455FC" w:rsidP="004455FC">
      <w:pPr>
        <w:spacing w:after="0" w:line="240" w:lineRule="auto"/>
        <w:jc w:val="both"/>
        <w:rPr>
          <w:rFonts w:cstheme="minorHAnsi"/>
          <w:b/>
          <w:color w:val="1D1D1B"/>
          <w:u w:val="single"/>
        </w:rPr>
      </w:pPr>
    </w:p>
    <w:p w:rsidR="004455FC" w:rsidRDefault="004455FC" w:rsidP="004455FC">
      <w:pPr>
        <w:spacing w:after="0" w:line="240" w:lineRule="auto"/>
        <w:ind w:left="-567"/>
        <w:jc w:val="both"/>
        <w:rPr>
          <w:rFonts w:cstheme="minorHAnsi"/>
          <w:color w:val="1D1D1B"/>
        </w:rPr>
      </w:pPr>
      <w:r w:rsidRPr="00451B7C">
        <w:rPr>
          <w:rFonts w:cstheme="minorHAnsi"/>
          <w:color w:val="1D1D1B"/>
        </w:rPr>
        <w:t xml:space="preserve">Zadavatel dne </w:t>
      </w:r>
      <w:r w:rsidR="00280E1D">
        <w:rPr>
          <w:rFonts w:cstheme="minorHAnsi"/>
          <w:color w:val="1D1D1B"/>
        </w:rPr>
        <w:t>1</w:t>
      </w:r>
      <w:r w:rsidR="00596F1A">
        <w:rPr>
          <w:rFonts w:cstheme="minorHAnsi"/>
          <w:color w:val="1D1D1B"/>
        </w:rPr>
        <w:t>7</w:t>
      </w:r>
      <w:r w:rsidRPr="00451B7C">
        <w:rPr>
          <w:rFonts w:cstheme="minorHAnsi"/>
          <w:color w:val="1D1D1B"/>
        </w:rPr>
        <w:t>.</w:t>
      </w:r>
      <w:r w:rsidR="00FD6A0D">
        <w:rPr>
          <w:rFonts w:cstheme="minorHAnsi"/>
          <w:color w:val="1D1D1B"/>
        </w:rPr>
        <w:t>5</w:t>
      </w:r>
      <w:r>
        <w:rPr>
          <w:rFonts w:cstheme="minorHAnsi"/>
          <w:color w:val="1D1D1B"/>
        </w:rPr>
        <w:t>.</w:t>
      </w:r>
      <w:r w:rsidRPr="00451B7C">
        <w:rPr>
          <w:rFonts w:cstheme="minorHAnsi"/>
          <w:color w:val="1D1D1B"/>
        </w:rPr>
        <w:t>2024 obdržel následující žádost o vysvětlení zadávací dokumentace.</w:t>
      </w:r>
    </w:p>
    <w:p w:rsidR="00793783" w:rsidRDefault="00793783" w:rsidP="004455FC">
      <w:pPr>
        <w:spacing w:after="0" w:line="240" w:lineRule="auto"/>
        <w:ind w:left="-567"/>
        <w:jc w:val="both"/>
        <w:rPr>
          <w:rFonts w:cstheme="minorHAnsi"/>
          <w:color w:val="1D1D1B"/>
        </w:rPr>
      </w:pPr>
    </w:p>
    <w:bookmarkEnd w:id="1"/>
    <w:p w:rsidR="00280E1D" w:rsidRDefault="00280E1D" w:rsidP="00280E1D">
      <w:pPr>
        <w:spacing w:line="0" w:lineRule="atLeast"/>
        <w:rPr>
          <w:rFonts w:ascii="Arial" w:eastAsia="Arial" w:hAnsi="Arial"/>
          <w:b/>
          <w:u w:val="single"/>
        </w:rPr>
      </w:pPr>
      <w:r>
        <w:rPr>
          <w:rFonts w:ascii="Arial" w:eastAsia="Arial" w:hAnsi="Arial"/>
          <w:b/>
          <w:u w:val="single"/>
        </w:rPr>
        <w:t>VĚC: Vznesení dotazů k zakázce „NOVOSTAVBA BUDOVY P4“</w:t>
      </w:r>
    </w:p>
    <w:p w:rsidR="00280E1D" w:rsidRDefault="00280E1D" w:rsidP="00280E1D">
      <w:pPr>
        <w:spacing w:line="0" w:lineRule="atLeast"/>
        <w:rPr>
          <w:rFonts w:ascii="Arial" w:eastAsia="Arial" w:hAnsi="Arial"/>
          <w:b/>
          <w:u w:val="single"/>
        </w:rPr>
      </w:pPr>
    </w:p>
    <w:p w:rsidR="00280E1D" w:rsidRDefault="00280E1D" w:rsidP="00280E1D">
      <w:pPr>
        <w:spacing w:line="0" w:lineRule="atLeast"/>
        <w:rPr>
          <w:rFonts w:ascii="Arial" w:eastAsia="Arial" w:hAnsi="Arial"/>
          <w:b/>
          <w:u w:val="single"/>
        </w:rPr>
      </w:pPr>
      <w:r>
        <w:rPr>
          <w:rFonts w:ascii="Arial" w:eastAsia="Arial" w:hAnsi="Arial"/>
          <w:b/>
          <w:u w:val="single"/>
        </w:rPr>
        <w:t>Dotaz č.:</w:t>
      </w:r>
    </w:p>
    <w:p w:rsidR="00280E1D" w:rsidRDefault="00280E1D" w:rsidP="00280E1D">
      <w:pPr>
        <w:spacing w:line="169" w:lineRule="exact"/>
        <w:rPr>
          <w:rFonts w:ascii="Times New Roman" w:eastAsia="Times New Roman" w:hAnsi="Times New Roman"/>
          <w:sz w:val="24"/>
        </w:rPr>
      </w:pPr>
    </w:p>
    <w:p w:rsidR="00280E1D" w:rsidRPr="00280E1D" w:rsidRDefault="00280E1D" w:rsidP="00280E1D">
      <w:pPr>
        <w:spacing w:line="0" w:lineRule="atLeast"/>
        <w:rPr>
          <w:rFonts w:ascii="Arial" w:eastAsia="Arial" w:hAnsi="Arial"/>
          <w:b/>
        </w:rPr>
      </w:pPr>
      <w:r w:rsidRPr="00280E1D">
        <w:rPr>
          <w:rFonts w:ascii="Arial" w:eastAsia="Arial" w:hAnsi="Arial"/>
          <w:b/>
        </w:rPr>
        <w:t>1.</w:t>
      </w:r>
    </w:p>
    <w:p w:rsidR="00280E1D" w:rsidRDefault="00280E1D" w:rsidP="00280E1D">
      <w:pPr>
        <w:spacing w:line="0" w:lineRule="atLeast"/>
        <w:jc w:val="both"/>
        <w:rPr>
          <w:rFonts w:ascii="Arial" w:eastAsia="Arial" w:hAnsi="Arial"/>
        </w:rPr>
      </w:pPr>
      <w:r>
        <w:rPr>
          <w:rFonts w:ascii="Arial" w:eastAsia="Arial" w:hAnsi="Arial"/>
        </w:rPr>
        <w:t>Dle přílohy č. 9.2 EIR v bodě 2.1.3 se uvádí, že projekt bude zadán metodou design-build.</w:t>
      </w:r>
    </w:p>
    <w:p w:rsidR="00280E1D" w:rsidRDefault="00280E1D" w:rsidP="00280E1D">
      <w:pPr>
        <w:pBdr>
          <w:bottom w:val="single" w:sz="4" w:space="1" w:color="auto"/>
        </w:pBdr>
        <w:spacing w:line="256" w:lineRule="auto"/>
        <w:jc w:val="both"/>
        <w:rPr>
          <w:rFonts w:ascii="Arial" w:eastAsia="Arial" w:hAnsi="Arial"/>
        </w:rPr>
      </w:pPr>
      <w:r>
        <w:rPr>
          <w:rFonts w:ascii="Arial" w:eastAsia="Arial" w:hAnsi="Arial"/>
        </w:rPr>
        <w:t>Žádáme zadavatele o sdělení, zda uvažuje o takových změnách, které budou vyžadovat přepracování projektové dokumentace. Zároveň vzhledem k tomu, že předmětem díla (a v ceně jako takové) není vypracování dokumentace pro provedení díla, žádáme rovněž o určení způsobu stanovení rozsahu a ceny za projektovou dokumentaci. Dále žádáme o informace, zda má zadavatel s autorem projektové dokumentace vyřešena licenční práva nutná pro případné přepracování.</w:t>
      </w:r>
    </w:p>
    <w:p w:rsidR="00280E1D" w:rsidRPr="008F46B4" w:rsidRDefault="00280E1D" w:rsidP="00280E1D">
      <w:pPr>
        <w:spacing w:before="120" w:after="0" w:line="276" w:lineRule="auto"/>
        <w:rPr>
          <w:rFonts w:eastAsia="Times New Roman" w:cs="Calibri"/>
          <w:i/>
          <w:color w:val="FF0000"/>
          <w:u w:val="single"/>
        </w:rPr>
      </w:pPr>
      <w:r w:rsidRPr="008F46B4">
        <w:rPr>
          <w:rFonts w:eastAsia="Times New Roman" w:cs="Calibri"/>
          <w:i/>
          <w:color w:val="FF0000"/>
          <w:u w:val="single"/>
        </w:rPr>
        <w:t xml:space="preserve">Odpověď k dotazu č. 1: </w:t>
      </w:r>
    </w:p>
    <w:p w:rsidR="00280E1D" w:rsidRPr="008A3F93" w:rsidRDefault="00280E1D" w:rsidP="007C1620">
      <w:pPr>
        <w:spacing w:before="120" w:after="0" w:line="276" w:lineRule="auto"/>
        <w:jc w:val="both"/>
        <w:rPr>
          <w:rFonts w:eastAsia="Times New Roman" w:cs="Calibri"/>
          <w:i/>
          <w:color w:val="FF0000"/>
        </w:rPr>
      </w:pPr>
      <w:r w:rsidRPr="008A3F93">
        <w:rPr>
          <w:rFonts w:eastAsia="Times New Roman" w:cs="Calibri"/>
          <w:i/>
          <w:color w:val="FF0000"/>
        </w:rPr>
        <w:t>Zadavatel upřesňuje, že dle přílohy č. 9.2 EIR (Podklady BIM) v bodě 2.1.3 je uvedeno: „Projekt bude zadáván metodou „</w:t>
      </w:r>
      <w:r w:rsidRPr="008A3F93">
        <w:rPr>
          <w:rFonts w:eastAsia="Times New Roman" w:cs="Calibri"/>
          <w:b/>
          <w:i/>
          <w:color w:val="FF0000"/>
        </w:rPr>
        <w:t>design – bid – build</w:t>
      </w:r>
      <w:r w:rsidRPr="008A3F93">
        <w:rPr>
          <w:rFonts w:eastAsia="Times New Roman" w:cs="Calibri"/>
          <w:i/>
          <w:color w:val="FF0000"/>
        </w:rPr>
        <w:t>“. Tímto pojmem je myšleno, že tato veřejná zakázka je zadána tradičním způsobem tedy „návrh – výběr – realizace“ tj. návrh projektové dokumentace – výběr zhotovitele zakázky – realizace zakázky. Projektová dokumentace této zakázky tedy není řešena metodou design-build ve smyslu „navrhni a realizuj“.</w:t>
      </w:r>
    </w:p>
    <w:p w:rsidR="00280E1D" w:rsidRDefault="00280E1D" w:rsidP="007C1620">
      <w:pPr>
        <w:spacing w:before="120" w:after="0" w:line="276" w:lineRule="auto"/>
        <w:jc w:val="both"/>
        <w:rPr>
          <w:rFonts w:eastAsia="Times New Roman" w:cs="Calibri"/>
          <w:i/>
          <w:color w:val="FF0000"/>
        </w:rPr>
      </w:pPr>
      <w:r w:rsidRPr="008A3F93">
        <w:rPr>
          <w:rFonts w:eastAsia="Times New Roman" w:cs="Calibri"/>
          <w:i/>
          <w:color w:val="FF0000"/>
        </w:rPr>
        <w:t xml:space="preserve">Zadavatel dále uvádí, </w:t>
      </w:r>
      <w:r w:rsidR="00444F17">
        <w:rPr>
          <w:rFonts w:eastAsia="Times New Roman" w:cs="Calibri"/>
          <w:i/>
          <w:color w:val="FF0000"/>
        </w:rPr>
        <w:t xml:space="preserve">že </w:t>
      </w:r>
      <w:r w:rsidRPr="008A3F93">
        <w:rPr>
          <w:rFonts w:eastAsia="Times New Roman" w:cs="Calibri"/>
          <w:i/>
          <w:color w:val="FF0000"/>
        </w:rPr>
        <w:t>momentálně neuvažuje o takových změnách, které budou vyžadovat přepracování projektové dokumentace pro provedení stavby</w:t>
      </w:r>
      <w:r>
        <w:rPr>
          <w:rFonts w:eastAsia="Times New Roman" w:cs="Calibri"/>
          <w:i/>
          <w:color w:val="FF0000"/>
        </w:rPr>
        <w:t>,</w:t>
      </w:r>
      <w:r w:rsidRPr="008A3F93">
        <w:rPr>
          <w:rFonts w:eastAsia="Times New Roman" w:cs="Calibri"/>
          <w:i/>
          <w:color w:val="FF0000"/>
        </w:rPr>
        <w:t xml:space="preserve"> a tudíž nepovažuje ani za nutné v tomto momentě řešit licenční práva pro případné přepracování aktuálně platné realizační projektové dokumentace</w:t>
      </w:r>
      <w:r>
        <w:rPr>
          <w:rFonts w:eastAsia="Times New Roman" w:cs="Calibri"/>
          <w:i/>
          <w:color w:val="FF0000"/>
        </w:rPr>
        <w:t>.</w:t>
      </w:r>
    </w:p>
    <w:p w:rsidR="00280E1D" w:rsidRDefault="00280E1D" w:rsidP="00280E1D">
      <w:pPr>
        <w:spacing w:line="0" w:lineRule="atLeast"/>
        <w:rPr>
          <w:rFonts w:ascii="Arial" w:eastAsia="Arial" w:hAnsi="Arial"/>
          <w:b/>
        </w:rPr>
      </w:pPr>
    </w:p>
    <w:p w:rsidR="00280E1D" w:rsidRPr="00280E1D" w:rsidRDefault="00280E1D" w:rsidP="00280E1D">
      <w:pPr>
        <w:spacing w:line="0" w:lineRule="atLeast"/>
        <w:rPr>
          <w:rFonts w:ascii="Arial" w:eastAsia="Arial" w:hAnsi="Arial"/>
          <w:b/>
        </w:rPr>
      </w:pPr>
      <w:r w:rsidRPr="00280E1D">
        <w:rPr>
          <w:rFonts w:ascii="Arial" w:eastAsia="Arial" w:hAnsi="Arial"/>
          <w:b/>
        </w:rPr>
        <w:t>2.</w:t>
      </w:r>
    </w:p>
    <w:p w:rsidR="00280E1D" w:rsidRDefault="00280E1D" w:rsidP="00280E1D">
      <w:pPr>
        <w:spacing w:line="253" w:lineRule="auto"/>
        <w:ind w:right="20"/>
        <w:jc w:val="both"/>
        <w:rPr>
          <w:rFonts w:ascii="Arial" w:eastAsia="Arial" w:hAnsi="Arial"/>
        </w:rPr>
      </w:pPr>
      <w:r>
        <w:rPr>
          <w:rFonts w:ascii="Arial" w:eastAsia="Arial" w:hAnsi="Arial"/>
        </w:rPr>
        <w:t>Uchazeč upozorňuje zadavatele, že požadavky na generování 2D dokumentace definované v příloze 9.2.-EIR (kapitola 7.8.) jsou v přímém rozporu s jedním z cílů projektu definovaném v příloze 9.2.-EIR (kapitola 2.1.) a to konkrétně:</w:t>
      </w:r>
    </w:p>
    <w:p w:rsidR="00280E1D" w:rsidRDefault="00280E1D" w:rsidP="00280E1D">
      <w:pPr>
        <w:spacing w:line="0" w:lineRule="atLeast"/>
        <w:jc w:val="both"/>
        <w:rPr>
          <w:rFonts w:ascii="Arial" w:eastAsia="Arial" w:hAnsi="Arial"/>
        </w:rPr>
      </w:pPr>
      <w:r>
        <w:rPr>
          <w:rFonts w:ascii="Arial" w:eastAsia="Arial" w:hAnsi="Arial"/>
        </w:rPr>
        <w:t>„Eliminace rizika, kterým je tvorba dokumentace skutečného provedení z informačního modelu“.</w:t>
      </w:r>
    </w:p>
    <w:p w:rsidR="00280E1D" w:rsidRDefault="00280E1D" w:rsidP="00280E1D">
      <w:pPr>
        <w:pBdr>
          <w:bottom w:val="single" w:sz="4" w:space="1" w:color="auto"/>
        </w:pBdr>
        <w:spacing w:line="249" w:lineRule="auto"/>
        <w:ind w:right="20"/>
        <w:jc w:val="both"/>
        <w:rPr>
          <w:rFonts w:ascii="Arial" w:eastAsia="Arial" w:hAnsi="Arial"/>
        </w:rPr>
      </w:pPr>
      <w:r>
        <w:rPr>
          <w:rFonts w:ascii="Arial" w:eastAsia="Arial" w:hAnsi="Arial"/>
        </w:rPr>
        <w:t>Žádáme o upřesnění, jakým způsobem tedy máme postupovat a tento postup následně nacenit v rámci nabídky.</w:t>
      </w:r>
    </w:p>
    <w:p w:rsidR="009027BD" w:rsidRDefault="009027BD" w:rsidP="00280E1D">
      <w:pPr>
        <w:spacing w:before="120" w:after="0" w:line="276" w:lineRule="auto"/>
        <w:rPr>
          <w:rFonts w:eastAsia="Times New Roman" w:cs="Calibri"/>
          <w:i/>
          <w:color w:val="FF0000"/>
          <w:u w:val="single"/>
        </w:rPr>
      </w:pPr>
    </w:p>
    <w:p w:rsidR="00280E1D" w:rsidRPr="008F46B4" w:rsidRDefault="00280E1D" w:rsidP="00280E1D">
      <w:pPr>
        <w:spacing w:before="120" w:after="0" w:line="276" w:lineRule="auto"/>
        <w:rPr>
          <w:rFonts w:eastAsia="Times New Roman" w:cs="Calibri"/>
          <w:i/>
          <w:color w:val="FF0000"/>
          <w:u w:val="single"/>
        </w:rPr>
      </w:pPr>
      <w:r w:rsidRPr="0002384D">
        <w:rPr>
          <w:rFonts w:eastAsia="Times New Roman" w:cs="Calibri"/>
          <w:i/>
          <w:color w:val="FF0000"/>
          <w:u w:val="single"/>
        </w:rPr>
        <w:lastRenderedPageBreak/>
        <w:t>Odpověď k dotazu č. 2:</w:t>
      </w:r>
      <w:r w:rsidRPr="008F46B4">
        <w:rPr>
          <w:rFonts w:eastAsia="Times New Roman" w:cs="Calibri"/>
          <w:i/>
          <w:color w:val="FF0000"/>
          <w:u w:val="single"/>
        </w:rPr>
        <w:t xml:space="preserve"> </w:t>
      </w:r>
    </w:p>
    <w:p w:rsidR="00280E1D" w:rsidRDefault="00280E1D" w:rsidP="00280E1D">
      <w:pPr>
        <w:spacing w:before="120" w:line="276" w:lineRule="auto"/>
        <w:jc w:val="both"/>
        <w:rPr>
          <w:rFonts w:eastAsia="Times New Roman" w:cs="Calibri"/>
          <w:i/>
          <w:color w:val="FF0000"/>
        </w:rPr>
      </w:pPr>
      <w:r w:rsidRPr="0002384D">
        <w:rPr>
          <w:rFonts w:eastAsia="Times New Roman" w:cs="Calibri"/>
          <w:i/>
          <w:color w:val="FF0000"/>
        </w:rPr>
        <w:t xml:space="preserve">Zadavatel upravil na základě </w:t>
      </w:r>
      <w:r>
        <w:rPr>
          <w:rFonts w:eastAsia="Times New Roman" w:cs="Calibri"/>
          <w:i/>
          <w:color w:val="FF0000"/>
        </w:rPr>
        <w:t xml:space="preserve">tohoto dotazu formulaci odrážky „Eliminaci rizik…“ v </w:t>
      </w:r>
      <w:r w:rsidRPr="0002384D">
        <w:rPr>
          <w:rFonts w:eastAsia="Times New Roman" w:cs="Calibri"/>
          <w:i/>
          <w:color w:val="FF0000"/>
        </w:rPr>
        <w:t>textu v příloze č.</w:t>
      </w:r>
      <w:r>
        <w:rPr>
          <w:rFonts w:eastAsia="Times New Roman" w:cs="Calibri"/>
          <w:i/>
          <w:color w:val="FF0000"/>
        </w:rPr>
        <w:t xml:space="preserve"> </w:t>
      </w:r>
      <w:r w:rsidRPr="0002384D">
        <w:rPr>
          <w:rFonts w:eastAsia="Times New Roman" w:cs="Calibri"/>
          <w:i/>
          <w:color w:val="FF0000"/>
        </w:rPr>
        <w:t>9.2. kapitola 2.1</w:t>
      </w:r>
      <w:r>
        <w:rPr>
          <w:rFonts w:eastAsia="Times New Roman" w:cs="Calibri"/>
          <w:i/>
          <w:color w:val="FF0000"/>
        </w:rPr>
        <w:t xml:space="preserve">. </w:t>
      </w:r>
      <w:r w:rsidRPr="008A3F93">
        <w:rPr>
          <w:rFonts w:eastAsia="Times New Roman" w:cs="Calibri"/>
          <w:i/>
          <w:color w:val="FF0000"/>
        </w:rPr>
        <w:t>(Podklady BIM)</w:t>
      </w:r>
      <w:r>
        <w:rPr>
          <w:rFonts w:eastAsia="Times New Roman" w:cs="Calibri"/>
          <w:i/>
          <w:color w:val="FF0000"/>
        </w:rPr>
        <w:t>, tak aby nedocházelo k rozporu s kapitolou 7.8. Opravený dokument je součástí tohoto vysvětlení. Z</w:t>
      </w:r>
      <w:r w:rsidRPr="0002384D">
        <w:rPr>
          <w:rFonts w:eastAsia="Times New Roman" w:cs="Calibri"/>
          <w:i/>
          <w:color w:val="FF0000"/>
        </w:rPr>
        <w:t>adavatel</w:t>
      </w:r>
      <w:r>
        <w:rPr>
          <w:rFonts w:eastAsia="Times New Roman" w:cs="Calibri"/>
          <w:i/>
          <w:color w:val="FF0000"/>
        </w:rPr>
        <w:t xml:space="preserve"> dále uvádí, </w:t>
      </w:r>
      <w:r w:rsidRPr="0002384D">
        <w:rPr>
          <w:rFonts w:eastAsia="Times New Roman" w:cs="Calibri"/>
          <w:i/>
          <w:color w:val="FF0000"/>
        </w:rPr>
        <w:t>že trvá na požadavcích</w:t>
      </w:r>
      <w:r>
        <w:rPr>
          <w:rFonts w:eastAsia="Times New Roman" w:cs="Calibri"/>
          <w:i/>
          <w:color w:val="FF0000"/>
        </w:rPr>
        <w:t xml:space="preserve"> dle</w:t>
      </w:r>
      <w:r w:rsidRPr="0002384D">
        <w:rPr>
          <w:rFonts w:eastAsia="Times New Roman" w:cs="Calibri"/>
          <w:i/>
          <w:color w:val="FF0000"/>
        </w:rPr>
        <w:t xml:space="preserve"> kapitoly 7.8. a požaduje generovat 2D dokumentaci z digitálního modelu.</w:t>
      </w:r>
    </w:p>
    <w:p w:rsidR="00280E1D" w:rsidRDefault="00280E1D" w:rsidP="00280E1D">
      <w:pPr>
        <w:spacing w:line="204" w:lineRule="exact"/>
        <w:rPr>
          <w:rFonts w:ascii="Times New Roman" w:eastAsia="Times New Roman" w:hAnsi="Times New Roman"/>
          <w:sz w:val="24"/>
        </w:rPr>
      </w:pPr>
    </w:p>
    <w:p w:rsidR="00280E1D" w:rsidRDefault="00280E1D" w:rsidP="00280E1D">
      <w:pPr>
        <w:spacing w:line="0" w:lineRule="atLeast"/>
        <w:rPr>
          <w:rFonts w:ascii="Arial" w:eastAsia="Arial" w:hAnsi="Arial"/>
        </w:rPr>
      </w:pPr>
      <w:r w:rsidRPr="00280E1D">
        <w:rPr>
          <w:rFonts w:ascii="Arial" w:eastAsia="Arial" w:hAnsi="Arial"/>
          <w:b/>
        </w:rPr>
        <w:t>3</w:t>
      </w:r>
      <w:r>
        <w:rPr>
          <w:rFonts w:ascii="Arial" w:eastAsia="Arial" w:hAnsi="Arial"/>
        </w:rPr>
        <w:t>.</w:t>
      </w:r>
    </w:p>
    <w:p w:rsidR="00280E1D" w:rsidRDefault="00280E1D" w:rsidP="00280E1D">
      <w:pPr>
        <w:spacing w:line="254" w:lineRule="auto"/>
        <w:ind w:right="20"/>
        <w:jc w:val="both"/>
        <w:rPr>
          <w:rFonts w:ascii="Arial" w:eastAsia="Arial" w:hAnsi="Arial"/>
        </w:rPr>
      </w:pPr>
      <w:r>
        <w:rPr>
          <w:rFonts w:ascii="Arial" w:eastAsia="Arial" w:hAnsi="Arial"/>
        </w:rPr>
        <w:t>Zadavatel požaduje, aby byl model stavby schopný vygenerovat 2D dokumentaci, přičemž 2D dokumentace nesmí být po vygenerování z modelu upravována v SW specializovaných na práci s 2D výkresy.</w:t>
      </w:r>
    </w:p>
    <w:p w:rsidR="00280E1D" w:rsidRDefault="00280E1D" w:rsidP="00280E1D">
      <w:pPr>
        <w:spacing w:line="255" w:lineRule="auto"/>
        <w:jc w:val="both"/>
        <w:rPr>
          <w:rFonts w:ascii="Arial" w:eastAsia="Arial" w:hAnsi="Arial"/>
        </w:rPr>
      </w:pPr>
      <w:r>
        <w:rPr>
          <w:rFonts w:ascii="Arial" w:eastAsia="Arial" w:hAnsi="Arial"/>
        </w:rPr>
        <w:t>Uchazeč v zadání nenašel přesnou informaci, pro který projektový stupeň Zadavatel požaduje 2D dokumentaci z modelu generovat. Požaduje Zadavatel generovat pouze dokumentaci DSPS? Mohl by Zadavatel sdělit, pro kterou projektovou fází požaduje generovat 2D dokumentaci z modelu?</w:t>
      </w:r>
    </w:p>
    <w:p w:rsidR="00280E1D" w:rsidRDefault="00280E1D" w:rsidP="00280E1D">
      <w:pPr>
        <w:spacing w:line="247" w:lineRule="auto"/>
        <w:ind w:right="20"/>
        <w:jc w:val="both"/>
        <w:rPr>
          <w:rFonts w:ascii="Times New Roman" w:eastAsia="Times New Roman" w:hAnsi="Times New Roman"/>
          <w:sz w:val="24"/>
        </w:rPr>
      </w:pPr>
      <w:r>
        <w:rPr>
          <w:rFonts w:ascii="Arial" w:eastAsia="Arial" w:hAnsi="Arial"/>
        </w:rPr>
        <w:t>Uchazeč dodává, že platná dokumentace provedení stavby (DPS) by měla být součástí ZD a tou se musí Uchazeč při realizaci stavby řídit.</w:t>
      </w:r>
    </w:p>
    <w:p w:rsidR="00280E1D" w:rsidRDefault="00280E1D" w:rsidP="00280E1D">
      <w:pPr>
        <w:pBdr>
          <w:bottom w:val="single" w:sz="4" w:space="1" w:color="auto"/>
        </w:pBdr>
        <w:spacing w:line="257" w:lineRule="auto"/>
        <w:jc w:val="both"/>
        <w:rPr>
          <w:rFonts w:ascii="Arial" w:eastAsia="Arial" w:hAnsi="Arial"/>
        </w:rPr>
      </w:pPr>
      <w:bookmarkStart w:id="2" w:name="page2"/>
      <w:bookmarkEnd w:id="2"/>
      <w:r>
        <w:rPr>
          <w:rFonts w:ascii="Arial" w:eastAsia="Arial" w:hAnsi="Arial"/>
        </w:rPr>
        <w:t>Uchazeč si dovoluje upozornit na to, že 2D dokumentace generovaná z modelu nikdy stoprocentně neodpovídá požadavkům platných norem a předpisů, které definují 2D výkresovou dokumentaci. Je si této skutečnosti Zadavatel vědom? Uchazeč se na tuto skutečnost ptá v souvislosti s požadavkem v ZD, že takto generovaná dokumentace z modelu nesmí být následně nijak upravovaná. S ohledem na výše uvedené prosíme Objednatele o úpravu/vypuštění tohoto požadavku, jelikož ho není možné technicky naplnit.</w:t>
      </w:r>
    </w:p>
    <w:p w:rsidR="00280E1D" w:rsidRPr="008F46B4" w:rsidRDefault="00280E1D" w:rsidP="00280E1D">
      <w:pPr>
        <w:spacing w:before="120" w:after="0" w:line="276" w:lineRule="auto"/>
        <w:rPr>
          <w:rFonts w:eastAsia="Times New Roman" w:cs="Calibri"/>
          <w:i/>
          <w:color w:val="FF0000"/>
          <w:u w:val="single"/>
        </w:rPr>
      </w:pPr>
      <w:r w:rsidRPr="008F46B4">
        <w:rPr>
          <w:rFonts w:eastAsia="Times New Roman" w:cs="Calibri"/>
          <w:i/>
          <w:color w:val="FF0000"/>
          <w:u w:val="single"/>
        </w:rPr>
        <w:t xml:space="preserve">Odpověď k dotazu č. 3: </w:t>
      </w:r>
    </w:p>
    <w:p w:rsidR="00280E1D" w:rsidRDefault="00280E1D" w:rsidP="009027BD">
      <w:pPr>
        <w:spacing w:before="120" w:after="0" w:line="276" w:lineRule="auto"/>
        <w:jc w:val="both"/>
        <w:rPr>
          <w:rFonts w:eastAsia="Times New Roman" w:cs="Calibri"/>
          <w:i/>
          <w:color w:val="FF0000"/>
        </w:rPr>
      </w:pPr>
      <w:r w:rsidRPr="00BA2BFA">
        <w:rPr>
          <w:rFonts w:eastAsia="Times New Roman" w:cs="Calibri"/>
          <w:i/>
          <w:color w:val="FF0000"/>
        </w:rPr>
        <w:t xml:space="preserve">Zadavatel požaduje z informačního modelu </w:t>
      </w:r>
      <w:r w:rsidR="00444F17">
        <w:rPr>
          <w:rFonts w:eastAsia="Times New Roman" w:cs="Calibri"/>
          <w:i/>
          <w:color w:val="FF0000"/>
        </w:rPr>
        <w:t xml:space="preserve">stavby </w:t>
      </w:r>
      <w:r w:rsidRPr="00BA2BFA">
        <w:rPr>
          <w:rFonts w:eastAsia="Times New Roman" w:cs="Calibri"/>
          <w:i/>
          <w:color w:val="FF0000"/>
        </w:rPr>
        <w:t>generovat 2D dokumentaci ve stupni DSPS. Grafická část bude exportována přímo z digitálního modelu stavby minimálně v rozsahu základních půdorysů, řezů a pohledů. 2D výkresy, které není možné získat přímým výstupem z informačního modelu (zejména situace, detaily apod.), budou po odsouhlasení objednatelem předány v</w:t>
      </w:r>
      <w:r w:rsidR="00444F17">
        <w:rPr>
          <w:rFonts w:eastAsia="Times New Roman" w:cs="Calibri"/>
          <w:i/>
          <w:color w:val="FF0000"/>
        </w:rPr>
        <w:t>e standartní</w:t>
      </w:r>
      <w:r w:rsidRPr="00BA2BFA">
        <w:rPr>
          <w:rFonts w:eastAsia="Times New Roman" w:cs="Calibri"/>
          <w:i/>
          <w:color w:val="FF0000"/>
        </w:rPr>
        <w:t xml:space="preserve"> výkresové formě</w:t>
      </w:r>
      <w:r>
        <w:rPr>
          <w:rFonts w:eastAsia="Times New Roman" w:cs="Calibri"/>
          <w:i/>
          <w:color w:val="FF0000"/>
        </w:rPr>
        <w:t xml:space="preserve"> (PDF a DWG)</w:t>
      </w:r>
      <w:r w:rsidR="00444F17">
        <w:rPr>
          <w:rFonts w:eastAsia="Times New Roman" w:cs="Calibri"/>
          <w:i/>
          <w:color w:val="FF0000"/>
        </w:rPr>
        <w:t xml:space="preserve"> dle SOD.</w:t>
      </w:r>
    </w:p>
    <w:p w:rsidR="00280E1D" w:rsidRPr="00BA2BFA" w:rsidRDefault="00280E1D" w:rsidP="009027BD">
      <w:pPr>
        <w:spacing w:before="120" w:after="0" w:line="276" w:lineRule="auto"/>
        <w:jc w:val="both"/>
        <w:rPr>
          <w:rFonts w:eastAsia="Times New Roman" w:cs="Calibri"/>
          <w:i/>
          <w:color w:val="FF0000"/>
        </w:rPr>
      </w:pPr>
      <w:r w:rsidRPr="00BA2BFA">
        <w:rPr>
          <w:rFonts w:eastAsia="Times New Roman" w:cs="Calibri"/>
          <w:i/>
          <w:color w:val="FF0000"/>
        </w:rPr>
        <w:t>Zadavatel</w:t>
      </w:r>
      <w:r>
        <w:rPr>
          <w:rFonts w:eastAsia="Times New Roman" w:cs="Calibri"/>
          <w:i/>
          <w:color w:val="FF0000"/>
        </w:rPr>
        <w:t xml:space="preserve"> nebude</w:t>
      </w:r>
      <w:r w:rsidRPr="00BA2BFA">
        <w:rPr>
          <w:rFonts w:eastAsia="Times New Roman" w:cs="Calibri"/>
          <w:i/>
          <w:color w:val="FF0000"/>
        </w:rPr>
        <w:t xml:space="preserve"> nepoža</w:t>
      </w:r>
      <w:r>
        <w:rPr>
          <w:rFonts w:eastAsia="Times New Roman" w:cs="Calibri"/>
          <w:i/>
          <w:color w:val="FF0000"/>
        </w:rPr>
        <w:t>dovat</w:t>
      </w:r>
      <w:r w:rsidRPr="00BA2BFA">
        <w:rPr>
          <w:rFonts w:eastAsia="Times New Roman" w:cs="Calibri"/>
          <w:i/>
          <w:color w:val="FF0000"/>
        </w:rPr>
        <w:t xml:space="preserve"> z informačního modelů generovat 2D dokumentaci v</w:t>
      </w:r>
      <w:r>
        <w:rPr>
          <w:rFonts w:eastAsia="Times New Roman" w:cs="Calibri"/>
          <w:i/>
          <w:color w:val="FF0000"/>
        </w:rPr>
        <w:t xml:space="preserve"> podrobnějších stupních jako je </w:t>
      </w:r>
      <w:r w:rsidRPr="00BA2BFA">
        <w:rPr>
          <w:rFonts w:eastAsia="Times New Roman" w:cs="Calibri"/>
          <w:i/>
          <w:color w:val="FF0000"/>
        </w:rPr>
        <w:t>dílenská či výrobní</w:t>
      </w:r>
      <w:r>
        <w:rPr>
          <w:rFonts w:eastAsia="Times New Roman" w:cs="Calibri"/>
          <w:i/>
          <w:color w:val="FF0000"/>
        </w:rPr>
        <w:t xml:space="preserve"> dokumentace.</w:t>
      </w:r>
    </w:p>
    <w:p w:rsidR="00280E1D" w:rsidRPr="00BA2BFA" w:rsidRDefault="00280E1D" w:rsidP="009027BD">
      <w:pPr>
        <w:spacing w:before="120" w:after="0" w:line="276" w:lineRule="auto"/>
        <w:jc w:val="both"/>
        <w:rPr>
          <w:rFonts w:eastAsia="Times New Roman" w:cs="Calibri"/>
          <w:i/>
          <w:color w:val="FF0000"/>
        </w:rPr>
      </w:pPr>
      <w:r w:rsidRPr="00BA2BFA">
        <w:rPr>
          <w:rFonts w:eastAsia="Times New Roman" w:cs="Calibri"/>
          <w:i/>
          <w:color w:val="FF0000"/>
        </w:rPr>
        <w:t>Zadavatel dále uvádí, že si je vědom</w:t>
      </w:r>
      <w:r w:rsidR="00444F17">
        <w:rPr>
          <w:rFonts w:eastAsia="Times New Roman" w:cs="Calibri"/>
          <w:i/>
          <w:color w:val="FF0000"/>
        </w:rPr>
        <w:t xml:space="preserve"> toho</w:t>
      </w:r>
      <w:r w:rsidRPr="00BA2BFA">
        <w:rPr>
          <w:rFonts w:eastAsia="Times New Roman" w:cs="Calibri"/>
          <w:i/>
          <w:color w:val="FF0000"/>
        </w:rPr>
        <w:t xml:space="preserve">, že nástroje BIM pro tvorbu modelů nemusí splňovat všechny obvyklé požadavky na grafické zobrazení 2D dokumentace dle platných norem, přesto </w:t>
      </w:r>
      <w:r w:rsidR="0048134B">
        <w:rPr>
          <w:rFonts w:eastAsia="Times New Roman" w:cs="Calibri"/>
          <w:i/>
          <w:color w:val="FF0000"/>
        </w:rPr>
        <w:t xml:space="preserve">ale </w:t>
      </w:r>
      <w:r w:rsidRPr="00BA2BFA">
        <w:rPr>
          <w:rFonts w:eastAsia="Times New Roman" w:cs="Calibri"/>
          <w:i/>
          <w:color w:val="FF0000"/>
        </w:rPr>
        <w:t>bude trvat na požadavku generování výše uvedených 2D výkresů</w:t>
      </w:r>
      <w:r w:rsidR="0048134B">
        <w:rPr>
          <w:rFonts w:eastAsia="Times New Roman" w:cs="Calibri"/>
          <w:i/>
          <w:color w:val="FF0000"/>
        </w:rPr>
        <w:t xml:space="preserve"> z informačního modelu v co největší míře podobnosti s obvyklou 2D dokumentací.</w:t>
      </w:r>
    </w:p>
    <w:p w:rsidR="00280E1D" w:rsidRDefault="00280E1D" w:rsidP="00280E1D">
      <w:pPr>
        <w:spacing w:line="396" w:lineRule="exact"/>
        <w:rPr>
          <w:rFonts w:ascii="Times New Roman" w:eastAsia="Times New Roman" w:hAnsi="Times New Roman"/>
        </w:rPr>
      </w:pPr>
    </w:p>
    <w:p w:rsidR="00280E1D" w:rsidRDefault="00280E1D" w:rsidP="00280E1D">
      <w:pPr>
        <w:spacing w:line="0" w:lineRule="atLeast"/>
        <w:rPr>
          <w:rFonts w:ascii="Arial" w:eastAsia="Arial" w:hAnsi="Arial"/>
        </w:rPr>
      </w:pPr>
      <w:r>
        <w:rPr>
          <w:rFonts w:ascii="Arial" w:eastAsia="Arial" w:hAnsi="Arial"/>
        </w:rPr>
        <w:t>4.</w:t>
      </w:r>
    </w:p>
    <w:p w:rsidR="00280E1D" w:rsidRDefault="00280E1D" w:rsidP="00280E1D">
      <w:pPr>
        <w:spacing w:line="249" w:lineRule="auto"/>
        <w:ind w:right="20"/>
        <w:jc w:val="both"/>
        <w:rPr>
          <w:rFonts w:ascii="Arial" w:eastAsia="Arial" w:hAnsi="Arial"/>
        </w:rPr>
      </w:pPr>
      <w:r>
        <w:rPr>
          <w:rFonts w:ascii="Arial" w:eastAsia="Arial" w:hAnsi="Arial"/>
        </w:rPr>
        <w:t>V příloze 9.2 EIR se píše, že dokumenty vztahující se k prvkům modelu mají být provázány přímo s prvky v modelu. Zároveň však v kapitole 3.2 a 3.3 téhož dokumentu píše, že:</w:t>
      </w:r>
    </w:p>
    <w:p w:rsidR="00280E1D" w:rsidRDefault="00280E1D" w:rsidP="00280E1D">
      <w:pPr>
        <w:spacing w:line="247" w:lineRule="auto"/>
        <w:ind w:right="20"/>
        <w:jc w:val="both"/>
        <w:rPr>
          <w:rFonts w:ascii="Times New Roman" w:eastAsia="Times New Roman" w:hAnsi="Times New Roman"/>
        </w:rPr>
      </w:pPr>
      <w:r>
        <w:rPr>
          <w:rFonts w:ascii="Arial" w:eastAsia="Arial" w:hAnsi="Arial"/>
        </w:rPr>
        <w:t>Po výběru CAFM systému budou tyto soubory do něj přeneseny a následně ukládány jak do CDE tak do CAFM řešení.</w:t>
      </w:r>
    </w:p>
    <w:p w:rsidR="00280E1D" w:rsidRDefault="00280E1D" w:rsidP="00280E1D">
      <w:pPr>
        <w:pBdr>
          <w:bottom w:val="single" w:sz="4" w:space="1" w:color="auto"/>
        </w:pBdr>
        <w:spacing w:line="253" w:lineRule="auto"/>
        <w:ind w:right="20"/>
        <w:jc w:val="both"/>
        <w:rPr>
          <w:rFonts w:ascii="Arial" w:eastAsia="Arial" w:hAnsi="Arial"/>
        </w:rPr>
      </w:pPr>
      <w:r>
        <w:rPr>
          <w:rFonts w:ascii="Arial" w:eastAsia="Arial" w:hAnsi="Arial"/>
        </w:rPr>
        <w:lastRenderedPageBreak/>
        <w:t>Uchazeč si dovoluje upozornit Zadavatele, že tímto způsobem by mohlo dojít k duplicitě zadávaných informací. Žádáme zadavatele o konkrétní rozsah dokumentů a informací, které se budou vkládat do modelu a které se budou vkládat pouze do CAFM.</w:t>
      </w:r>
    </w:p>
    <w:p w:rsidR="00280E1D" w:rsidRPr="008F46B4" w:rsidRDefault="00280E1D" w:rsidP="001E1B78">
      <w:pPr>
        <w:spacing w:before="120" w:after="0" w:line="276" w:lineRule="auto"/>
        <w:rPr>
          <w:rFonts w:eastAsia="Times New Roman" w:cs="Calibri"/>
          <w:i/>
          <w:color w:val="FF0000"/>
          <w:u w:val="single"/>
        </w:rPr>
      </w:pPr>
      <w:r w:rsidRPr="008F46B4">
        <w:rPr>
          <w:rFonts w:eastAsia="Times New Roman" w:cs="Calibri"/>
          <w:i/>
          <w:color w:val="FF0000"/>
          <w:u w:val="single"/>
        </w:rPr>
        <w:t xml:space="preserve">Odpověď k dotazu č. 4: </w:t>
      </w:r>
    </w:p>
    <w:p w:rsidR="00280E1D" w:rsidRPr="00AD761C" w:rsidRDefault="00280E1D" w:rsidP="00280E1D">
      <w:pPr>
        <w:spacing w:before="120" w:line="276" w:lineRule="auto"/>
        <w:jc w:val="both"/>
        <w:rPr>
          <w:rFonts w:eastAsia="Times New Roman" w:cs="Calibri"/>
          <w:i/>
          <w:color w:val="FF0000"/>
        </w:rPr>
      </w:pPr>
      <w:r w:rsidRPr="00AD761C">
        <w:rPr>
          <w:rFonts w:eastAsia="Times New Roman" w:cs="Calibri"/>
          <w:i/>
          <w:color w:val="FF0000"/>
        </w:rPr>
        <w:t>Zadavatel upřesňuje, že do CAFM budou přeneseny a následně ukládány pouze dokumenty z CDE ve stavu „Publikováno“, tedy dokumenty, které byly přezkoumány / schváleny / autorizovány v prostředí CDE. Ke zmíněné duplicitě tedy docházet nebude, protože zadávané informace budou vkládány posloupně tj. z CDE do CAFM.</w:t>
      </w:r>
    </w:p>
    <w:p w:rsidR="00280E1D" w:rsidRPr="00280E1D" w:rsidRDefault="00280E1D" w:rsidP="00280E1D">
      <w:pPr>
        <w:spacing w:line="0" w:lineRule="atLeast"/>
        <w:rPr>
          <w:rFonts w:ascii="Arial" w:eastAsia="Arial" w:hAnsi="Arial"/>
          <w:b/>
        </w:rPr>
      </w:pPr>
      <w:r w:rsidRPr="00280E1D">
        <w:rPr>
          <w:rFonts w:ascii="Arial" w:eastAsia="Arial" w:hAnsi="Arial"/>
          <w:b/>
        </w:rPr>
        <w:t>5.</w:t>
      </w:r>
    </w:p>
    <w:p w:rsidR="00280E1D" w:rsidRPr="00314FE6" w:rsidRDefault="00280E1D" w:rsidP="00280E1D">
      <w:pPr>
        <w:spacing w:line="247" w:lineRule="auto"/>
        <w:ind w:right="120"/>
        <w:jc w:val="both"/>
        <w:rPr>
          <w:rFonts w:ascii="Arial" w:eastAsia="Arial" w:hAnsi="Arial"/>
        </w:rPr>
      </w:pPr>
      <w:r w:rsidRPr="00314FE6">
        <w:rPr>
          <w:rFonts w:ascii="Arial" w:eastAsia="Arial" w:hAnsi="Arial"/>
        </w:rPr>
        <w:t>Zadavatel v Příloze 9.2-EIR (Kapitola 7.7.) požaduje, aby model umožňoval generování výkazu výměr.</w:t>
      </w:r>
    </w:p>
    <w:p w:rsidR="00280E1D" w:rsidRPr="00314FE6" w:rsidRDefault="00280E1D" w:rsidP="00280E1D">
      <w:pPr>
        <w:spacing w:line="271" w:lineRule="auto"/>
        <w:ind w:right="220"/>
        <w:jc w:val="both"/>
        <w:rPr>
          <w:rFonts w:ascii="Arial" w:eastAsia="Arial" w:hAnsi="Arial"/>
        </w:rPr>
      </w:pPr>
      <w:r w:rsidRPr="00314FE6">
        <w:rPr>
          <w:rFonts w:ascii="Arial" w:eastAsia="Arial" w:hAnsi="Arial"/>
        </w:rPr>
        <w:t>Uchazeč se ptá, z jakého důvodu Objednatel požaduje od modelu fáze DSPS, aby umožňoval generování výkazu výměr. Uchazeč upozorňuje, že zpracování modelu skutečného provedení stavby (DSPS), tak aby umožňoval tvorbu výkazu výměr, může mít značný vliv na jeho pracnost, cenu i složitost vzhledem k využitelnosti v rámci CAFM systému.</w:t>
      </w:r>
    </w:p>
    <w:p w:rsidR="00280E1D" w:rsidRPr="00314FE6" w:rsidRDefault="00280E1D" w:rsidP="00280E1D">
      <w:pPr>
        <w:pBdr>
          <w:bottom w:val="single" w:sz="4" w:space="1" w:color="auto"/>
        </w:pBdr>
        <w:spacing w:line="249" w:lineRule="auto"/>
        <w:ind w:right="440"/>
        <w:jc w:val="both"/>
        <w:rPr>
          <w:rFonts w:ascii="Arial" w:eastAsia="Arial" w:hAnsi="Arial"/>
        </w:rPr>
      </w:pPr>
      <w:r w:rsidRPr="00314FE6">
        <w:rPr>
          <w:rFonts w:ascii="Arial" w:eastAsia="Arial" w:hAnsi="Arial"/>
        </w:rPr>
        <w:t>Uchazeč navrhuje, aby byl tento požadavek vypuštěn, popřípadě žádá o vysvětlení, proč na tomto požadavku Zadavatel trvá.</w:t>
      </w:r>
    </w:p>
    <w:p w:rsidR="00280E1D" w:rsidRPr="008F46B4" w:rsidRDefault="00280E1D" w:rsidP="00464E1B">
      <w:pPr>
        <w:spacing w:before="120" w:after="0" w:line="276" w:lineRule="auto"/>
        <w:rPr>
          <w:rFonts w:eastAsia="Times New Roman" w:cs="Calibri"/>
          <w:i/>
          <w:color w:val="FF0000"/>
          <w:u w:val="single"/>
        </w:rPr>
      </w:pPr>
      <w:r w:rsidRPr="008F46B4">
        <w:rPr>
          <w:rFonts w:eastAsia="Times New Roman" w:cs="Calibri"/>
          <w:i/>
          <w:color w:val="FF0000"/>
          <w:u w:val="single"/>
        </w:rPr>
        <w:t xml:space="preserve">Odpověď k dotazu č. 5: </w:t>
      </w:r>
    </w:p>
    <w:p w:rsidR="00280E1D" w:rsidRPr="0002384D" w:rsidRDefault="00280E1D" w:rsidP="00AF3685">
      <w:pPr>
        <w:spacing w:before="120" w:after="0" w:line="276" w:lineRule="auto"/>
        <w:jc w:val="both"/>
        <w:rPr>
          <w:rFonts w:eastAsia="Times New Roman" w:cs="Calibri"/>
          <w:i/>
          <w:color w:val="FF0000"/>
        </w:rPr>
      </w:pPr>
      <w:r w:rsidRPr="0002384D">
        <w:rPr>
          <w:rFonts w:eastAsia="Times New Roman" w:cs="Calibri"/>
          <w:i/>
          <w:color w:val="FF0000"/>
        </w:rPr>
        <w:t xml:space="preserve">Zadavatel trvá na požadavku, aby </w:t>
      </w:r>
      <w:r w:rsidR="002E1E18">
        <w:rPr>
          <w:rFonts w:eastAsia="Times New Roman" w:cs="Calibri"/>
          <w:i/>
          <w:color w:val="FF0000"/>
        </w:rPr>
        <w:t>informační m</w:t>
      </w:r>
      <w:r w:rsidRPr="0002384D">
        <w:rPr>
          <w:rFonts w:eastAsia="Times New Roman" w:cs="Calibri"/>
          <w:i/>
          <w:color w:val="FF0000"/>
        </w:rPr>
        <w:t>odel umožňoval vytvořit výkaz výměr pro ověření nákladů na stavbu. Zadavatel díky tomuto požadavku bude mít možnost kontroly správnosti provedení modelu dle zadání přílo</w:t>
      </w:r>
      <w:r>
        <w:rPr>
          <w:rFonts w:eastAsia="Times New Roman" w:cs="Calibri"/>
          <w:i/>
          <w:color w:val="FF0000"/>
        </w:rPr>
        <w:t>hy</w:t>
      </w:r>
      <w:r w:rsidRPr="0002384D">
        <w:rPr>
          <w:rFonts w:eastAsia="Times New Roman" w:cs="Calibri"/>
          <w:i/>
          <w:color w:val="FF0000"/>
        </w:rPr>
        <w:t xml:space="preserve"> č.</w:t>
      </w:r>
      <w:r>
        <w:rPr>
          <w:rFonts w:eastAsia="Times New Roman" w:cs="Calibri"/>
          <w:i/>
          <w:color w:val="FF0000"/>
        </w:rPr>
        <w:t xml:space="preserve"> </w:t>
      </w:r>
      <w:r w:rsidRPr="0002384D">
        <w:rPr>
          <w:rFonts w:eastAsia="Times New Roman" w:cs="Calibri"/>
          <w:i/>
          <w:color w:val="FF0000"/>
        </w:rPr>
        <w:t>9.2</w:t>
      </w:r>
      <w:r>
        <w:rPr>
          <w:rFonts w:eastAsia="Times New Roman" w:cs="Calibri"/>
          <w:i/>
          <w:color w:val="FF0000"/>
        </w:rPr>
        <w:t xml:space="preserve"> </w:t>
      </w:r>
      <w:r w:rsidRPr="0002384D">
        <w:rPr>
          <w:rFonts w:eastAsia="Times New Roman" w:cs="Calibri"/>
          <w:i/>
          <w:color w:val="FF0000"/>
        </w:rPr>
        <w:t xml:space="preserve">EIR </w:t>
      </w:r>
      <w:r>
        <w:rPr>
          <w:rFonts w:eastAsia="Times New Roman" w:cs="Calibri"/>
          <w:i/>
          <w:color w:val="FF0000"/>
        </w:rPr>
        <w:t xml:space="preserve">(Podklady BIM) </w:t>
      </w:r>
      <w:r w:rsidRPr="0002384D">
        <w:rPr>
          <w:rFonts w:eastAsia="Times New Roman" w:cs="Calibri"/>
          <w:i/>
          <w:color w:val="FF0000"/>
        </w:rPr>
        <w:t>a to má vliv i na následnou správu a údržbu budovy pomocí vytvořeného informačního modelu skutečného provedení</w:t>
      </w:r>
      <w:r>
        <w:rPr>
          <w:rFonts w:eastAsia="Times New Roman" w:cs="Calibri"/>
          <w:i/>
          <w:color w:val="FF0000"/>
        </w:rPr>
        <w:t>.</w:t>
      </w:r>
    </w:p>
    <w:p w:rsidR="00280E1D" w:rsidRDefault="00280E1D" w:rsidP="00AF3685">
      <w:pPr>
        <w:spacing w:before="120" w:after="0" w:line="276" w:lineRule="auto"/>
        <w:jc w:val="both"/>
        <w:rPr>
          <w:rFonts w:eastAsia="Times New Roman" w:cs="Calibri"/>
          <w:i/>
          <w:color w:val="FF0000"/>
        </w:rPr>
      </w:pPr>
      <w:r>
        <w:rPr>
          <w:rFonts w:eastAsia="Times New Roman" w:cs="Calibri"/>
          <w:i/>
          <w:color w:val="FF0000"/>
        </w:rPr>
        <w:t>Zadavatel uvádí příklad:</w:t>
      </w:r>
      <w:r w:rsidR="00AF3685">
        <w:rPr>
          <w:rFonts w:eastAsia="Times New Roman" w:cs="Calibri"/>
          <w:i/>
          <w:color w:val="FF0000"/>
        </w:rPr>
        <w:t xml:space="preserve"> </w:t>
      </w:r>
      <w:r>
        <w:rPr>
          <w:rFonts w:eastAsia="Times New Roman" w:cs="Calibri"/>
          <w:i/>
          <w:color w:val="FF0000"/>
        </w:rPr>
        <w:t>„Prostřednictvím v</w:t>
      </w:r>
      <w:r w:rsidRPr="0002384D">
        <w:rPr>
          <w:rFonts w:eastAsia="Times New Roman" w:cs="Calibri"/>
          <w:i/>
          <w:color w:val="FF0000"/>
        </w:rPr>
        <w:t>ygenerov</w:t>
      </w:r>
      <w:r>
        <w:rPr>
          <w:rFonts w:eastAsia="Times New Roman" w:cs="Calibri"/>
          <w:i/>
          <w:color w:val="FF0000"/>
        </w:rPr>
        <w:t>aného</w:t>
      </w:r>
      <w:r w:rsidRPr="0002384D">
        <w:rPr>
          <w:rFonts w:eastAsia="Times New Roman" w:cs="Calibri"/>
          <w:i/>
          <w:color w:val="FF0000"/>
        </w:rPr>
        <w:t xml:space="preserve"> výkazu výměr lze kontrolovat v průběhu stavby aktuální prostavěnost a jednotlivé </w:t>
      </w:r>
      <w:r>
        <w:rPr>
          <w:rFonts w:eastAsia="Times New Roman" w:cs="Calibri"/>
          <w:i/>
          <w:color w:val="FF0000"/>
        </w:rPr>
        <w:t xml:space="preserve">zabudované </w:t>
      </w:r>
      <w:r w:rsidRPr="0002384D">
        <w:rPr>
          <w:rFonts w:eastAsia="Times New Roman" w:cs="Calibri"/>
          <w:i/>
          <w:color w:val="FF0000"/>
        </w:rPr>
        <w:t xml:space="preserve">objemy a množství </w:t>
      </w:r>
      <w:r>
        <w:rPr>
          <w:rFonts w:eastAsia="Times New Roman" w:cs="Calibri"/>
          <w:i/>
          <w:color w:val="FF0000"/>
        </w:rPr>
        <w:t>dodaných</w:t>
      </w:r>
      <w:r w:rsidRPr="0002384D">
        <w:rPr>
          <w:rFonts w:eastAsia="Times New Roman" w:cs="Calibri"/>
          <w:i/>
          <w:color w:val="FF0000"/>
        </w:rPr>
        <w:t xml:space="preserve"> materiálů</w:t>
      </w:r>
      <w:r>
        <w:rPr>
          <w:rFonts w:eastAsia="Times New Roman" w:cs="Calibri"/>
          <w:i/>
          <w:color w:val="FF0000"/>
        </w:rPr>
        <w:t xml:space="preserve"> či konkrétních prvků tj. např. kubatury betonu a armatury, plochu ETICS či konkrétní počet stropních svítidel či zařizovacích předmětů v daném podlaží.“</w:t>
      </w:r>
    </w:p>
    <w:p w:rsidR="00280E1D" w:rsidRPr="0002384D" w:rsidRDefault="001B19E8" w:rsidP="00AF3685">
      <w:pPr>
        <w:spacing w:before="120" w:after="0" w:line="276" w:lineRule="auto"/>
        <w:jc w:val="both"/>
        <w:rPr>
          <w:rFonts w:eastAsia="Times New Roman" w:cs="Calibri"/>
          <w:i/>
          <w:color w:val="FF0000"/>
        </w:rPr>
      </w:pPr>
      <w:r>
        <w:rPr>
          <w:rFonts w:eastAsia="Times New Roman" w:cs="Calibri"/>
          <w:i/>
          <w:color w:val="FF0000"/>
        </w:rPr>
        <w:t>Dodavatel</w:t>
      </w:r>
      <w:bookmarkStart w:id="3" w:name="_GoBack"/>
      <w:bookmarkEnd w:id="3"/>
      <w:r w:rsidR="00280E1D">
        <w:rPr>
          <w:rFonts w:eastAsia="Times New Roman" w:cs="Calibri"/>
          <w:i/>
          <w:color w:val="FF0000"/>
        </w:rPr>
        <w:t xml:space="preserve"> tedy zohlední možnost generování výkazu výmez z informačního modelu stavby ve své cenové nabídce.</w:t>
      </w:r>
    </w:p>
    <w:p w:rsidR="00280E1D" w:rsidRDefault="00280E1D" w:rsidP="00280E1D">
      <w:pPr>
        <w:spacing w:line="204" w:lineRule="exact"/>
        <w:rPr>
          <w:rFonts w:ascii="Times New Roman" w:eastAsia="Times New Roman" w:hAnsi="Times New Roman"/>
        </w:rPr>
      </w:pPr>
    </w:p>
    <w:p w:rsidR="00280E1D" w:rsidRDefault="00280E1D" w:rsidP="00280E1D">
      <w:pPr>
        <w:spacing w:line="0" w:lineRule="atLeast"/>
        <w:rPr>
          <w:rFonts w:ascii="Arial" w:eastAsia="Arial" w:hAnsi="Arial"/>
        </w:rPr>
      </w:pPr>
      <w:r w:rsidRPr="00280E1D">
        <w:rPr>
          <w:rFonts w:ascii="Arial" w:eastAsia="Arial" w:hAnsi="Arial"/>
          <w:b/>
        </w:rPr>
        <w:t>6</w:t>
      </w:r>
      <w:r>
        <w:rPr>
          <w:rFonts w:ascii="Arial" w:eastAsia="Arial" w:hAnsi="Arial"/>
        </w:rPr>
        <w:t>.</w:t>
      </w:r>
    </w:p>
    <w:p w:rsidR="00280E1D" w:rsidRDefault="00280E1D" w:rsidP="00280E1D">
      <w:pPr>
        <w:spacing w:line="0" w:lineRule="atLeast"/>
        <w:jc w:val="both"/>
        <w:rPr>
          <w:rFonts w:ascii="Arial" w:eastAsia="Arial" w:hAnsi="Arial"/>
        </w:rPr>
      </w:pPr>
      <w:r>
        <w:rPr>
          <w:rFonts w:ascii="Arial" w:eastAsia="Arial" w:hAnsi="Arial"/>
        </w:rPr>
        <w:t>Zadavatel uvádí požadavky na kontroly kolizí a koordinační schůzky</w:t>
      </w:r>
    </w:p>
    <w:p w:rsidR="00280E1D" w:rsidRDefault="00280E1D" w:rsidP="00280E1D">
      <w:pPr>
        <w:spacing w:line="0" w:lineRule="atLeast"/>
        <w:jc w:val="both"/>
        <w:rPr>
          <w:rFonts w:ascii="Arial" w:eastAsia="Arial" w:hAnsi="Arial"/>
        </w:rPr>
      </w:pPr>
      <w:r>
        <w:rPr>
          <w:rFonts w:ascii="Arial" w:eastAsia="Arial" w:hAnsi="Arial"/>
        </w:rPr>
        <w:t>Uchazeč nerozumí, proč jsou na něj kladeny požadavky na kontrolu kolizí u předávaného</w:t>
      </w:r>
    </w:p>
    <w:p w:rsidR="00280E1D" w:rsidRDefault="00280E1D" w:rsidP="00280E1D">
      <w:pPr>
        <w:spacing w:line="0" w:lineRule="atLeast"/>
        <w:jc w:val="both"/>
        <w:rPr>
          <w:rFonts w:ascii="Arial" w:eastAsia="Arial" w:hAnsi="Arial"/>
        </w:rPr>
      </w:pPr>
      <w:r>
        <w:rPr>
          <w:rFonts w:ascii="Arial" w:eastAsia="Arial" w:hAnsi="Arial"/>
        </w:rPr>
        <w:t>modelu DSPS. Uchazeč dále dodává, že smyslem kontroly koordinace a kolizí, je předejít na</w:t>
      </w:r>
    </w:p>
    <w:p w:rsidR="00280E1D" w:rsidRDefault="00280E1D" w:rsidP="00280E1D">
      <w:pPr>
        <w:spacing w:line="0" w:lineRule="atLeast"/>
        <w:jc w:val="both"/>
        <w:rPr>
          <w:rFonts w:ascii="Arial" w:eastAsia="Arial" w:hAnsi="Arial"/>
        </w:rPr>
      </w:pPr>
      <w:r>
        <w:rPr>
          <w:rFonts w:ascii="Arial" w:eastAsia="Arial" w:hAnsi="Arial"/>
        </w:rPr>
        <w:t>stavbě neočekávaným koordinačním problémům a tuto kontrolu má smysl dělat před</w:t>
      </w:r>
    </w:p>
    <w:p w:rsidR="00280E1D" w:rsidRDefault="00280E1D" w:rsidP="00280E1D">
      <w:pPr>
        <w:spacing w:line="0" w:lineRule="atLeast"/>
        <w:jc w:val="both"/>
        <w:rPr>
          <w:rFonts w:ascii="Arial" w:eastAsia="Arial" w:hAnsi="Arial"/>
        </w:rPr>
      </w:pPr>
      <w:r>
        <w:rPr>
          <w:rFonts w:ascii="Arial" w:eastAsia="Arial" w:hAnsi="Arial"/>
        </w:rPr>
        <w:t>zahájením, nebo případně v průběhu tvorby projektu. Tyto kontroly probíhají na modelu DPS,</w:t>
      </w:r>
    </w:p>
    <w:p w:rsidR="00280E1D" w:rsidRDefault="00280E1D" w:rsidP="00280E1D">
      <w:pPr>
        <w:spacing w:line="0" w:lineRule="atLeast"/>
        <w:jc w:val="both"/>
        <w:rPr>
          <w:rFonts w:ascii="Arial" w:eastAsia="Arial" w:hAnsi="Arial"/>
        </w:rPr>
      </w:pPr>
      <w:r>
        <w:rPr>
          <w:rFonts w:ascii="Arial" w:eastAsia="Arial" w:hAnsi="Arial"/>
        </w:rPr>
        <w:t>který ovšem Zadavatel Uchazeči neposkytl a jehož vypracování není předmětem dodávky,</w:t>
      </w:r>
    </w:p>
    <w:p w:rsidR="00280E1D" w:rsidRDefault="00280E1D" w:rsidP="00280E1D">
      <w:pPr>
        <w:spacing w:line="18" w:lineRule="exact"/>
        <w:jc w:val="both"/>
        <w:rPr>
          <w:rFonts w:ascii="Times New Roman" w:eastAsia="Times New Roman" w:hAnsi="Times New Roman"/>
        </w:rPr>
      </w:pPr>
    </w:p>
    <w:p w:rsidR="00280E1D" w:rsidRDefault="00280E1D" w:rsidP="00280E1D">
      <w:pPr>
        <w:pBdr>
          <w:bottom w:val="single" w:sz="4" w:space="1" w:color="auto"/>
        </w:pBdr>
        <w:spacing w:line="0" w:lineRule="atLeast"/>
        <w:jc w:val="both"/>
        <w:rPr>
          <w:rFonts w:ascii="Arial" w:eastAsia="Arial" w:hAnsi="Arial"/>
        </w:rPr>
      </w:pPr>
      <w:r>
        <w:rPr>
          <w:rFonts w:ascii="Arial" w:eastAsia="Arial" w:hAnsi="Arial"/>
        </w:rPr>
        <w:t>nikoliv na modelu DSPS. Uchazeč pokládá tento požadavek za bezpředmětný a prosí Zadavatele o jeho vypuštění.</w:t>
      </w:r>
    </w:p>
    <w:p w:rsidR="00280E1D" w:rsidRPr="008F46B4" w:rsidRDefault="00280E1D" w:rsidP="00464E1B">
      <w:pPr>
        <w:spacing w:before="120" w:after="0" w:line="276" w:lineRule="auto"/>
        <w:rPr>
          <w:rFonts w:eastAsia="Times New Roman" w:cs="Calibri"/>
          <w:i/>
          <w:color w:val="FF0000"/>
          <w:u w:val="single"/>
        </w:rPr>
      </w:pPr>
      <w:r w:rsidRPr="0002384D">
        <w:rPr>
          <w:rFonts w:eastAsia="Times New Roman" w:cs="Calibri"/>
          <w:i/>
          <w:color w:val="FF0000"/>
          <w:u w:val="single"/>
        </w:rPr>
        <w:lastRenderedPageBreak/>
        <w:t>Odpověď k dotazu č. 6:</w:t>
      </w:r>
      <w:r w:rsidRPr="008F46B4">
        <w:rPr>
          <w:rFonts w:eastAsia="Times New Roman" w:cs="Calibri"/>
          <w:i/>
          <w:color w:val="FF0000"/>
          <w:u w:val="single"/>
        </w:rPr>
        <w:t xml:space="preserve"> </w:t>
      </w:r>
    </w:p>
    <w:p w:rsidR="00280E1D" w:rsidRPr="009D428B" w:rsidRDefault="00280E1D" w:rsidP="00280E1D">
      <w:pPr>
        <w:spacing w:before="120" w:line="276" w:lineRule="auto"/>
        <w:jc w:val="both"/>
        <w:rPr>
          <w:rFonts w:eastAsia="Times New Roman" w:cs="Calibri"/>
          <w:i/>
          <w:color w:val="FF0000"/>
        </w:rPr>
      </w:pPr>
      <w:r w:rsidRPr="009D428B">
        <w:rPr>
          <w:rFonts w:eastAsia="Times New Roman" w:cs="Calibri"/>
          <w:i/>
          <w:color w:val="FF0000"/>
        </w:rPr>
        <w:t xml:space="preserve">Zadavatel upřesňuje, že kontrola kolizí stanovená v dokumentu EIR se vztahuje ke kolizím předkládaného modelu skutečného provedení stavby pro ověření správnosti vypracování samotného modelu, a ne kolizím vzniklým na stavbě samotné. </w:t>
      </w:r>
      <w:r>
        <w:rPr>
          <w:rFonts w:eastAsia="Times New Roman" w:cs="Calibri"/>
          <w:i/>
          <w:color w:val="FF0000"/>
        </w:rPr>
        <w:t>Dle z</w:t>
      </w:r>
      <w:r w:rsidRPr="009D428B">
        <w:rPr>
          <w:rFonts w:eastAsia="Times New Roman" w:cs="Calibri"/>
          <w:i/>
          <w:color w:val="FF0000"/>
        </w:rPr>
        <w:t xml:space="preserve">adavatel </w:t>
      </w:r>
      <w:r>
        <w:rPr>
          <w:rFonts w:eastAsia="Times New Roman" w:cs="Calibri"/>
          <w:i/>
          <w:color w:val="FF0000"/>
        </w:rPr>
        <w:t xml:space="preserve">je tedy tento požadavek opodstatněný a </w:t>
      </w:r>
      <w:r w:rsidRPr="009D428B">
        <w:rPr>
          <w:rFonts w:eastAsia="Times New Roman" w:cs="Calibri"/>
          <w:i/>
          <w:color w:val="FF0000"/>
        </w:rPr>
        <w:t>trvá na</w:t>
      </w:r>
      <w:r>
        <w:rPr>
          <w:rFonts w:eastAsia="Times New Roman" w:cs="Calibri"/>
          <w:i/>
          <w:color w:val="FF0000"/>
        </w:rPr>
        <w:t xml:space="preserve"> jeho plnění zejména z důvodu, aby zhotovitel předával model skutečného provedení již bezkolizní</w:t>
      </w:r>
      <w:r w:rsidRPr="009D428B">
        <w:rPr>
          <w:rFonts w:eastAsia="Times New Roman" w:cs="Calibri"/>
          <w:i/>
          <w:color w:val="FF0000"/>
        </w:rPr>
        <w:t>.</w:t>
      </w:r>
    </w:p>
    <w:p w:rsidR="00A65A9B" w:rsidRDefault="00A65A9B" w:rsidP="00280E1D">
      <w:pPr>
        <w:spacing w:line="0" w:lineRule="atLeast"/>
        <w:rPr>
          <w:rFonts w:ascii="Arial" w:eastAsia="Arial" w:hAnsi="Arial"/>
        </w:rPr>
      </w:pPr>
    </w:p>
    <w:p w:rsidR="00280E1D" w:rsidRDefault="00280E1D" w:rsidP="00280E1D">
      <w:pPr>
        <w:spacing w:line="0" w:lineRule="atLeast"/>
        <w:rPr>
          <w:rFonts w:ascii="Arial" w:eastAsia="Arial" w:hAnsi="Arial"/>
        </w:rPr>
      </w:pPr>
      <w:r>
        <w:rPr>
          <w:rFonts w:ascii="Arial" w:eastAsia="Arial" w:hAnsi="Arial"/>
        </w:rPr>
        <w:t>7.</w:t>
      </w:r>
    </w:p>
    <w:p w:rsidR="00280E1D" w:rsidRDefault="00280E1D" w:rsidP="00464E1B">
      <w:pPr>
        <w:pBdr>
          <w:bottom w:val="single" w:sz="4" w:space="1" w:color="auto"/>
        </w:pBdr>
        <w:spacing w:line="257" w:lineRule="auto"/>
        <w:jc w:val="both"/>
        <w:rPr>
          <w:rFonts w:ascii="Arial" w:eastAsia="Arial" w:hAnsi="Arial"/>
        </w:rPr>
      </w:pPr>
      <w:r>
        <w:rPr>
          <w:rFonts w:ascii="Arial" w:eastAsia="Arial" w:hAnsi="Arial"/>
        </w:rPr>
        <w:t>Zadavatel požaduje, aby byl “protokol z kontroly kolizí” generován přímo v programu kontroly kolizí. Uchazeč žádá o vysvětlení, co přesně je “protokolem” myšleno? Jaké má splňovat požadavky? Jedná se o nějakou specifickou funkci SW na kontrolu kolizí? Uchazeč by též rád upozornil, že podobné výstupy z programů kontroly kolizí často bývají vysoce nepřehledné a Uchazeči se ze zkušenosti více osvědčilo sestavit “protokol z kontroly kolizí” ručně na základě výstupů z programu.</w:t>
      </w:r>
    </w:p>
    <w:p w:rsidR="00280E1D" w:rsidRPr="008F46B4" w:rsidRDefault="00280E1D" w:rsidP="00464E1B">
      <w:pPr>
        <w:spacing w:before="120" w:after="0" w:line="276" w:lineRule="auto"/>
        <w:rPr>
          <w:rFonts w:eastAsia="Times New Roman" w:cs="Calibri"/>
          <w:i/>
          <w:color w:val="FF0000"/>
          <w:u w:val="single"/>
        </w:rPr>
      </w:pPr>
      <w:r w:rsidRPr="00E95A4E">
        <w:rPr>
          <w:rFonts w:eastAsia="Times New Roman" w:cs="Calibri"/>
          <w:i/>
          <w:color w:val="FF0000"/>
          <w:u w:val="single"/>
        </w:rPr>
        <w:t>Odpověď k dotazu č. 7:</w:t>
      </w:r>
      <w:r w:rsidRPr="008F46B4">
        <w:rPr>
          <w:rFonts w:eastAsia="Times New Roman" w:cs="Calibri"/>
          <w:i/>
          <w:color w:val="FF0000"/>
          <w:u w:val="single"/>
        </w:rPr>
        <w:t xml:space="preserve"> </w:t>
      </w:r>
    </w:p>
    <w:p w:rsidR="00280E1D" w:rsidRDefault="00280E1D" w:rsidP="00AF3685">
      <w:pPr>
        <w:spacing w:before="120" w:after="0" w:line="276" w:lineRule="auto"/>
        <w:jc w:val="both"/>
        <w:rPr>
          <w:rFonts w:eastAsia="Times New Roman" w:cs="Calibri"/>
          <w:i/>
          <w:color w:val="FF0000"/>
        </w:rPr>
      </w:pPr>
      <w:r>
        <w:rPr>
          <w:rFonts w:eastAsia="Times New Roman" w:cs="Calibri"/>
          <w:i/>
          <w:color w:val="FF0000"/>
        </w:rPr>
        <w:t xml:space="preserve">Zadavatel upřesňuje, že požaduje po zhotoviteli předáni modelu skutečného provedení bez kolizí, a právě proto by si měl zhotovitel sám před předáním modelu ověřit jeho správnost a bezchybnost ať už ručně nebo za pomocí SW programu. Na straně </w:t>
      </w:r>
      <w:r w:rsidR="002E1E18">
        <w:rPr>
          <w:rFonts w:eastAsia="Times New Roman" w:cs="Calibri"/>
          <w:i/>
          <w:color w:val="FF0000"/>
        </w:rPr>
        <w:t>z</w:t>
      </w:r>
      <w:r>
        <w:rPr>
          <w:rFonts w:eastAsia="Times New Roman" w:cs="Calibri"/>
          <w:i/>
          <w:color w:val="FF0000"/>
        </w:rPr>
        <w:t xml:space="preserve">adavatele bude provádět detekci kolizí u předávaného modelu projektový manažer BIM pomocí </w:t>
      </w:r>
      <w:r w:rsidR="002E1E18">
        <w:rPr>
          <w:rFonts w:eastAsia="Times New Roman" w:cs="Calibri"/>
          <w:i/>
          <w:color w:val="FF0000"/>
        </w:rPr>
        <w:t xml:space="preserve">SW </w:t>
      </w:r>
      <w:r>
        <w:rPr>
          <w:rFonts w:eastAsia="Times New Roman" w:cs="Calibri"/>
          <w:i/>
          <w:color w:val="FF0000"/>
        </w:rPr>
        <w:t>programu.</w:t>
      </w:r>
    </w:p>
    <w:p w:rsidR="00280E1D" w:rsidRPr="008F46B4" w:rsidRDefault="00280E1D" w:rsidP="00AF3685">
      <w:pPr>
        <w:spacing w:before="120" w:after="0" w:line="276" w:lineRule="auto"/>
        <w:jc w:val="both"/>
        <w:rPr>
          <w:rFonts w:eastAsia="Times New Roman" w:cs="Calibri"/>
          <w:i/>
          <w:color w:val="FF0000"/>
        </w:rPr>
      </w:pPr>
      <w:r>
        <w:rPr>
          <w:rFonts w:eastAsia="Times New Roman" w:cs="Calibri"/>
          <w:i/>
          <w:color w:val="FF0000"/>
        </w:rPr>
        <w:t>Zadavatel</w:t>
      </w:r>
      <w:r w:rsidR="002E1E18">
        <w:rPr>
          <w:rFonts w:eastAsia="Times New Roman" w:cs="Calibri"/>
          <w:i/>
          <w:color w:val="FF0000"/>
        </w:rPr>
        <w:t xml:space="preserve"> dále</w:t>
      </w:r>
      <w:r>
        <w:rPr>
          <w:rFonts w:eastAsia="Times New Roman" w:cs="Calibri"/>
          <w:i/>
          <w:color w:val="FF0000"/>
        </w:rPr>
        <w:t xml:space="preserve"> upřesňuje že „protokolem“ je myšlen výstup ze SW programu zaměřeného na kontrolu kolizí předávaného informačního modelu a ten se může v závislosti na konkrétním programu lišit.</w:t>
      </w:r>
    </w:p>
    <w:p w:rsidR="00280E1D" w:rsidRDefault="00280E1D" w:rsidP="00280E1D">
      <w:pPr>
        <w:spacing w:line="200" w:lineRule="exact"/>
        <w:rPr>
          <w:rFonts w:ascii="Times New Roman" w:eastAsia="Times New Roman" w:hAnsi="Times New Roman"/>
        </w:rPr>
      </w:pPr>
    </w:p>
    <w:p w:rsidR="00280E1D" w:rsidRDefault="00280E1D" w:rsidP="00280E1D">
      <w:pPr>
        <w:spacing w:line="0" w:lineRule="atLeast"/>
        <w:rPr>
          <w:rFonts w:ascii="Arial" w:eastAsia="Arial" w:hAnsi="Arial"/>
        </w:rPr>
      </w:pPr>
      <w:r>
        <w:rPr>
          <w:rFonts w:ascii="Arial" w:eastAsia="Arial" w:hAnsi="Arial"/>
        </w:rPr>
        <w:t>8.</w:t>
      </w:r>
    </w:p>
    <w:p w:rsidR="00280E1D" w:rsidRPr="00AF1376" w:rsidRDefault="00280E1D" w:rsidP="00280E1D">
      <w:pPr>
        <w:spacing w:line="0" w:lineRule="atLeast"/>
        <w:rPr>
          <w:rFonts w:ascii="Arial" w:eastAsia="Arial" w:hAnsi="Arial"/>
        </w:rPr>
      </w:pPr>
      <w:r w:rsidRPr="00AF1376">
        <w:rPr>
          <w:rFonts w:ascii="Arial" w:eastAsia="Arial" w:hAnsi="Arial"/>
        </w:rPr>
        <w:t>V ZD je napsáno, že CDE zajišťuje Zadavatel.</w:t>
      </w:r>
    </w:p>
    <w:p w:rsidR="00280E1D" w:rsidRPr="00AF1376" w:rsidRDefault="00280E1D" w:rsidP="00464E1B">
      <w:pPr>
        <w:pBdr>
          <w:bottom w:val="single" w:sz="4" w:space="1" w:color="auto"/>
        </w:pBdr>
        <w:spacing w:line="271" w:lineRule="auto"/>
        <w:jc w:val="both"/>
        <w:rPr>
          <w:rFonts w:ascii="Arial" w:eastAsia="Arial" w:hAnsi="Arial"/>
        </w:rPr>
      </w:pPr>
      <w:r w:rsidRPr="00AF1376">
        <w:rPr>
          <w:rFonts w:ascii="Arial" w:eastAsia="Arial" w:hAnsi="Arial"/>
        </w:rPr>
        <w:t>Mohl by Zadavatel uveřejnit, o jaké konkrétní CDE řešení se jedná? Obstará Zadavatel Uchazeči přístup a licence k jeho zvolenému CDE? Bude možné propojit Zadavatelovo CDE pomocí API s CDE, které používá Uchazeč? Propojení CDE pomocí API umožní jak projektovému týmu Zadavatele, tak Uchazeče, pracovat v prostředí, které jsou zvyklí a umí v něm efektivně pracovat.</w:t>
      </w:r>
    </w:p>
    <w:p w:rsidR="00280E1D" w:rsidRPr="008F46B4" w:rsidRDefault="00280E1D" w:rsidP="00464E1B">
      <w:pPr>
        <w:spacing w:before="120" w:after="0" w:line="276" w:lineRule="auto"/>
        <w:rPr>
          <w:rFonts w:eastAsia="Times New Roman" w:cs="Calibri"/>
          <w:i/>
          <w:color w:val="FF0000"/>
          <w:u w:val="single"/>
        </w:rPr>
      </w:pPr>
      <w:r w:rsidRPr="008F46B4">
        <w:rPr>
          <w:rFonts w:eastAsia="Times New Roman" w:cs="Calibri"/>
          <w:i/>
          <w:color w:val="FF0000"/>
          <w:u w:val="single"/>
        </w:rPr>
        <w:t xml:space="preserve">Odpověď k dotazu č. 8: </w:t>
      </w:r>
    </w:p>
    <w:p w:rsidR="00464E1B" w:rsidRDefault="00280E1D" w:rsidP="00C87B42">
      <w:pPr>
        <w:spacing w:before="120" w:after="0" w:line="276" w:lineRule="auto"/>
        <w:jc w:val="both"/>
        <w:rPr>
          <w:rFonts w:eastAsia="Times New Roman" w:cs="Calibri"/>
          <w:i/>
          <w:color w:val="FF0000"/>
        </w:rPr>
      </w:pPr>
      <w:r w:rsidRPr="00982212">
        <w:rPr>
          <w:rFonts w:eastAsia="Times New Roman" w:cs="Calibri"/>
          <w:i/>
          <w:color w:val="FF0000"/>
        </w:rPr>
        <w:t>Zadavatel po celou dobu realizace stavby hradí a spravuje CDE. Zadavatel aktuálně nemá vybraného poskytovatele CDE. V případě vybrání poskytovatele CDE, který má k dispozici pouze uživatelské licence, bude zhotoviteli poskytnuto max. 10 licencí. V případě potřeby více licencí si je hradí zhotovitel samostatně.</w:t>
      </w:r>
    </w:p>
    <w:p w:rsidR="00280E1D" w:rsidRPr="00982212" w:rsidRDefault="00464E1B" w:rsidP="00C87B42">
      <w:pPr>
        <w:spacing w:before="120" w:after="0" w:line="276" w:lineRule="auto"/>
        <w:jc w:val="both"/>
        <w:rPr>
          <w:rFonts w:eastAsia="Times New Roman" w:cs="Calibri"/>
          <w:i/>
          <w:color w:val="FF0000"/>
        </w:rPr>
      </w:pPr>
      <w:r>
        <w:rPr>
          <w:rFonts w:eastAsia="Times New Roman" w:cs="Calibri"/>
          <w:i/>
          <w:color w:val="FF0000"/>
        </w:rPr>
        <w:t>Z</w:t>
      </w:r>
      <w:r w:rsidR="00280E1D" w:rsidRPr="00982212">
        <w:rPr>
          <w:rFonts w:eastAsia="Times New Roman" w:cs="Calibri"/>
          <w:i/>
          <w:color w:val="FF0000"/>
        </w:rPr>
        <w:t>adavatel trvá na využití jím zvoleného CDE za podmínek stanovených na výměnu informací prostřednictvím CDE v příloze č.9.2 EIR.</w:t>
      </w:r>
    </w:p>
    <w:p w:rsidR="00280E1D" w:rsidRDefault="00280E1D" w:rsidP="00280E1D">
      <w:pPr>
        <w:spacing w:line="200" w:lineRule="exact"/>
        <w:rPr>
          <w:rFonts w:ascii="Times New Roman" w:eastAsia="Times New Roman" w:hAnsi="Times New Roman"/>
        </w:rPr>
      </w:pPr>
    </w:p>
    <w:p w:rsidR="00501F4C" w:rsidRDefault="00501F4C" w:rsidP="00AF1376">
      <w:pPr>
        <w:spacing w:line="0" w:lineRule="atLeast"/>
        <w:rPr>
          <w:rFonts w:eastAsia="Arial" w:cs="Calibri"/>
          <w:color w:val="FF0000"/>
        </w:rPr>
      </w:pPr>
    </w:p>
    <w:p w:rsidR="00451B7C" w:rsidRPr="002A648F" w:rsidRDefault="00280E1D" w:rsidP="00AF1376">
      <w:pPr>
        <w:spacing w:line="0" w:lineRule="atLeast"/>
        <w:rPr>
          <w:rFonts w:cstheme="minorHAnsi"/>
          <w:b/>
          <w:color w:val="1D1D1B"/>
          <w:u w:val="single"/>
        </w:rPr>
      </w:pPr>
      <w:r w:rsidRPr="00314FE6">
        <w:rPr>
          <w:rFonts w:eastAsia="Arial" w:cs="Calibri"/>
          <w:color w:val="FF0000"/>
        </w:rPr>
        <w:t>Přílohy: příloha č.9.2 EIR (220524)</w:t>
      </w:r>
    </w:p>
    <w:sectPr w:rsidR="00451B7C" w:rsidRPr="002A648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458" w:rsidRDefault="00122458" w:rsidP="00097BF6">
      <w:pPr>
        <w:spacing w:after="0" w:line="240" w:lineRule="auto"/>
      </w:pPr>
      <w:r>
        <w:separator/>
      </w:r>
    </w:p>
  </w:endnote>
  <w:endnote w:type="continuationSeparator" w:id="0">
    <w:p w:rsidR="00122458" w:rsidRDefault="00122458" w:rsidP="0009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458" w:rsidRDefault="00122458" w:rsidP="00097BF6">
      <w:pPr>
        <w:spacing w:after="0" w:line="240" w:lineRule="auto"/>
      </w:pPr>
      <w:r>
        <w:separator/>
      </w:r>
    </w:p>
  </w:footnote>
  <w:footnote w:type="continuationSeparator" w:id="0">
    <w:p w:rsidR="00122458" w:rsidRDefault="00122458" w:rsidP="0009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7BF6" w:rsidRPr="00097BF6" w:rsidRDefault="00097BF6" w:rsidP="00CD29D6">
    <w:pPr>
      <w:pStyle w:val="Zhlav"/>
    </w:pPr>
    <w:r w:rsidRPr="00097BF6">
      <w:rPr>
        <w:b/>
      </w:rPr>
      <w:tab/>
    </w:r>
  </w:p>
  <w:p w:rsidR="00097BF6" w:rsidRDefault="00097B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040F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2AE8944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625558E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4E744E0"/>
    <w:multiLevelType w:val="hybridMultilevel"/>
    <w:tmpl w:val="00F4E004"/>
    <w:lvl w:ilvl="0" w:tplc="5AB2EB9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0017E2"/>
    <w:multiLevelType w:val="hybridMultilevel"/>
    <w:tmpl w:val="30EC13E0"/>
    <w:lvl w:ilvl="0" w:tplc="BFB2B280">
      <w:numFmt w:val="bullet"/>
      <w:lvlText w:val="-"/>
      <w:lvlJc w:val="left"/>
      <w:pPr>
        <w:ind w:left="862" w:hanging="360"/>
      </w:pPr>
      <w:rPr>
        <w:rFonts w:ascii="Calibri" w:eastAsiaTheme="minorHAnsi" w:hAnsi="Calibri" w:cs="Calibri"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0E492D83"/>
    <w:multiLevelType w:val="hybridMultilevel"/>
    <w:tmpl w:val="B9E4E8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37430C"/>
    <w:multiLevelType w:val="hybridMultilevel"/>
    <w:tmpl w:val="852C80CC"/>
    <w:lvl w:ilvl="0" w:tplc="B6E026AE">
      <w:start w:val="1"/>
      <w:numFmt w:val="decimal"/>
      <w:lvlText w:val="%1."/>
      <w:lvlJc w:val="left"/>
      <w:pPr>
        <w:ind w:left="644"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12697D9A"/>
    <w:multiLevelType w:val="hybridMultilevel"/>
    <w:tmpl w:val="985CA6EA"/>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3735BAE"/>
    <w:multiLevelType w:val="hybridMultilevel"/>
    <w:tmpl w:val="459845C8"/>
    <w:lvl w:ilvl="0" w:tplc="BFB2B28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3FA0B66"/>
    <w:multiLevelType w:val="hybridMultilevel"/>
    <w:tmpl w:val="F02E9948"/>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4F95723"/>
    <w:multiLevelType w:val="hybridMultilevel"/>
    <w:tmpl w:val="F36E4A0E"/>
    <w:lvl w:ilvl="0" w:tplc="2848A126">
      <w:numFmt w:val="bullet"/>
      <w:lvlText w:val="-"/>
      <w:lvlJc w:val="left"/>
      <w:pPr>
        <w:ind w:left="502" w:hanging="360"/>
      </w:pPr>
      <w:rPr>
        <w:rFonts w:ascii="Calibri" w:eastAsia="Calibri"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3" w15:restartNumberingAfterBreak="0">
    <w:nsid w:val="1DC66EEA"/>
    <w:multiLevelType w:val="hybridMultilevel"/>
    <w:tmpl w:val="9DF2F11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275D46B2"/>
    <w:multiLevelType w:val="hybridMultilevel"/>
    <w:tmpl w:val="ADD8B4C8"/>
    <w:lvl w:ilvl="0" w:tplc="04050003">
      <w:start w:val="1"/>
      <w:numFmt w:val="bullet"/>
      <w:lvlText w:val="o"/>
      <w:lvlJc w:val="left"/>
      <w:pPr>
        <w:ind w:left="1145" w:hanging="360"/>
      </w:pPr>
      <w:rPr>
        <w:rFonts w:ascii="Courier New" w:hAnsi="Courier New" w:cs="Courier New"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5" w15:restartNumberingAfterBreak="0">
    <w:nsid w:val="288C4C15"/>
    <w:multiLevelType w:val="hybridMultilevel"/>
    <w:tmpl w:val="3134EF1C"/>
    <w:lvl w:ilvl="0" w:tplc="5CAA448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BD1172"/>
    <w:multiLevelType w:val="hybridMultilevel"/>
    <w:tmpl w:val="5D76FA5A"/>
    <w:lvl w:ilvl="0" w:tplc="5DA84F66">
      <w:numFmt w:val="bullet"/>
      <w:lvlText w:val="-"/>
      <w:lvlJc w:val="left"/>
      <w:pPr>
        <w:ind w:left="720" w:hanging="360"/>
      </w:pPr>
      <w:rPr>
        <w:rFonts w:ascii="Aptos" w:eastAsia="Aptos" w:hAnsi="Aptos"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2A0675C0"/>
    <w:multiLevelType w:val="hybridMultilevel"/>
    <w:tmpl w:val="0B3C801E"/>
    <w:lvl w:ilvl="0" w:tplc="A99A22DE">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68434DA"/>
    <w:multiLevelType w:val="hybridMultilevel"/>
    <w:tmpl w:val="9C481E56"/>
    <w:lvl w:ilvl="0" w:tplc="04050001">
      <w:start w:val="1"/>
      <w:numFmt w:val="bullet"/>
      <w:lvlText w:val=""/>
      <w:lvlJc w:val="left"/>
      <w:pPr>
        <w:ind w:left="766" w:hanging="360"/>
      </w:pPr>
      <w:rPr>
        <w:rFonts w:ascii="Symbol" w:hAnsi="Symbol" w:hint="default"/>
      </w:rPr>
    </w:lvl>
    <w:lvl w:ilvl="1" w:tplc="04050003">
      <w:start w:val="1"/>
      <w:numFmt w:val="bullet"/>
      <w:lvlText w:val="o"/>
      <w:lvlJc w:val="left"/>
      <w:pPr>
        <w:ind w:left="1486" w:hanging="360"/>
      </w:pPr>
      <w:rPr>
        <w:rFonts w:ascii="Courier New" w:hAnsi="Courier New" w:cs="Courier New" w:hint="default"/>
      </w:rPr>
    </w:lvl>
    <w:lvl w:ilvl="2" w:tplc="04050005">
      <w:start w:val="1"/>
      <w:numFmt w:val="bullet"/>
      <w:lvlText w:val=""/>
      <w:lvlJc w:val="left"/>
      <w:pPr>
        <w:ind w:left="2206" w:hanging="360"/>
      </w:pPr>
      <w:rPr>
        <w:rFonts w:ascii="Wingdings" w:hAnsi="Wingdings" w:hint="default"/>
      </w:rPr>
    </w:lvl>
    <w:lvl w:ilvl="3" w:tplc="04050001">
      <w:start w:val="1"/>
      <w:numFmt w:val="bullet"/>
      <w:lvlText w:val=""/>
      <w:lvlJc w:val="left"/>
      <w:pPr>
        <w:ind w:left="2926" w:hanging="360"/>
      </w:pPr>
      <w:rPr>
        <w:rFonts w:ascii="Symbol" w:hAnsi="Symbol" w:hint="default"/>
      </w:rPr>
    </w:lvl>
    <w:lvl w:ilvl="4" w:tplc="04050003">
      <w:start w:val="1"/>
      <w:numFmt w:val="bullet"/>
      <w:lvlText w:val="o"/>
      <w:lvlJc w:val="left"/>
      <w:pPr>
        <w:ind w:left="3646" w:hanging="360"/>
      </w:pPr>
      <w:rPr>
        <w:rFonts w:ascii="Courier New" w:hAnsi="Courier New" w:cs="Courier New" w:hint="default"/>
      </w:rPr>
    </w:lvl>
    <w:lvl w:ilvl="5" w:tplc="04050005">
      <w:start w:val="1"/>
      <w:numFmt w:val="bullet"/>
      <w:lvlText w:val=""/>
      <w:lvlJc w:val="left"/>
      <w:pPr>
        <w:ind w:left="4366" w:hanging="360"/>
      </w:pPr>
      <w:rPr>
        <w:rFonts w:ascii="Wingdings" w:hAnsi="Wingdings" w:hint="default"/>
      </w:rPr>
    </w:lvl>
    <w:lvl w:ilvl="6" w:tplc="04050001">
      <w:start w:val="1"/>
      <w:numFmt w:val="bullet"/>
      <w:lvlText w:val=""/>
      <w:lvlJc w:val="left"/>
      <w:pPr>
        <w:ind w:left="5086" w:hanging="360"/>
      </w:pPr>
      <w:rPr>
        <w:rFonts w:ascii="Symbol" w:hAnsi="Symbol" w:hint="default"/>
      </w:rPr>
    </w:lvl>
    <w:lvl w:ilvl="7" w:tplc="04050003">
      <w:start w:val="1"/>
      <w:numFmt w:val="bullet"/>
      <w:lvlText w:val="o"/>
      <w:lvlJc w:val="left"/>
      <w:pPr>
        <w:ind w:left="5806" w:hanging="360"/>
      </w:pPr>
      <w:rPr>
        <w:rFonts w:ascii="Courier New" w:hAnsi="Courier New" w:cs="Courier New" w:hint="default"/>
      </w:rPr>
    </w:lvl>
    <w:lvl w:ilvl="8" w:tplc="04050005">
      <w:start w:val="1"/>
      <w:numFmt w:val="bullet"/>
      <w:lvlText w:val=""/>
      <w:lvlJc w:val="left"/>
      <w:pPr>
        <w:ind w:left="6526" w:hanging="360"/>
      </w:pPr>
      <w:rPr>
        <w:rFonts w:ascii="Wingdings" w:hAnsi="Wingdings" w:hint="default"/>
      </w:rPr>
    </w:lvl>
  </w:abstractNum>
  <w:abstractNum w:abstractNumId="19" w15:restartNumberingAfterBreak="0">
    <w:nsid w:val="3A157AF2"/>
    <w:multiLevelType w:val="hybridMultilevel"/>
    <w:tmpl w:val="E9527B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BCB25AE"/>
    <w:multiLevelType w:val="hybridMultilevel"/>
    <w:tmpl w:val="DC84324A"/>
    <w:lvl w:ilvl="0" w:tplc="AF9C794C">
      <w:numFmt w:val="bullet"/>
      <w:lvlText w:val="-"/>
      <w:lvlJc w:val="left"/>
      <w:pPr>
        <w:ind w:left="644" w:hanging="360"/>
      </w:pPr>
      <w:rPr>
        <w:rFonts w:ascii="Calibri" w:eastAsia="Calibri" w:hAnsi="Calibri" w:cs="Calibri"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5825A0F"/>
    <w:multiLevelType w:val="hybridMultilevel"/>
    <w:tmpl w:val="F678DB6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84F49D6"/>
    <w:multiLevelType w:val="hybridMultilevel"/>
    <w:tmpl w:val="BB483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B1B0C93"/>
    <w:multiLevelType w:val="hybridMultilevel"/>
    <w:tmpl w:val="23F83F0C"/>
    <w:lvl w:ilvl="0" w:tplc="7864F0EE">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B9B2FA5"/>
    <w:multiLevelType w:val="hybridMultilevel"/>
    <w:tmpl w:val="F3CC62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1B00FF4"/>
    <w:multiLevelType w:val="multilevel"/>
    <w:tmpl w:val="8CC01E6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E00905"/>
    <w:multiLevelType w:val="hybridMultilevel"/>
    <w:tmpl w:val="A3F46356"/>
    <w:lvl w:ilvl="0" w:tplc="5DAAB29C">
      <w:start w:val="1"/>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7DC4DDD"/>
    <w:multiLevelType w:val="hybridMultilevel"/>
    <w:tmpl w:val="E006074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650C4458"/>
    <w:multiLevelType w:val="hybridMultilevel"/>
    <w:tmpl w:val="8E7CA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9D6A41"/>
    <w:multiLevelType w:val="hybridMultilevel"/>
    <w:tmpl w:val="20969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033D2F"/>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70442019"/>
    <w:multiLevelType w:val="hybridMultilevel"/>
    <w:tmpl w:val="8006EF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25B5745"/>
    <w:multiLevelType w:val="hybridMultilevel"/>
    <w:tmpl w:val="FD9AC3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B56EC2"/>
    <w:multiLevelType w:val="hybridMultilevel"/>
    <w:tmpl w:val="19495C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780A65C0"/>
    <w:multiLevelType w:val="multilevel"/>
    <w:tmpl w:val="7C10D2F4"/>
    <w:lvl w:ilvl="0">
      <w:start w:val="6"/>
      <w:numFmt w:val="decimal"/>
      <w:lvlText w:val="%1"/>
      <w:lvlJc w:val="left"/>
      <w:pPr>
        <w:ind w:left="375" w:hanging="375"/>
      </w:pPr>
      <w:rPr>
        <w:rFonts w:hint="default"/>
      </w:rPr>
    </w:lvl>
    <w:lvl w:ilvl="1">
      <w:start w:val="3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7137E4"/>
    <w:multiLevelType w:val="hybridMultilevel"/>
    <w:tmpl w:val="6BAC1B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C6B6721"/>
    <w:multiLevelType w:val="hybridMultilevel"/>
    <w:tmpl w:val="489C151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7" w15:restartNumberingAfterBreak="0">
    <w:nsid w:val="7DCE2D15"/>
    <w:multiLevelType w:val="hybridMultilevel"/>
    <w:tmpl w:val="8E5E3976"/>
    <w:lvl w:ilvl="0" w:tplc="D4BCC3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7"/>
  </w:num>
  <w:num w:numId="3">
    <w:abstractNumId w:val="28"/>
  </w:num>
  <w:num w:numId="4">
    <w:abstractNumId w:val="19"/>
  </w:num>
  <w:num w:numId="5">
    <w:abstractNumId w:val="29"/>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1"/>
  </w:num>
  <w:num w:numId="9">
    <w:abstractNumId w:val="34"/>
  </w:num>
  <w:num w:numId="10">
    <w:abstractNumId w:val="25"/>
  </w:num>
  <w:num w:numId="11">
    <w:abstractNumId w:val="0"/>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num>
  <w:num w:numId="15">
    <w:abstractNumId w:val="17"/>
  </w:num>
  <w:num w:numId="16">
    <w:abstractNumId w:val="26"/>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
  </w:num>
  <w:num w:numId="21">
    <w:abstractNumId w:val="12"/>
  </w:num>
  <w:num w:numId="22">
    <w:abstractNumId w:val="20"/>
  </w:num>
  <w:num w:numId="23">
    <w:abstractNumId w:val="8"/>
  </w:num>
  <w:num w:numId="24">
    <w:abstractNumId w:val="24"/>
  </w:num>
  <w:num w:numId="25">
    <w:abstractNumId w:val="36"/>
  </w:num>
  <w:num w:numId="26">
    <w:abstractNumId w:val="6"/>
  </w:num>
  <w:num w:numId="27">
    <w:abstractNumId w:val="33"/>
  </w:num>
  <w:num w:numId="28">
    <w:abstractNumId w:val="30"/>
  </w:num>
  <w:num w:numId="29">
    <w:abstractNumId w:val="3"/>
  </w:num>
  <w:num w:numId="30">
    <w:abstractNumId w:val="4"/>
  </w:num>
  <w:num w:numId="31">
    <w:abstractNumId w:val="7"/>
  </w:num>
  <w:num w:numId="32">
    <w:abstractNumId w:val="23"/>
  </w:num>
  <w:num w:numId="33">
    <w:abstractNumId w:val="32"/>
  </w:num>
  <w:num w:numId="34">
    <w:abstractNumId w:val="11"/>
  </w:num>
  <w:num w:numId="35">
    <w:abstractNumId w:val="5"/>
  </w:num>
  <w:num w:numId="36">
    <w:abstractNumId w:val="14"/>
  </w:num>
  <w:num w:numId="37">
    <w:abstractNumId w:val="27"/>
  </w:num>
  <w:num w:numId="38">
    <w:abstractNumId w:val="9"/>
  </w:num>
  <w:num w:numId="39">
    <w:abstractNumId w:val="13"/>
  </w:num>
  <w:num w:numId="40">
    <w:abstractNumId w:val="18"/>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B2"/>
    <w:rsid w:val="00013C47"/>
    <w:rsid w:val="00014ADF"/>
    <w:rsid w:val="00054EFF"/>
    <w:rsid w:val="00057E4F"/>
    <w:rsid w:val="0007380D"/>
    <w:rsid w:val="00092847"/>
    <w:rsid w:val="00094956"/>
    <w:rsid w:val="00095CC4"/>
    <w:rsid w:val="00097BF6"/>
    <w:rsid w:val="000A231A"/>
    <w:rsid w:val="000C2B94"/>
    <w:rsid w:val="000F007E"/>
    <w:rsid w:val="000F63A8"/>
    <w:rsid w:val="00101F93"/>
    <w:rsid w:val="001113C3"/>
    <w:rsid w:val="00122458"/>
    <w:rsid w:val="00122948"/>
    <w:rsid w:val="00127647"/>
    <w:rsid w:val="00137D8B"/>
    <w:rsid w:val="00142D40"/>
    <w:rsid w:val="00145C25"/>
    <w:rsid w:val="001518E8"/>
    <w:rsid w:val="00162AD9"/>
    <w:rsid w:val="001B19E8"/>
    <w:rsid w:val="001B6FBA"/>
    <w:rsid w:val="001C49E1"/>
    <w:rsid w:val="001D291C"/>
    <w:rsid w:val="001D539A"/>
    <w:rsid w:val="001D5FCD"/>
    <w:rsid w:val="001E1B78"/>
    <w:rsid w:val="001E4DA3"/>
    <w:rsid w:val="001F1241"/>
    <w:rsid w:val="00211B5C"/>
    <w:rsid w:val="0021358C"/>
    <w:rsid w:val="002172B7"/>
    <w:rsid w:val="00226431"/>
    <w:rsid w:val="0023372D"/>
    <w:rsid w:val="0026260E"/>
    <w:rsid w:val="00263C96"/>
    <w:rsid w:val="00280E1D"/>
    <w:rsid w:val="002A0985"/>
    <w:rsid w:val="002A648F"/>
    <w:rsid w:val="002C4CD5"/>
    <w:rsid w:val="002E1B06"/>
    <w:rsid w:val="002E1E18"/>
    <w:rsid w:val="00323F7B"/>
    <w:rsid w:val="0032742D"/>
    <w:rsid w:val="00340233"/>
    <w:rsid w:val="00340C40"/>
    <w:rsid w:val="00375A0E"/>
    <w:rsid w:val="003811A8"/>
    <w:rsid w:val="0039369F"/>
    <w:rsid w:val="00395682"/>
    <w:rsid w:val="003A04B2"/>
    <w:rsid w:val="003C03BE"/>
    <w:rsid w:val="003C0F31"/>
    <w:rsid w:val="003C6B88"/>
    <w:rsid w:val="003D1416"/>
    <w:rsid w:val="003D54BE"/>
    <w:rsid w:val="00403212"/>
    <w:rsid w:val="00420EEE"/>
    <w:rsid w:val="004306EF"/>
    <w:rsid w:val="00435B34"/>
    <w:rsid w:val="00444F17"/>
    <w:rsid w:val="004455FC"/>
    <w:rsid w:val="00451B7C"/>
    <w:rsid w:val="00456656"/>
    <w:rsid w:val="00464E1B"/>
    <w:rsid w:val="004745C6"/>
    <w:rsid w:val="00476488"/>
    <w:rsid w:val="0048134B"/>
    <w:rsid w:val="00486ABF"/>
    <w:rsid w:val="0048784D"/>
    <w:rsid w:val="004926D9"/>
    <w:rsid w:val="004C3D21"/>
    <w:rsid w:val="004D18F6"/>
    <w:rsid w:val="004D418C"/>
    <w:rsid w:val="00501F4C"/>
    <w:rsid w:val="00513310"/>
    <w:rsid w:val="005167C1"/>
    <w:rsid w:val="00530765"/>
    <w:rsid w:val="005312B3"/>
    <w:rsid w:val="00533469"/>
    <w:rsid w:val="00546CA6"/>
    <w:rsid w:val="00551838"/>
    <w:rsid w:val="00565A80"/>
    <w:rsid w:val="0057231D"/>
    <w:rsid w:val="00576E2C"/>
    <w:rsid w:val="00587B33"/>
    <w:rsid w:val="00593C2B"/>
    <w:rsid w:val="00596F1A"/>
    <w:rsid w:val="005A1002"/>
    <w:rsid w:val="005A761E"/>
    <w:rsid w:val="005B7FC4"/>
    <w:rsid w:val="005D64DD"/>
    <w:rsid w:val="005E2F50"/>
    <w:rsid w:val="005E57B5"/>
    <w:rsid w:val="005F16D7"/>
    <w:rsid w:val="005F374D"/>
    <w:rsid w:val="00611A16"/>
    <w:rsid w:val="0062445A"/>
    <w:rsid w:val="00672C00"/>
    <w:rsid w:val="006742D3"/>
    <w:rsid w:val="00691FB7"/>
    <w:rsid w:val="006B420E"/>
    <w:rsid w:val="006B6BDE"/>
    <w:rsid w:val="006C6BB3"/>
    <w:rsid w:val="006D23A3"/>
    <w:rsid w:val="006D2BE6"/>
    <w:rsid w:val="006E038B"/>
    <w:rsid w:val="006F4504"/>
    <w:rsid w:val="00723620"/>
    <w:rsid w:val="00724FA8"/>
    <w:rsid w:val="00736404"/>
    <w:rsid w:val="00741DA8"/>
    <w:rsid w:val="00743A31"/>
    <w:rsid w:val="00744F8E"/>
    <w:rsid w:val="007549B8"/>
    <w:rsid w:val="007708D7"/>
    <w:rsid w:val="00777920"/>
    <w:rsid w:val="00790291"/>
    <w:rsid w:val="00793783"/>
    <w:rsid w:val="007975C0"/>
    <w:rsid w:val="007B0EA6"/>
    <w:rsid w:val="007C1443"/>
    <w:rsid w:val="007C1620"/>
    <w:rsid w:val="007D37E9"/>
    <w:rsid w:val="007D4309"/>
    <w:rsid w:val="007E0149"/>
    <w:rsid w:val="007F76E1"/>
    <w:rsid w:val="00817048"/>
    <w:rsid w:val="0081761D"/>
    <w:rsid w:val="0082193B"/>
    <w:rsid w:val="00827341"/>
    <w:rsid w:val="00831DE2"/>
    <w:rsid w:val="0083589D"/>
    <w:rsid w:val="0084060A"/>
    <w:rsid w:val="00842ED0"/>
    <w:rsid w:val="00846D8E"/>
    <w:rsid w:val="00847A2A"/>
    <w:rsid w:val="00862B29"/>
    <w:rsid w:val="00896BFF"/>
    <w:rsid w:val="008B4BA4"/>
    <w:rsid w:val="008B6E95"/>
    <w:rsid w:val="008C299F"/>
    <w:rsid w:val="008C46C5"/>
    <w:rsid w:val="008C7956"/>
    <w:rsid w:val="008D7AC1"/>
    <w:rsid w:val="008E365A"/>
    <w:rsid w:val="008E7A17"/>
    <w:rsid w:val="008F37AE"/>
    <w:rsid w:val="009027BD"/>
    <w:rsid w:val="00903A60"/>
    <w:rsid w:val="00915012"/>
    <w:rsid w:val="00931D6F"/>
    <w:rsid w:val="009377E5"/>
    <w:rsid w:val="00943383"/>
    <w:rsid w:val="0096661C"/>
    <w:rsid w:val="00986612"/>
    <w:rsid w:val="00993052"/>
    <w:rsid w:val="009956C7"/>
    <w:rsid w:val="009A715E"/>
    <w:rsid w:val="009B2B4B"/>
    <w:rsid w:val="009B6340"/>
    <w:rsid w:val="009C27DD"/>
    <w:rsid w:val="009D4833"/>
    <w:rsid w:val="009D6249"/>
    <w:rsid w:val="00A03FBC"/>
    <w:rsid w:val="00A10FCD"/>
    <w:rsid w:val="00A165A7"/>
    <w:rsid w:val="00A20A06"/>
    <w:rsid w:val="00A2300F"/>
    <w:rsid w:val="00A357DB"/>
    <w:rsid w:val="00A65A9B"/>
    <w:rsid w:val="00A66381"/>
    <w:rsid w:val="00A8563B"/>
    <w:rsid w:val="00AB0D02"/>
    <w:rsid w:val="00AB2493"/>
    <w:rsid w:val="00AB68D3"/>
    <w:rsid w:val="00AC61A7"/>
    <w:rsid w:val="00AD61BE"/>
    <w:rsid w:val="00AF1376"/>
    <w:rsid w:val="00AF3685"/>
    <w:rsid w:val="00B1175A"/>
    <w:rsid w:val="00B11BE2"/>
    <w:rsid w:val="00B31AA0"/>
    <w:rsid w:val="00B338AF"/>
    <w:rsid w:val="00B342AE"/>
    <w:rsid w:val="00B36E79"/>
    <w:rsid w:val="00B47D22"/>
    <w:rsid w:val="00B5098A"/>
    <w:rsid w:val="00B52E88"/>
    <w:rsid w:val="00B85D3B"/>
    <w:rsid w:val="00B93A48"/>
    <w:rsid w:val="00BA1BC7"/>
    <w:rsid w:val="00BA2DCB"/>
    <w:rsid w:val="00BA30F4"/>
    <w:rsid w:val="00BA4979"/>
    <w:rsid w:val="00BB3954"/>
    <w:rsid w:val="00BD4707"/>
    <w:rsid w:val="00BE387E"/>
    <w:rsid w:val="00BE6D16"/>
    <w:rsid w:val="00BF4851"/>
    <w:rsid w:val="00BF5459"/>
    <w:rsid w:val="00C01FB1"/>
    <w:rsid w:val="00C06CBF"/>
    <w:rsid w:val="00C13BD1"/>
    <w:rsid w:val="00C14492"/>
    <w:rsid w:val="00C249C1"/>
    <w:rsid w:val="00C35B18"/>
    <w:rsid w:val="00C82C5C"/>
    <w:rsid w:val="00C86DD5"/>
    <w:rsid w:val="00C87B42"/>
    <w:rsid w:val="00CA2ACD"/>
    <w:rsid w:val="00CA5252"/>
    <w:rsid w:val="00CA7A8C"/>
    <w:rsid w:val="00CB1FB2"/>
    <w:rsid w:val="00CB4E16"/>
    <w:rsid w:val="00CB57D2"/>
    <w:rsid w:val="00CB61A3"/>
    <w:rsid w:val="00CD29D6"/>
    <w:rsid w:val="00CD34CF"/>
    <w:rsid w:val="00CD3EF7"/>
    <w:rsid w:val="00CD7200"/>
    <w:rsid w:val="00CE49C7"/>
    <w:rsid w:val="00CE68BF"/>
    <w:rsid w:val="00CF74A1"/>
    <w:rsid w:val="00D01840"/>
    <w:rsid w:val="00D044EE"/>
    <w:rsid w:val="00D07B94"/>
    <w:rsid w:val="00D1483C"/>
    <w:rsid w:val="00D279FF"/>
    <w:rsid w:val="00D32132"/>
    <w:rsid w:val="00D45D56"/>
    <w:rsid w:val="00D60394"/>
    <w:rsid w:val="00D72997"/>
    <w:rsid w:val="00D808EE"/>
    <w:rsid w:val="00D87E5D"/>
    <w:rsid w:val="00DA367D"/>
    <w:rsid w:val="00DD0296"/>
    <w:rsid w:val="00DD02C9"/>
    <w:rsid w:val="00DF4687"/>
    <w:rsid w:val="00DF5C8D"/>
    <w:rsid w:val="00E27E2D"/>
    <w:rsid w:val="00E559AE"/>
    <w:rsid w:val="00E710C3"/>
    <w:rsid w:val="00E74C79"/>
    <w:rsid w:val="00E75454"/>
    <w:rsid w:val="00E85181"/>
    <w:rsid w:val="00EB689B"/>
    <w:rsid w:val="00EC7A11"/>
    <w:rsid w:val="00ED09BB"/>
    <w:rsid w:val="00EE6CE3"/>
    <w:rsid w:val="00EF124C"/>
    <w:rsid w:val="00EF1EEB"/>
    <w:rsid w:val="00F16D62"/>
    <w:rsid w:val="00F86453"/>
    <w:rsid w:val="00F917DA"/>
    <w:rsid w:val="00F96C9A"/>
    <w:rsid w:val="00F97BAE"/>
    <w:rsid w:val="00FA091E"/>
    <w:rsid w:val="00FB651A"/>
    <w:rsid w:val="00FC3035"/>
    <w:rsid w:val="00FD2619"/>
    <w:rsid w:val="00FD6A0D"/>
    <w:rsid w:val="00FE2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B06F"/>
  <w15:chartTrackingRefBased/>
  <w15:docId w15:val="{4314908B-5E9B-4A5C-9283-1217866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cíl se seznamem,Nad,List Paragraph,Odstavec se seznamem5,Odstavec_muj,Odrážky,Odstavec se seznamem1,Reference List,Odstavec se seznamem a odrážkou,1 úroveň Odstavec se seznamem,List Paragraph (Czech Tourism)"/>
    <w:basedOn w:val="Normln"/>
    <w:link w:val="OdstavecseseznamemChar"/>
    <w:uiPriority w:val="34"/>
    <w:qFormat/>
    <w:rsid w:val="00513310"/>
    <w:pPr>
      <w:ind w:left="720"/>
      <w:contextualSpacing/>
    </w:pPr>
  </w:style>
  <w:style w:type="paragraph" w:styleId="Zhlav">
    <w:name w:val="header"/>
    <w:basedOn w:val="Normln"/>
    <w:link w:val="ZhlavChar"/>
    <w:uiPriority w:val="99"/>
    <w:unhideWhenUsed/>
    <w:rsid w:val="00097B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BF6"/>
  </w:style>
  <w:style w:type="paragraph" w:styleId="Zpat">
    <w:name w:val="footer"/>
    <w:basedOn w:val="Normln"/>
    <w:link w:val="ZpatChar"/>
    <w:uiPriority w:val="99"/>
    <w:unhideWhenUsed/>
    <w:rsid w:val="00097BF6"/>
    <w:pPr>
      <w:tabs>
        <w:tab w:val="center" w:pos="4536"/>
        <w:tab w:val="right" w:pos="9072"/>
      </w:tabs>
      <w:spacing w:after="0" w:line="240" w:lineRule="auto"/>
    </w:pPr>
  </w:style>
  <w:style w:type="character" w:customStyle="1" w:styleId="ZpatChar">
    <w:name w:val="Zápatí Char"/>
    <w:basedOn w:val="Standardnpsmoodstavce"/>
    <w:link w:val="Zpat"/>
    <w:uiPriority w:val="99"/>
    <w:rsid w:val="00097BF6"/>
  </w:style>
  <w:style w:type="character" w:styleId="Hypertextovodkaz">
    <w:name w:val="Hyperlink"/>
    <w:basedOn w:val="Standardnpsmoodstavce"/>
    <w:uiPriority w:val="99"/>
    <w:unhideWhenUsed/>
    <w:rsid w:val="0082193B"/>
    <w:rPr>
      <w:color w:val="0563C1" w:themeColor="hyperlink"/>
      <w:u w:val="single"/>
    </w:rPr>
  </w:style>
  <w:style w:type="character" w:styleId="Nevyeenzmnka">
    <w:name w:val="Unresolved Mention"/>
    <w:basedOn w:val="Standardnpsmoodstavce"/>
    <w:uiPriority w:val="99"/>
    <w:semiHidden/>
    <w:unhideWhenUsed/>
    <w:rsid w:val="0082193B"/>
    <w:rPr>
      <w:color w:val="605E5C"/>
      <w:shd w:val="clear" w:color="auto" w:fill="E1DFDD"/>
    </w:rPr>
  </w:style>
  <w:style w:type="paragraph" w:customStyle="1" w:styleId="Default">
    <w:name w:val="Default"/>
    <w:rsid w:val="001B6FBA"/>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semiHidden/>
    <w:unhideWhenUsed/>
    <w:rsid w:val="00340233"/>
    <w:pPr>
      <w:spacing w:after="120"/>
    </w:pPr>
  </w:style>
  <w:style w:type="character" w:customStyle="1" w:styleId="ZkladntextChar">
    <w:name w:val="Základní text Char"/>
    <w:basedOn w:val="Standardnpsmoodstavce"/>
    <w:link w:val="Zkladntext"/>
    <w:uiPriority w:val="99"/>
    <w:semiHidden/>
    <w:rsid w:val="00340233"/>
  </w:style>
  <w:style w:type="paragraph" w:styleId="Normlnweb">
    <w:name w:val="Normal (Web)"/>
    <w:basedOn w:val="Normln"/>
    <w:uiPriority w:val="99"/>
    <w:unhideWhenUsed/>
    <w:rsid w:val="002A648F"/>
    <w:pPr>
      <w:spacing w:before="100" w:beforeAutospacing="1" w:after="100" w:afterAutospacing="1" w:line="240" w:lineRule="auto"/>
    </w:pPr>
    <w:rPr>
      <w:rFonts w:ascii="Aptos" w:hAnsi="Aptos" w:cs="Aptos"/>
      <w14:ligatures w14:val="standardContextual"/>
    </w:rPr>
  </w:style>
  <w:style w:type="character" w:customStyle="1" w:styleId="value">
    <w:name w:val="value"/>
    <w:rsid w:val="004926D9"/>
  </w:style>
  <w:style w:type="paragraph" w:styleId="Textbubliny">
    <w:name w:val="Balloon Text"/>
    <w:basedOn w:val="Normln"/>
    <w:link w:val="TextbublinyChar"/>
    <w:uiPriority w:val="99"/>
    <w:semiHidden/>
    <w:unhideWhenUsed/>
    <w:rsid w:val="008B6E9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6E95"/>
    <w:rPr>
      <w:rFonts w:ascii="Segoe UI" w:hAnsi="Segoe UI" w:cs="Segoe UI"/>
      <w:sz w:val="18"/>
      <w:szCs w:val="18"/>
    </w:rPr>
  </w:style>
  <w:style w:type="paragraph" w:styleId="Bezmezer">
    <w:name w:val="No Spacing"/>
    <w:uiPriority w:val="1"/>
    <w:qFormat/>
    <w:rsid w:val="00127647"/>
    <w:pPr>
      <w:spacing w:after="0" w:line="240" w:lineRule="auto"/>
    </w:pPr>
    <w:rPr>
      <w:rFonts w:ascii="Calibri" w:eastAsia="Times New Roman" w:hAnsi="Calibri" w:cs="Times New Roman"/>
    </w:rPr>
  </w:style>
  <w:style w:type="character" w:customStyle="1" w:styleId="OdstavecseseznamemChar">
    <w:name w:val="Odstavec se seznamem Char"/>
    <w:aliases w:val="Odstavec cíl se seznamem Char,Nad Char,List Paragraph Char,Odstavec se seznamem5 Char,Odstavec_muj Char,Odrážky Char,Odstavec se seznamem1 Char,Reference List Char,Odstavec se seznamem a odrážkou Char"/>
    <w:link w:val="Odstavecseseznamem"/>
    <w:uiPriority w:val="34"/>
    <w:qFormat/>
    <w:locked/>
    <w:rsid w:val="00127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3612">
      <w:bodyDiv w:val="1"/>
      <w:marLeft w:val="0"/>
      <w:marRight w:val="0"/>
      <w:marTop w:val="0"/>
      <w:marBottom w:val="0"/>
      <w:divBdr>
        <w:top w:val="none" w:sz="0" w:space="0" w:color="auto"/>
        <w:left w:val="none" w:sz="0" w:space="0" w:color="auto"/>
        <w:bottom w:val="none" w:sz="0" w:space="0" w:color="auto"/>
        <w:right w:val="none" w:sz="0" w:space="0" w:color="auto"/>
      </w:divBdr>
    </w:div>
    <w:div w:id="113715973">
      <w:bodyDiv w:val="1"/>
      <w:marLeft w:val="0"/>
      <w:marRight w:val="0"/>
      <w:marTop w:val="0"/>
      <w:marBottom w:val="0"/>
      <w:divBdr>
        <w:top w:val="none" w:sz="0" w:space="0" w:color="auto"/>
        <w:left w:val="none" w:sz="0" w:space="0" w:color="auto"/>
        <w:bottom w:val="none" w:sz="0" w:space="0" w:color="auto"/>
        <w:right w:val="none" w:sz="0" w:space="0" w:color="auto"/>
      </w:divBdr>
    </w:div>
    <w:div w:id="137235771">
      <w:bodyDiv w:val="1"/>
      <w:marLeft w:val="0"/>
      <w:marRight w:val="0"/>
      <w:marTop w:val="0"/>
      <w:marBottom w:val="0"/>
      <w:divBdr>
        <w:top w:val="none" w:sz="0" w:space="0" w:color="auto"/>
        <w:left w:val="none" w:sz="0" w:space="0" w:color="auto"/>
        <w:bottom w:val="none" w:sz="0" w:space="0" w:color="auto"/>
        <w:right w:val="none" w:sz="0" w:space="0" w:color="auto"/>
      </w:divBdr>
    </w:div>
    <w:div w:id="286206414">
      <w:bodyDiv w:val="1"/>
      <w:marLeft w:val="0"/>
      <w:marRight w:val="0"/>
      <w:marTop w:val="0"/>
      <w:marBottom w:val="0"/>
      <w:divBdr>
        <w:top w:val="none" w:sz="0" w:space="0" w:color="auto"/>
        <w:left w:val="none" w:sz="0" w:space="0" w:color="auto"/>
        <w:bottom w:val="none" w:sz="0" w:space="0" w:color="auto"/>
        <w:right w:val="none" w:sz="0" w:space="0" w:color="auto"/>
      </w:divBdr>
    </w:div>
    <w:div w:id="314258838">
      <w:bodyDiv w:val="1"/>
      <w:marLeft w:val="0"/>
      <w:marRight w:val="0"/>
      <w:marTop w:val="0"/>
      <w:marBottom w:val="0"/>
      <w:divBdr>
        <w:top w:val="none" w:sz="0" w:space="0" w:color="auto"/>
        <w:left w:val="none" w:sz="0" w:space="0" w:color="auto"/>
        <w:bottom w:val="none" w:sz="0" w:space="0" w:color="auto"/>
        <w:right w:val="none" w:sz="0" w:space="0" w:color="auto"/>
      </w:divBdr>
    </w:div>
    <w:div w:id="412356354">
      <w:bodyDiv w:val="1"/>
      <w:marLeft w:val="0"/>
      <w:marRight w:val="0"/>
      <w:marTop w:val="0"/>
      <w:marBottom w:val="0"/>
      <w:divBdr>
        <w:top w:val="none" w:sz="0" w:space="0" w:color="auto"/>
        <w:left w:val="none" w:sz="0" w:space="0" w:color="auto"/>
        <w:bottom w:val="none" w:sz="0" w:space="0" w:color="auto"/>
        <w:right w:val="none" w:sz="0" w:space="0" w:color="auto"/>
      </w:divBdr>
    </w:div>
    <w:div w:id="458032966">
      <w:bodyDiv w:val="1"/>
      <w:marLeft w:val="0"/>
      <w:marRight w:val="0"/>
      <w:marTop w:val="0"/>
      <w:marBottom w:val="0"/>
      <w:divBdr>
        <w:top w:val="none" w:sz="0" w:space="0" w:color="auto"/>
        <w:left w:val="none" w:sz="0" w:space="0" w:color="auto"/>
        <w:bottom w:val="none" w:sz="0" w:space="0" w:color="auto"/>
        <w:right w:val="none" w:sz="0" w:space="0" w:color="auto"/>
      </w:divBdr>
    </w:div>
    <w:div w:id="572937036">
      <w:bodyDiv w:val="1"/>
      <w:marLeft w:val="0"/>
      <w:marRight w:val="0"/>
      <w:marTop w:val="0"/>
      <w:marBottom w:val="0"/>
      <w:divBdr>
        <w:top w:val="none" w:sz="0" w:space="0" w:color="auto"/>
        <w:left w:val="none" w:sz="0" w:space="0" w:color="auto"/>
        <w:bottom w:val="none" w:sz="0" w:space="0" w:color="auto"/>
        <w:right w:val="none" w:sz="0" w:space="0" w:color="auto"/>
      </w:divBdr>
    </w:div>
    <w:div w:id="595208432">
      <w:bodyDiv w:val="1"/>
      <w:marLeft w:val="0"/>
      <w:marRight w:val="0"/>
      <w:marTop w:val="0"/>
      <w:marBottom w:val="0"/>
      <w:divBdr>
        <w:top w:val="none" w:sz="0" w:space="0" w:color="auto"/>
        <w:left w:val="none" w:sz="0" w:space="0" w:color="auto"/>
        <w:bottom w:val="none" w:sz="0" w:space="0" w:color="auto"/>
        <w:right w:val="none" w:sz="0" w:space="0" w:color="auto"/>
      </w:divBdr>
    </w:div>
    <w:div w:id="604729949">
      <w:bodyDiv w:val="1"/>
      <w:marLeft w:val="0"/>
      <w:marRight w:val="0"/>
      <w:marTop w:val="0"/>
      <w:marBottom w:val="0"/>
      <w:divBdr>
        <w:top w:val="none" w:sz="0" w:space="0" w:color="auto"/>
        <w:left w:val="none" w:sz="0" w:space="0" w:color="auto"/>
        <w:bottom w:val="none" w:sz="0" w:space="0" w:color="auto"/>
        <w:right w:val="none" w:sz="0" w:space="0" w:color="auto"/>
      </w:divBdr>
    </w:div>
    <w:div w:id="714889303">
      <w:bodyDiv w:val="1"/>
      <w:marLeft w:val="0"/>
      <w:marRight w:val="0"/>
      <w:marTop w:val="0"/>
      <w:marBottom w:val="0"/>
      <w:divBdr>
        <w:top w:val="none" w:sz="0" w:space="0" w:color="auto"/>
        <w:left w:val="none" w:sz="0" w:space="0" w:color="auto"/>
        <w:bottom w:val="none" w:sz="0" w:space="0" w:color="auto"/>
        <w:right w:val="none" w:sz="0" w:space="0" w:color="auto"/>
      </w:divBdr>
    </w:div>
    <w:div w:id="765223942">
      <w:bodyDiv w:val="1"/>
      <w:marLeft w:val="0"/>
      <w:marRight w:val="0"/>
      <w:marTop w:val="0"/>
      <w:marBottom w:val="0"/>
      <w:divBdr>
        <w:top w:val="none" w:sz="0" w:space="0" w:color="auto"/>
        <w:left w:val="none" w:sz="0" w:space="0" w:color="auto"/>
        <w:bottom w:val="none" w:sz="0" w:space="0" w:color="auto"/>
        <w:right w:val="none" w:sz="0" w:space="0" w:color="auto"/>
      </w:divBdr>
    </w:div>
    <w:div w:id="794717444">
      <w:bodyDiv w:val="1"/>
      <w:marLeft w:val="0"/>
      <w:marRight w:val="0"/>
      <w:marTop w:val="0"/>
      <w:marBottom w:val="0"/>
      <w:divBdr>
        <w:top w:val="none" w:sz="0" w:space="0" w:color="auto"/>
        <w:left w:val="none" w:sz="0" w:space="0" w:color="auto"/>
        <w:bottom w:val="none" w:sz="0" w:space="0" w:color="auto"/>
        <w:right w:val="none" w:sz="0" w:space="0" w:color="auto"/>
      </w:divBdr>
    </w:div>
    <w:div w:id="818109647">
      <w:bodyDiv w:val="1"/>
      <w:marLeft w:val="0"/>
      <w:marRight w:val="0"/>
      <w:marTop w:val="0"/>
      <w:marBottom w:val="0"/>
      <w:divBdr>
        <w:top w:val="none" w:sz="0" w:space="0" w:color="auto"/>
        <w:left w:val="none" w:sz="0" w:space="0" w:color="auto"/>
        <w:bottom w:val="none" w:sz="0" w:space="0" w:color="auto"/>
        <w:right w:val="none" w:sz="0" w:space="0" w:color="auto"/>
      </w:divBdr>
    </w:div>
    <w:div w:id="821775797">
      <w:bodyDiv w:val="1"/>
      <w:marLeft w:val="0"/>
      <w:marRight w:val="0"/>
      <w:marTop w:val="0"/>
      <w:marBottom w:val="0"/>
      <w:divBdr>
        <w:top w:val="none" w:sz="0" w:space="0" w:color="auto"/>
        <w:left w:val="none" w:sz="0" w:space="0" w:color="auto"/>
        <w:bottom w:val="none" w:sz="0" w:space="0" w:color="auto"/>
        <w:right w:val="none" w:sz="0" w:space="0" w:color="auto"/>
      </w:divBdr>
    </w:div>
    <w:div w:id="864637546">
      <w:bodyDiv w:val="1"/>
      <w:marLeft w:val="0"/>
      <w:marRight w:val="0"/>
      <w:marTop w:val="0"/>
      <w:marBottom w:val="0"/>
      <w:divBdr>
        <w:top w:val="none" w:sz="0" w:space="0" w:color="auto"/>
        <w:left w:val="none" w:sz="0" w:space="0" w:color="auto"/>
        <w:bottom w:val="none" w:sz="0" w:space="0" w:color="auto"/>
        <w:right w:val="none" w:sz="0" w:space="0" w:color="auto"/>
      </w:divBdr>
    </w:div>
    <w:div w:id="951983735">
      <w:bodyDiv w:val="1"/>
      <w:marLeft w:val="0"/>
      <w:marRight w:val="0"/>
      <w:marTop w:val="0"/>
      <w:marBottom w:val="0"/>
      <w:divBdr>
        <w:top w:val="none" w:sz="0" w:space="0" w:color="auto"/>
        <w:left w:val="none" w:sz="0" w:space="0" w:color="auto"/>
        <w:bottom w:val="none" w:sz="0" w:space="0" w:color="auto"/>
        <w:right w:val="none" w:sz="0" w:space="0" w:color="auto"/>
      </w:divBdr>
    </w:div>
    <w:div w:id="979188164">
      <w:bodyDiv w:val="1"/>
      <w:marLeft w:val="0"/>
      <w:marRight w:val="0"/>
      <w:marTop w:val="0"/>
      <w:marBottom w:val="0"/>
      <w:divBdr>
        <w:top w:val="none" w:sz="0" w:space="0" w:color="auto"/>
        <w:left w:val="none" w:sz="0" w:space="0" w:color="auto"/>
        <w:bottom w:val="none" w:sz="0" w:space="0" w:color="auto"/>
        <w:right w:val="none" w:sz="0" w:space="0" w:color="auto"/>
      </w:divBdr>
    </w:div>
    <w:div w:id="1079137916">
      <w:bodyDiv w:val="1"/>
      <w:marLeft w:val="0"/>
      <w:marRight w:val="0"/>
      <w:marTop w:val="0"/>
      <w:marBottom w:val="0"/>
      <w:divBdr>
        <w:top w:val="none" w:sz="0" w:space="0" w:color="auto"/>
        <w:left w:val="none" w:sz="0" w:space="0" w:color="auto"/>
        <w:bottom w:val="none" w:sz="0" w:space="0" w:color="auto"/>
        <w:right w:val="none" w:sz="0" w:space="0" w:color="auto"/>
      </w:divBdr>
    </w:div>
    <w:div w:id="1085998333">
      <w:bodyDiv w:val="1"/>
      <w:marLeft w:val="0"/>
      <w:marRight w:val="0"/>
      <w:marTop w:val="0"/>
      <w:marBottom w:val="0"/>
      <w:divBdr>
        <w:top w:val="none" w:sz="0" w:space="0" w:color="auto"/>
        <w:left w:val="none" w:sz="0" w:space="0" w:color="auto"/>
        <w:bottom w:val="none" w:sz="0" w:space="0" w:color="auto"/>
        <w:right w:val="none" w:sz="0" w:space="0" w:color="auto"/>
      </w:divBdr>
    </w:div>
    <w:div w:id="1092313228">
      <w:bodyDiv w:val="1"/>
      <w:marLeft w:val="0"/>
      <w:marRight w:val="0"/>
      <w:marTop w:val="0"/>
      <w:marBottom w:val="0"/>
      <w:divBdr>
        <w:top w:val="none" w:sz="0" w:space="0" w:color="auto"/>
        <w:left w:val="none" w:sz="0" w:space="0" w:color="auto"/>
        <w:bottom w:val="none" w:sz="0" w:space="0" w:color="auto"/>
        <w:right w:val="none" w:sz="0" w:space="0" w:color="auto"/>
      </w:divBdr>
    </w:div>
    <w:div w:id="1105925531">
      <w:bodyDiv w:val="1"/>
      <w:marLeft w:val="0"/>
      <w:marRight w:val="0"/>
      <w:marTop w:val="0"/>
      <w:marBottom w:val="0"/>
      <w:divBdr>
        <w:top w:val="none" w:sz="0" w:space="0" w:color="auto"/>
        <w:left w:val="none" w:sz="0" w:space="0" w:color="auto"/>
        <w:bottom w:val="none" w:sz="0" w:space="0" w:color="auto"/>
        <w:right w:val="none" w:sz="0" w:space="0" w:color="auto"/>
      </w:divBdr>
    </w:div>
    <w:div w:id="1108812865">
      <w:bodyDiv w:val="1"/>
      <w:marLeft w:val="0"/>
      <w:marRight w:val="0"/>
      <w:marTop w:val="0"/>
      <w:marBottom w:val="0"/>
      <w:divBdr>
        <w:top w:val="none" w:sz="0" w:space="0" w:color="auto"/>
        <w:left w:val="none" w:sz="0" w:space="0" w:color="auto"/>
        <w:bottom w:val="none" w:sz="0" w:space="0" w:color="auto"/>
        <w:right w:val="none" w:sz="0" w:space="0" w:color="auto"/>
      </w:divBdr>
    </w:div>
    <w:div w:id="1114246219">
      <w:bodyDiv w:val="1"/>
      <w:marLeft w:val="0"/>
      <w:marRight w:val="0"/>
      <w:marTop w:val="0"/>
      <w:marBottom w:val="0"/>
      <w:divBdr>
        <w:top w:val="none" w:sz="0" w:space="0" w:color="auto"/>
        <w:left w:val="none" w:sz="0" w:space="0" w:color="auto"/>
        <w:bottom w:val="none" w:sz="0" w:space="0" w:color="auto"/>
        <w:right w:val="none" w:sz="0" w:space="0" w:color="auto"/>
      </w:divBdr>
    </w:div>
    <w:div w:id="1138835445">
      <w:bodyDiv w:val="1"/>
      <w:marLeft w:val="0"/>
      <w:marRight w:val="0"/>
      <w:marTop w:val="0"/>
      <w:marBottom w:val="0"/>
      <w:divBdr>
        <w:top w:val="none" w:sz="0" w:space="0" w:color="auto"/>
        <w:left w:val="none" w:sz="0" w:space="0" w:color="auto"/>
        <w:bottom w:val="none" w:sz="0" w:space="0" w:color="auto"/>
        <w:right w:val="none" w:sz="0" w:space="0" w:color="auto"/>
      </w:divBdr>
    </w:div>
    <w:div w:id="1250775191">
      <w:bodyDiv w:val="1"/>
      <w:marLeft w:val="0"/>
      <w:marRight w:val="0"/>
      <w:marTop w:val="0"/>
      <w:marBottom w:val="0"/>
      <w:divBdr>
        <w:top w:val="none" w:sz="0" w:space="0" w:color="auto"/>
        <w:left w:val="none" w:sz="0" w:space="0" w:color="auto"/>
        <w:bottom w:val="none" w:sz="0" w:space="0" w:color="auto"/>
        <w:right w:val="none" w:sz="0" w:space="0" w:color="auto"/>
      </w:divBdr>
    </w:div>
    <w:div w:id="1285959362">
      <w:bodyDiv w:val="1"/>
      <w:marLeft w:val="0"/>
      <w:marRight w:val="0"/>
      <w:marTop w:val="0"/>
      <w:marBottom w:val="0"/>
      <w:divBdr>
        <w:top w:val="none" w:sz="0" w:space="0" w:color="auto"/>
        <w:left w:val="none" w:sz="0" w:space="0" w:color="auto"/>
        <w:bottom w:val="none" w:sz="0" w:space="0" w:color="auto"/>
        <w:right w:val="none" w:sz="0" w:space="0" w:color="auto"/>
      </w:divBdr>
    </w:div>
    <w:div w:id="1298799707">
      <w:bodyDiv w:val="1"/>
      <w:marLeft w:val="0"/>
      <w:marRight w:val="0"/>
      <w:marTop w:val="0"/>
      <w:marBottom w:val="0"/>
      <w:divBdr>
        <w:top w:val="none" w:sz="0" w:space="0" w:color="auto"/>
        <w:left w:val="none" w:sz="0" w:space="0" w:color="auto"/>
        <w:bottom w:val="none" w:sz="0" w:space="0" w:color="auto"/>
        <w:right w:val="none" w:sz="0" w:space="0" w:color="auto"/>
      </w:divBdr>
    </w:div>
    <w:div w:id="1311329455">
      <w:bodyDiv w:val="1"/>
      <w:marLeft w:val="0"/>
      <w:marRight w:val="0"/>
      <w:marTop w:val="0"/>
      <w:marBottom w:val="0"/>
      <w:divBdr>
        <w:top w:val="none" w:sz="0" w:space="0" w:color="auto"/>
        <w:left w:val="none" w:sz="0" w:space="0" w:color="auto"/>
        <w:bottom w:val="none" w:sz="0" w:space="0" w:color="auto"/>
        <w:right w:val="none" w:sz="0" w:space="0" w:color="auto"/>
      </w:divBdr>
    </w:div>
    <w:div w:id="1403259535">
      <w:bodyDiv w:val="1"/>
      <w:marLeft w:val="0"/>
      <w:marRight w:val="0"/>
      <w:marTop w:val="0"/>
      <w:marBottom w:val="0"/>
      <w:divBdr>
        <w:top w:val="none" w:sz="0" w:space="0" w:color="auto"/>
        <w:left w:val="none" w:sz="0" w:space="0" w:color="auto"/>
        <w:bottom w:val="none" w:sz="0" w:space="0" w:color="auto"/>
        <w:right w:val="none" w:sz="0" w:space="0" w:color="auto"/>
      </w:divBdr>
    </w:div>
    <w:div w:id="1430151370">
      <w:bodyDiv w:val="1"/>
      <w:marLeft w:val="0"/>
      <w:marRight w:val="0"/>
      <w:marTop w:val="0"/>
      <w:marBottom w:val="0"/>
      <w:divBdr>
        <w:top w:val="none" w:sz="0" w:space="0" w:color="auto"/>
        <w:left w:val="none" w:sz="0" w:space="0" w:color="auto"/>
        <w:bottom w:val="none" w:sz="0" w:space="0" w:color="auto"/>
        <w:right w:val="none" w:sz="0" w:space="0" w:color="auto"/>
      </w:divBdr>
    </w:div>
    <w:div w:id="1468889514">
      <w:bodyDiv w:val="1"/>
      <w:marLeft w:val="0"/>
      <w:marRight w:val="0"/>
      <w:marTop w:val="0"/>
      <w:marBottom w:val="0"/>
      <w:divBdr>
        <w:top w:val="none" w:sz="0" w:space="0" w:color="auto"/>
        <w:left w:val="none" w:sz="0" w:space="0" w:color="auto"/>
        <w:bottom w:val="none" w:sz="0" w:space="0" w:color="auto"/>
        <w:right w:val="none" w:sz="0" w:space="0" w:color="auto"/>
      </w:divBdr>
    </w:div>
    <w:div w:id="1468937878">
      <w:bodyDiv w:val="1"/>
      <w:marLeft w:val="0"/>
      <w:marRight w:val="0"/>
      <w:marTop w:val="0"/>
      <w:marBottom w:val="0"/>
      <w:divBdr>
        <w:top w:val="none" w:sz="0" w:space="0" w:color="auto"/>
        <w:left w:val="none" w:sz="0" w:space="0" w:color="auto"/>
        <w:bottom w:val="none" w:sz="0" w:space="0" w:color="auto"/>
        <w:right w:val="none" w:sz="0" w:space="0" w:color="auto"/>
      </w:divBdr>
    </w:div>
    <w:div w:id="1603881049">
      <w:bodyDiv w:val="1"/>
      <w:marLeft w:val="0"/>
      <w:marRight w:val="0"/>
      <w:marTop w:val="0"/>
      <w:marBottom w:val="0"/>
      <w:divBdr>
        <w:top w:val="none" w:sz="0" w:space="0" w:color="auto"/>
        <w:left w:val="none" w:sz="0" w:space="0" w:color="auto"/>
        <w:bottom w:val="none" w:sz="0" w:space="0" w:color="auto"/>
        <w:right w:val="none" w:sz="0" w:space="0" w:color="auto"/>
      </w:divBdr>
    </w:div>
    <w:div w:id="1648895962">
      <w:bodyDiv w:val="1"/>
      <w:marLeft w:val="0"/>
      <w:marRight w:val="0"/>
      <w:marTop w:val="0"/>
      <w:marBottom w:val="0"/>
      <w:divBdr>
        <w:top w:val="none" w:sz="0" w:space="0" w:color="auto"/>
        <w:left w:val="none" w:sz="0" w:space="0" w:color="auto"/>
        <w:bottom w:val="none" w:sz="0" w:space="0" w:color="auto"/>
        <w:right w:val="none" w:sz="0" w:space="0" w:color="auto"/>
      </w:divBdr>
    </w:div>
    <w:div w:id="1658799275">
      <w:bodyDiv w:val="1"/>
      <w:marLeft w:val="0"/>
      <w:marRight w:val="0"/>
      <w:marTop w:val="0"/>
      <w:marBottom w:val="0"/>
      <w:divBdr>
        <w:top w:val="none" w:sz="0" w:space="0" w:color="auto"/>
        <w:left w:val="none" w:sz="0" w:space="0" w:color="auto"/>
        <w:bottom w:val="none" w:sz="0" w:space="0" w:color="auto"/>
        <w:right w:val="none" w:sz="0" w:space="0" w:color="auto"/>
      </w:divBdr>
    </w:div>
    <w:div w:id="1672027453">
      <w:bodyDiv w:val="1"/>
      <w:marLeft w:val="0"/>
      <w:marRight w:val="0"/>
      <w:marTop w:val="0"/>
      <w:marBottom w:val="0"/>
      <w:divBdr>
        <w:top w:val="none" w:sz="0" w:space="0" w:color="auto"/>
        <w:left w:val="none" w:sz="0" w:space="0" w:color="auto"/>
        <w:bottom w:val="none" w:sz="0" w:space="0" w:color="auto"/>
        <w:right w:val="none" w:sz="0" w:space="0" w:color="auto"/>
      </w:divBdr>
    </w:div>
    <w:div w:id="1892839457">
      <w:bodyDiv w:val="1"/>
      <w:marLeft w:val="0"/>
      <w:marRight w:val="0"/>
      <w:marTop w:val="0"/>
      <w:marBottom w:val="0"/>
      <w:divBdr>
        <w:top w:val="none" w:sz="0" w:space="0" w:color="auto"/>
        <w:left w:val="none" w:sz="0" w:space="0" w:color="auto"/>
        <w:bottom w:val="none" w:sz="0" w:space="0" w:color="auto"/>
        <w:right w:val="none" w:sz="0" w:space="0" w:color="auto"/>
      </w:divBdr>
    </w:div>
    <w:div w:id="2065982232">
      <w:bodyDiv w:val="1"/>
      <w:marLeft w:val="0"/>
      <w:marRight w:val="0"/>
      <w:marTop w:val="0"/>
      <w:marBottom w:val="0"/>
      <w:divBdr>
        <w:top w:val="none" w:sz="0" w:space="0" w:color="auto"/>
        <w:left w:val="none" w:sz="0" w:space="0" w:color="auto"/>
        <w:bottom w:val="none" w:sz="0" w:space="0" w:color="auto"/>
        <w:right w:val="none" w:sz="0" w:space="0" w:color="auto"/>
      </w:divBdr>
    </w:div>
    <w:div w:id="2074354459">
      <w:bodyDiv w:val="1"/>
      <w:marLeft w:val="0"/>
      <w:marRight w:val="0"/>
      <w:marTop w:val="0"/>
      <w:marBottom w:val="0"/>
      <w:divBdr>
        <w:top w:val="none" w:sz="0" w:space="0" w:color="auto"/>
        <w:left w:val="none" w:sz="0" w:space="0" w:color="auto"/>
        <w:bottom w:val="none" w:sz="0" w:space="0" w:color="auto"/>
        <w:right w:val="none" w:sz="0" w:space="0" w:color="auto"/>
      </w:divBdr>
    </w:div>
    <w:div w:id="21451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7932-160D-4F8A-8203-DCEA6AE9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1403</Words>
  <Characters>8279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Bedrosova</dc:creator>
  <cp:keywords/>
  <dc:description/>
  <cp:lastModifiedBy>Kučera Jakub, Mgr.</cp:lastModifiedBy>
  <cp:revision>31</cp:revision>
  <cp:lastPrinted>2024-05-22T10:55:00Z</cp:lastPrinted>
  <dcterms:created xsi:type="dcterms:W3CDTF">2024-04-26T11:18:00Z</dcterms:created>
  <dcterms:modified xsi:type="dcterms:W3CDTF">2024-05-22T10:56:00Z</dcterms:modified>
</cp:coreProperties>
</file>