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60" w:rsidRPr="00451B7C" w:rsidRDefault="007708D7" w:rsidP="00903A60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>
        <w:rPr>
          <w:rFonts w:ascii="Calibri" w:hAnsi="Calibri"/>
          <w:color w:val="1D1D1B"/>
        </w:rPr>
        <w:t xml:space="preserve"> </w:t>
      </w:r>
      <w:r w:rsidR="00903A60" w:rsidRPr="00451B7C">
        <w:rPr>
          <w:rFonts w:ascii="Calibri" w:hAnsi="Calibri"/>
          <w:color w:val="1D1D1B"/>
        </w:rPr>
        <w:t xml:space="preserve">V Olomouci </w:t>
      </w:r>
      <w:r w:rsidR="00672C00">
        <w:rPr>
          <w:rFonts w:ascii="Calibri" w:hAnsi="Calibri"/>
          <w:color w:val="1D1D1B"/>
        </w:rPr>
        <w:t>2</w:t>
      </w:r>
      <w:r w:rsidR="004455FC">
        <w:rPr>
          <w:rFonts w:ascii="Calibri" w:hAnsi="Calibri"/>
          <w:color w:val="1D1D1B"/>
        </w:rPr>
        <w:t>6</w:t>
      </w:r>
      <w:r w:rsidR="00903A60" w:rsidRPr="00451B7C">
        <w:rPr>
          <w:rFonts w:ascii="Calibri" w:hAnsi="Calibri"/>
          <w:color w:val="1D1D1B"/>
        </w:rPr>
        <w:t>.</w:t>
      </w:r>
      <w:r w:rsidR="00FE20A5">
        <w:rPr>
          <w:rFonts w:ascii="Calibri" w:hAnsi="Calibri"/>
          <w:color w:val="1D1D1B"/>
        </w:rPr>
        <w:t>4</w:t>
      </w:r>
      <w:r w:rsidR="00903A60" w:rsidRPr="00451B7C">
        <w:rPr>
          <w:rFonts w:ascii="Calibri" w:hAnsi="Calibri"/>
          <w:color w:val="1D1D1B"/>
        </w:rPr>
        <w:t>.2024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4455FC" w:rsidRPr="00451B7C" w:rsidRDefault="004455FC" w:rsidP="004455FC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bookmarkStart w:id="1" w:name="_Hlk163040518"/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>
        <w:rPr>
          <w:rFonts w:cstheme="minorHAnsi"/>
          <w:b/>
          <w:color w:val="1D1D1B"/>
          <w:u w:val="single"/>
        </w:rPr>
        <w:t>7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:rsidR="004455FC" w:rsidRPr="00451B7C" w:rsidRDefault="004455FC" w:rsidP="004455FC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4455FC" w:rsidRDefault="004455FC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>
        <w:rPr>
          <w:rFonts w:cstheme="minorHAnsi"/>
          <w:color w:val="1D1D1B"/>
        </w:rPr>
        <w:t>23</w:t>
      </w:r>
      <w:r w:rsidRPr="00451B7C">
        <w:rPr>
          <w:rFonts w:cstheme="minorHAnsi"/>
          <w:color w:val="1D1D1B"/>
        </w:rPr>
        <w:t>.</w:t>
      </w:r>
      <w:r>
        <w:rPr>
          <w:rFonts w:cstheme="minorHAnsi"/>
          <w:color w:val="1D1D1B"/>
        </w:rPr>
        <w:t>4.</w:t>
      </w:r>
      <w:r w:rsidRPr="00451B7C">
        <w:rPr>
          <w:rFonts w:cstheme="minorHAnsi"/>
          <w:color w:val="1D1D1B"/>
        </w:rPr>
        <w:t>2024 obdržel následující žádost</w:t>
      </w:r>
      <w:r>
        <w:rPr>
          <w:rFonts w:cstheme="minorHAnsi"/>
          <w:color w:val="1D1D1B"/>
        </w:rPr>
        <w:t>i</w:t>
      </w:r>
      <w:r w:rsidRPr="00451B7C">
        <w:rPr>
          <w:rFonts w:cstheme="minorHAnsi"/>
          <w:color w:val="1D1D1B"/>
        </w:rPr>
        <w:t xml:space="preserve"> o vysvětlení zadávací dokumentace.</w:t>
      </w:r>
    </w:p>
    <w:p w:rsidR="00793783" w:rsidRDefault="00793783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127647" w:rsidRDefault="00127647" w:rsidP="0012764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VĚC: Vznesení dotazů k zakázce „NOVOSTAVBA BUDOVY P4“</w:t>
      </w:r>
    </w:p>
    <w:p w:rsidR="004455FC" w:rsidRDefault="004455FC" w:rsidP="00445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60394" w:rsidRDefault="00D60394" w:rsidP="00445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  <w:b/>
          <w:u w:val="single"/>
        </w:rPr>
      </w:pPr>
      <w:r>
        <w:rPr>
          <w:rFonts w:ascii="Arial" w:eastAsia="Arial" w:hAnsi="Arial"/>
          <w:b/>
          <w:u w:val="single"/>
        </w:rPr>
        <w:t>Dotaz č.:</w:t>
      </w: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bookmarkStart w:id="2" w:name="_Hlk164839593"/>
      <w:r>
        <w:rPr>
          <w:rFonts w:ascii="Arial" w:eastAsia="Arial" w:hAnsi="Arial"/>
        </w:rPr>
        <w:t>D.2.3 – Přípojka a přeložka dešťové a splaškové kanalizace</w:t>
      </w:r>
    </w:p>
    <w:p w:rsidR="004455FC" w:rsidRDefault="004455FC" w:rsidP="004455FC">
      <w:pPr>
        <w:pBdr>
          <w:bottom w:val="single" w:sz="4" w:space="1" w:color="auto"/>
        </w:pBdr>
        <w:spacing w:line="272" w:lineRule="auto"/>
        <w:ind w:right="106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Máme za to, že položka s </w:t>
      </w:r>
      <w:proofErr w:type="spellStart"/>
      <w:r>
        <w:rPr>
          <w:rFonts w:ascii="Arial" w:eastAsia="Arial" w:hAnsi="Arial"/>
          <w:sz w:val="21"/>
        </w:rPr>
        <w:t>p.č</w:t>
      </w:r>
      <w:proofErr w:type="spellEnd"/>
      <w:r>
        <w:rPr>
          <w:rFonts w:ascii="Arial" w:eastAsia="Arial" w:hAnsi="Arial"/>
          <w:sz w:val="21"/>
        </w:rPr>
        <w:t xml:space="preserve">. 53 Montáž souvrství pro retenci 71,6 m2 neodpovídá množstvím dodávce materiálu pod </w:t>
      </w:r>
      <w:proofErr w:type="spellStart"/>
      <w:r>
        <w:rPr>
          <w:rFonts w:ascii="Arial" w:eastAsia="Arial" w:hAnsi="Arial"/>
          <w:sz w:val="21"/>
        </w:rPr>
        <w:t>p.č</w:t>
      </w:r>
      <w:proofErr w:type="spellEnd"/>
      <w:r>
        <w:rPr>
          <w:rFonts w:ascii="Arial" w:eastAsia="Arial" w:hAnsi="Arial"/>
          <w:sz w:val="21"/>
        </w:rPr>
        <w:t>. 139. Žádáme o kontrolu či případnou úpravu výkazu výměr.</w:t>
      </w:r>
    </w:p>
    <w:p w:rsidR="004455FC" w:rsidRDefault="004455FC" w:rsidP="004455FC">
      <w:pPr>
        <w:spacing w:line="257" w:lineRule="exact"/>
        <w:rPr>
          <w:i/>
          <w:iCs/>
          <w:color w:val="FF0000"/>
        </w:rPr>
      </w:pPr>
      <w:r w:rsidRPr="00C9273F">
        <w:rPr>
          <w:i/>
          <w:iCs/>
          <w:color w:val="FF0000"/>
        </w:rPr>
        <w:t>Odpověď k dotazu č.1:</w:t>
      </w:r>
      <w:r>
        <w:rPr>
          <w:i/>
          <w:iCs/>
          <w:color w:val="FF0000"/>
        </w:rPr>
        <w:t xml:space="preserve"> </w:t>
      </w:r>
    </w:p>
    <w:p w:rsidR="004455FC" w:rsidRPr="00C9273F" w:rsidRDefault="004455FC" w:rsidP="004455FC">
      <w:pPr>
        <w:spacing w:before="120" w:line="276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Zadavatel v souvislosti s tímto dotazem upravil hodnotu množství v pol.č.139 na listu </w:t>
      </w:r>
      <w:r w:rsidRPr="008164F4">
        <w:rPr>
          <w:i/>
          <w:iCs/>
          <w:color w:val="FF0000"/>
        </w:rPr>
        <w:t>D.2.3 - Přípojka a přeložka dešťové a splaškové kanalizace</w:t>
      </w:r>
      <w:r>
        <w:rPr>
          <w:i/>
          <w:iCs/>
          <w:color w:val="FF0000"/>
        </w:rPr>
        <w:t xml:space="preserve">, výkazu výměr </w:t>
      </w:r>
      <w:proofErr w:type="gramStart"/>
      <w:r>
        <w:rPr>
          <w:i/>
          <w:iCs/>
          <w:color w:val="FF0000"/>
        </w:rPr>
        <w:t>3b</w:t>
      </w:r>
      <w:proofErr w:type="gramEnd"/>
      <w:r>
        <w:rPr>
          <w:i/>
          <w:iCs/>
          <w:color w:val="FF0000"/>
        </w:rPr>
        <w:t>, který je přílohou tohoto vysvětlení.</w:t>
      </w:r>
    </w:p>
    <w:bookmarkEnd w:id="2"/>
    <w:p w:rsidR="004455FC" w:rsidRDefault="004455FC" w:rsidP="004455FC">
      <w:pPr>
        <w:spacing w:line="0" w:lineRule="atLeast"/>
        <w:rPr>
          <w:rFonts w:ascii="Arial" w:eastAsia="Arial" w:hAnsi="Arial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D.1.1_2 – ASŘ</w:t>
      </w: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Dveře 91.17=1ks, odpovídají výpisu dveří 1PP.</w:t>
      </w:r>
    </w:p>
    <w:p w:rsidR="004455FC" w:rsidRDefault="004455FC" w:rsidP="004455FC">
      <w:pPr>
        <w:pBdr>
          <w:bottom w:val="single" w:sz="4" w:space="1" w:color="auto"/>
        </w:pBdr>
        <w:spacing w:line="270" w:lineRule="auto"/>
        <w:ind w:right="106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Pro dveře dle výpisu dveří pro 1NP se rovněž nachází pozice se stejným označením 91.17, ale nejsou ve slepém rozpočtu zahrnuty. Žádáme zadavatele o soulad výkazu výměr s výpisem.</w:t>
      </w:r>
    </w:p>
    <w:p w:rsidR="004455FC" w:rsidRDefault="004455FC" w:rsidP="004455FC">
      <w:pPr>
        <w:spacing w:line="257" w:lineRule="exact"/>
        <w:rPr>
          <w:i/>
          <w:iCs/>
          <w:color w:val="FF0000"/>
        </w:rPr>
      </w:pPr>
      <w:r w:rsidRPr="00C9273F">
        <w:rPr>
          <w:i/>
          <w:iCs/>
          <w:color w:val="FF0000"/>
        </w:rPr>
        <w:t>Odpověď k dotazu č.2</w:t>
      </w:r>
      <w:r w:rsidRPr="00703896">
        <w:rPr>
          <w:i/>
          <w:iCs/>
          <w:color w:val="FF0000"/>
        </w:rPr>
        <w:t>:</w:t>
      </w:r>
      <w:r>
        <w:rPr>
          <w:i/>
          <w:iCs/>
          <w:color w:val="FF0000"/>
        </w:rPr>
        <w:t xml:space="preserve"> </w:t>
      </w:r>
    </w:p>
    <w:p w:rsidR="004455FC" w:rsidRPr="00C9273F" w:rsidRDefault="004455FC" w:rsidP="004455FC">
      <w:pPr>
        <w:spacing w:before="120" w:line="276" w:lineRule="auto"/>
        <w:rPr>
          <w:i/>
          <w:iCs/>
          <w:color w:val="FF0000"/>
        </w:rPr>
      </w:pPr>
      <w:r>
        <w:rPr>
          <w:i/>
          <w:iCs/>
          <w:color w:val="FF0000"/>
        </w:rPr>
        <w:t xml:space="preserve">Zadavatel v souvislosti s tímto dotazem doplnil novou položku č. 667 na listu </w:t>
      </w:r>
      <w:r w:rsidRPr="008164F4">
        <w:rPr>
          <w:i/>
          <w:iCs/>
          <w:color w:val="FF0000"/>
        </w:rPr>
        <w:t>D.1.1_2 - ASŘ a SKŘ</w:t>
      </w:r>
      <w:r>
        <w:rPr>
          <w:i/>
          <w:iCs/>
          <w:color w:val="FF0000"/>
        </w:rPr>
        <w:t xml:space="preserve">, výkazu výměr </w:t>
      </w:r>
      <w:proofErr w:type="gramStart"/>
      <w:r>
        <w:rPr>
          <w:i/>
          <w:iCs/>
          <w:color w:val="FF0000"/>
        </w:rPr>
        <w:t>3a</w:t>
      </w:r>
      <w:proofErr w:type="gramEnd"/>
      <w:r>
        <w:rPr>
          <w:i/>
          <w:iCs/>
          <w:color w:val="FF0000"/>
        </w:rPr>
        <w:t>, který je přílohou tohoto vysvětlení.</w:t>
      </w: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D.1.1_2 – ASŘ</w:t>
      </w:r>
    </w:p>
    <w:p w:rsidR="004455FC" w:rsidRDefault="004455FC" w:rsidP="004455FC">
      <w:pPr>
        <w:spacing w:line="247" w:lineRule="auto"/>
        <w:ind w:right="1266"/>
        <w:rPr>
          <w:rFonts w:ascii="Arial" w:eastAsia="Arial" w:hAnsi="Arial"/>
        </w:rPr>
      </w:pPr>
      <w:r>
        <w:rPr>
          <w:rFonts w:ascii="Arial" w:eastAsia="Arial" w:hAnsi="Arial"/>
        </w:rPr>
        <w:t>Z tabulky oken, vyplývá, že pro danou pozici jsou součástí výplní otvorů parapety a příslušenství.</w:t>
      </w:r>
    </w:p>
    <w:p w:rsidR="004455FC" w:rsidRDefault="004455FC" w:rsidP="004455FC">
      <w:pPr>
        <w:spacing w:line="249" w:lineRule="auto"/>
        <w:ind w:right="26"/>
        <w:rPr>
          <w:rFonts w:ascii="Arial" w:eastAsia="Arial" w:hAnsi="Arial"/>
        </w:rPr>
      </w:pPr>
      <w:r>
        <w:rPr>
          <w:rFonts w:ascii="Arial" w:eastAsia="Arial" w:hAnsi="Arial"/>
        </w:rPr>
        <w:t xml:space="preserve">Standardním způsobem je vykázaní těchto prvků zvlášť, obdobně jako je použito v rozpočtu pro </w:t>
      </w:r>
      <w:proofErr w:type="spellStart"/>
      <w:r>
        <w:rPr>
          <w:rFonts w:ascii="Arial" w:eastAsia="Arial" w:hAnsi="Arial"/>
        </w:rPr>
        <w:t>screenové</w:t>
      </w:r>
      <w:proofErr w:type="spellEnd"/>
      <w:r>
        <w:rPr>
          <w:rFonts w:ascii="Arial" w:eastAsia="Arial" w:hAnsi="Arial"/>
        </w:rPr>
        <w:t xml:space="preserve"> rolety.</w:t>
      </w:r>
    </w:p>
    <w:p w:rsidR="004455FC" w:rsidRDefault="004455FC" w:rsidP="004455FC">
      <w:pPr>
        <w:pBdr>
          <w:bottom w:val="single" w:sz="4" w:space="1" w:color="auto"/>
        </w:pBdr>
        <w:spacing w:line="249" w:lineRule="auto"/>
        <w:ind w:right="546"/>
        <w:rPr>
          <w:rFonts w:ascii="Arial" w:eastAsia="Arial" w:hAnsi="Arial"/>
        </w:rPr>
      </w:pPr>
      <w:r>
        <w:rPr>
          <w:rFonts w:ascii="Arial" w:eastAsia="Arial" w:hAnsi="Arial"/>
        </w:rPr>
        <w:t xml:space="preserve">Chtěli bychom zadavatele požádat o </w:t>
      </w:r>
      <w:proofErr w:type="spellStart"/>
      <w:r>
        <w:rPr>
          <w:rFonts w:ascii="Arial" w:eastAsia="Arial" w:hAnsi="Arial"/>
        </w:rPr>
        <w:t>rozpoložkování</w:t>
      </w:r>
      <w:proofErr w:type="spellEnd"/>
      <w:r>
        <w:rPr>
          <w:rFonts w:ascii="Arial" w:eastAsia="Arial" w:hAnsi="Arial"/>
        </w:rPr>
        <w:t xml:space="preserve"> zejména vnitřních, vnějších parapetů, venkovních žaluzií tvaru Z a vnitřních žaluzií tvaru C.</w:t>
      </w:r>
    </w:p>
    <w:p w:rsidR="00793783" w:rsidRDefault="00793783" w:rsidP="004455FC">
      <w:pPr>
        <w:spacing w:line="257" w:lineRule="exact"/>
        <w:rPr>
          <w:i/>
          <w:iCs/>
          <w:color w:val="FF0000"/>
        </w:rPr>
      </w:pPr>
    </w:p>
    <w:p w:rsidR="00D60394" w:rsidRDefault="00D60394" w:rsidP="004455FC">
      <w:pPr>
        <w:spacing w:line="257" w:lineRule="exact"/>
        <w:rPr>
          <w:i/>
          <w:iCs/>
          <w:color w:val="FF0000"/>
        </w:rPr>
      </w:pPr>
    </w:p>
    <w:p w:rsidR="004455FC" w:rsidRDefault="004455FC" w:rsidP="004455FC">
      <w:pPr>
        <w:spacing w:line="257" w:lineRule="exact"/>
        <w:rPr>
          <w:i/>
          <w:iCs/>
          <w:color w:val="FF0000"/>
        </w:rPr>
      </w:pPr>
      <w:r w:rsidRPr="003C7A59">
        <w:rPr>
          <w:i/>
          <w:iCs/>
          <w:color w:val="FF0000"/>
        </w:rPr>
        <w:t>Odpověď k dotazu č.3:</w:t>
      </w:r>
    </w:p>
    <w:p w:rsidR="004455FC" w:rsidRPr="003C7A59" w:rsidRDefault="004455FC" w:rsidP="004455FC">
      <w:pPr>
        <w:spacing w:before="120" w:line="276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Zadavatel nebude samostatně vykazovat tazatelem výše uvedené doplňkové prvky k okenním výplním. Tyto prvky jsou dostatečně popsány v jednotlivých položkách zmíněných tabulek oken, které jsou uvedeny v oddílu </w:t>
      </w:r>
      <w:r w:rsidRPr="003C7A59">
        <w:rPr>
          <w:i/>
          <w:iCs/>
          <w:color w:val="FF0000"/>
        </w:rPr>
        <w:t>D.1.1_STAVEBNÍ_ČÁST</w:t>
      </w:r>
      <w:r>
        <w:rPr>
          <w:i/>
          <w:iCs/>
          <w:color w:val="FF0000"/>
        </w:rPr>
        <w:t xml:space="preserve"> (Výpis oken) projektové dokumentace a lze tak tyto jednotlivé prvky podle těchto popisů náležitě ocenit.</w:t>
      </w:r>
    </w:p>
    <w:p w:rsidR="004455FC" w:rsidRDefault="004455FC" w:rsidP="004455F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D.1.1_2 – ASŘ</w:t>
      </w: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Dle vysvětlení k zadávací dokumentaci mají být venkovní žaluzie ve tvaru Z.</w:t>
      </w:r>
    </w:p>
    <w:p w:rsidR="004455FC" w:rsidRDefault="004455FC" w:rsidP="004455FC">
      <w:pPr>
        <w:pBdr>
          <w:bottom w:val="single" w:sz="4" w:space="1" w:color="auto"/>
        </w:pBdr>
        <w:spacing w:line="254" w:lineRule="auto"/>
        <w:ind w:right="306"/>
        <w:rPr>
          <w:rFonts w:ascii="Arial" w:eastAsia="Arial" w:hAnsi="Arial"/>
        </w:rPr>
      </w:pPr>
      <w:r>
        <w:rPr>
          <w:rFonts w:ascii="Arial" w:eastAsia="Arial" w:hAnsi="Arial"/>
        </w:rPr>
        <w:t xml:space="preserve">Z výkresů vyplývá, že venkovní žaluzie budou osazeny do </w:t>
      </w:r>
      <w:proofErr w:type="spellStart"/>
      <w:r>
        <w:rPr>
          <w:rFonts w:ascii="Arial" w:eastAsia="Arial" w:hAnsi="Arial"/>
        </w:rPr>
        <w:t>purenitových</w:t>
      </w:r>
      <w:proofErr w:type="spellEnd"/>
      <w:r>
        <w:rPr>
          <w:rFonts w:ascii="Arial" w:eastAsia="Arial" w:hAnsi="Arial"/>
        </w:rPr>
        <w:t xml:space="preserve"> boxů. Postrádáme položky obsahující práce pro přípravu, dodávku a montáž těchto boxů. Žádáme zadavatele o doplnění do výkazu výměr.</w:t>
      </w:r>
    </w:p>
    <w:p w:rsidR="004455FC" w:rsidRDefault="004455FC" w:rsidP="004455FC">
      <w:pPr>
        <w:spacing w:line="257" w:lineRule="exact"/>
        <w:rPr>
          <w:i/>
          <w:iCs/>
          <w:color w:val="FF0000"/>
        </w:rPr>
      </w:pPr>
      <w:r w:rsidRPr="003C7A59">
        <w:rPr>
          <w:i/>
          <w:iCs/>
          <w:color w:val="FF0000"/>
        </w:rPr>
        <w:t>Odpověď k dotazu č.</w:t>
      </w:r>
      <w:r>
        <w:rPr>
          <w:i/>
          <w:iCs/>
          <w:color w:val="FF0000"/>
        </w:rPr>
        <w:t xml:space="preserve"> </w:t>
      </w:r>
      <w:r w:rsidRPr="003C7A59">
        <w:rPr>
          <w:i/>
          <w:iCs/>
          <w:color w:val="FF0000"/>
        </w:rPr>
        <w:t xml:space="preserve">4: </w:t>
      </w:r>
    </w:p>
    <w:p w:rsidR="004455FC" w:rsidRDefault="004455FC" w:rsidP="004455FC">
      <w:pPr>
        <w:spacing w:before="120" w:line="276" w:lineRule="auto"/>
        <w:jc w:val="both"/>
        <w:rPr>
          <w:rFonts w:ascii="Times New Roman" w:eastAsia="Times New Roman" w:hAnsi="Times New Roman"/>
          <w:sz w:val="24"/>
        </w:rPr>
      </w:pPr>
      <w:r>
        <w:rPr>
          <w:i/>
          <w:iCs/>
          <w:color w:val="FF0000"/>
        </w:rPr>
        <w:t>Zadavatel uvádí, že</w:t>
      </w:r>
      <w:r w:rsidR="008C299F">
        <w:rPr>
          <w:i/>
          <w:iCs/>
          <w:color w:val="FF0000"/>
        </w:rPr>
        <w:t xml:space="preserve"> </w:t>
      </w:r>
      <w:bookmarkStart w:id="3" w:name="_GoBack"/>
      <w:bookmarkEnd w:id="3"/>
      <w:r>
        <w:rPr>
          <w:i/>
          <w:iCs/>
          <w:color w:val="FF0000"/>
        </w:rPr>
        <w:t>dotazovaný výrobek „</w:t>
      </w:r>
      <w:proofErr w:type="spellStart"/>
      <w:r>
        <w:rPr>
          <w:i/>
          <w:iCs/>
          <w:color w:val="FF0000"/>
        </w:rPr>
        <w:t>purenitový</w:t>
      </w:r>
      <w:proofErr w:type="spellEnd"/>
      <w:r>
        <w:rPr>
          <w:i/>
          <w:iCs/>
          <w:color w:val="FF0000"/>
        </w:rPr>
        <w:t xml:space="preserve"> box“ je pod názvem „</w:t>
      </w:r>
      <w:r w:rsidRPr="00BA1D71">
        <w:rPr>
          <w:i/>
          <w:iCs/>
          <w:color w:val="FF0000"/>
          <w:u w:val="single"/>
        </w:rPr>
        <w:t>skryté pouzdro s el. pohonem</w:t>
      </w:r>
      <w:r>
        <w:rPr>
          <w:i/>
          <w:iCs/>
          <w:color w:val="FF0000"/>
        </w:rPr>
        <w:t xml:space="preserve">“ uveden jakou </w:t>
      </w:r>
      <w:r w:rsidRPr="00BA1D71">
        <w:rPr>
          <w:i/>
          <w:iCs/>
          <w:color w:val="FF0000"/>
          <w:u w:val="single"/>
        </w:rPr>
        <w:t>součást popisu položek okenních výplní</w:t>
      </w:r>
      <w:r>
        <w:rPr>
          <w:i/>
          <w:iCs/>
          <w:color w:val="FF0000"/>
        </w:rPr>
        <w:t xml:space="preserve"> na listu </w:t>
      </w:r>
      <w:r w:rsidRPr="008164F4">
        <w:rPr>
          <w:i/>
          <w:iCs/>
          <w:color w:val="FF0000"/>
        </w:rPr>
        <w:t>D.1.1_2 - ASŘ a SKŘ</w:t>
      </w:r>
      <w:r>
        <w:rPr>
          <w:i/>
          <w:iCs/>
          <w:color w:val="FF0000"/>
        </w:rPr>
        <w:t xml:space="preserve">, výkazu výměr </w:t>
      </w:r>
      <w:proofErr w:type="gramStart"/>
      <w:r>
        <w:rPr>
          <w:i/>
          <w:iCs/>
          <w:color w:val="FF0000"/>
        </w:rPr>
        <w:t>3a</w:t>
      </w:r>
      <w:proofErr w:type="gramEnd"/>
      <w:r>
        <w:rPr>
          <w:i/>
          <w:iCs/>
          <w:color w:val="FF0000"/>
        </w:rPr>
        <w:t xml:space="preserve">. Současně je tento vykreslen v detailu D10, v oddílu </w:t>
      </w:r>
      <w:r w:rsidRPr="003C7A59">
        <w:rPr>
          <w:i/>
          <w:iCs/>
          <w:color w:val="FF0000"/>
        </w:rPr>
        <w:t>D.1.1_STAVEBNÍ_ČÁST</w:t>
      </w:r>
      <w:r>
        <w:rPr>
          <w:i/>
          <w:iCs/>
          <w:color w:val="FF0000"/>
        </w:rPr>
        <w:t xml:space="preserve"> (</w:t>
      </w:r>
      <w:r w:rsidRPr="007E77B4">
        <w:rPr>
          <w:i/>
          <w:iCs/>
          <w:color w:val="FF0000"/>
        </w:rPr>
        <w:t>D.1.1.24 Detaily</w:t>
      </w:r>
      <w:r>
        <w:rPr>
          <w:i/>
          <w:iCs/>
          <w:color w:val="FF0000"/>
        </w:rPr>
        <w:t>) projektové dokumentace. Uchazeč tedy ocení přípravu, dodávku a montáž těchto boxů v rámci položek okenních výplní, kde je uveden pojem „skryté pouzdro s el. pohonem“.</w:t>
      </w:r>
    </w:p>
    <w:p w:rsidR="004455FC" w:rsidRDefault="004455FC" w:rsidP="004455FC">
      <w:pPr>
        <w:spacing w:line="293" w:lineRule="exact"/>
        <w:rPr>
          <w:rFonts w:ascii="Times New Roman" w:eastAsia="Times New Roman" w:hAnsi="Times New Roman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D.1.1_2 – ASŘ</w:t>
      </w:r>
    </w:p>
    <w:p w:rsidR="004455FC" w:rsidRDefault="004455FC" w:rsidP="004455FC">
      <w:pPr>
        <w:spacing w:line="179" w:lineRule="exact"/>
        <w:rPr>
          <w:rFonts w:ascii="Times New Roman" w:eastAsia="Times New Roman" w:hAnsi="Times New Roman"/>
        </w:rPr>
      </w:pPr>
    </w:p>
    <w:p w:rsidR="004455FC" w:rsidRDefault="004455FC" w:rsidP="004455F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Dveře pro zástěny ZV28 až 32 jsou navrženy z mléčného skla.</w:t>
      </w:r>
    </w:p>
    <w:p w:rsidR="004455FC" w:rsidRDefault="004455FC" w:rsidP="004455FC">
      <w:pPr>
        <w:spacing w:line="192" w:lineRule="exact"/>
        <w:rPr>
          <w:rFonts w:ascii="Times New Roman" w:eastAsia="Times New Roman" w:hAnsi="Times New Roman"/>
        </w:rPr>
      </w:pPr>
    </w:p>
    <w:p w:rsidR="004455FC" w:rsidRDefault="004455FC" w:rsidP="004455FC">
      <w:pPr>
        <w:spacing w:line="249" w:lineRule="auto"/>
        <w:ind w:right="186"/>
        <w:rPr>
          <w:rFonts w:ascii="Arial" w:eastAsia="Arial" w:hAnsi="Arial"/>
        </w:rPr>
      </w:pPr>
      <w:r>
        <w:rPr>
          <w:rFonts w:ascii="Arial" w:eastAsia="Arial" w:hAnsi="Arial"/>
        </w:rPr>
        <w:t>Mezistěny požaduje zadavatel rovněž z tohoto materiálu nebo je uvažováno s jinou konstrukcí provedení.</w:t>
      </w:r>
    </w:p>
    <w:p w:rsidR="004455FC" w:rsidRDefault="004455FC" w:rsidP="004455FC">
      <w:pPr>
        <w:spacing w:line="170" w:lineRule="exact"/>
        <w:rPr>
          <w:rFonts w:ascii="Times New Roman" w:eastAsia="Times New Roman" w:hAnsi="Times New Roman"/>
        </w:rPr>
      </w:pPr>
    </w:p>
    <w:p w:rsidR="004455FC" w:rsidRDefault="004455FC" w:rsidP="004455FC">
      <w:pPr>
        <w:pBdr>
          <w:bottom w:val="single" w:sz="4" w:space="1" w:color="auto"/>
        </w:pBd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Žádáme zadavatele o upřesnění materiálové charakteristiky mezistěn v jednotlivých sestavách.</w:t>
      </w:r>
    </w:p>
    <w:p w:rsidR="004455FC" w:rsidRDefault="004455FC" w:rsidP="004455FC">
      <w:pPr>
        <w:spacing w:line="257" w:lineRule="exact"/>
        <w:rPr>
          <w:i/>
          <w:iCs/>
          <w:color w:val="FF0000"/>
        </w:rPr>
      </w:pPr>
      <w:r w:rsidRPr="00C9273F">
        <w:rPr>
          <w:i/>
          <w:iCs/>
          <w:color w:val="FF0000"/>
        </w:rPr>
        <w:t>Odpověď k dotazu č.</w:t>
      </w:r>
      <w:r>
        <w:rPr>
          <w:i/>
          <w:iCs/>
          <w:color w:val="FF0000"/>
        </w:rPr>
        <w:t xml:space="preserve"> 5</w:t>
      </w:r>
      <w:r w:rsidRPr="00703896">
        <w:rPr>
          <w:i/>
          <w:iCs/>
          <w:color w:val="FF0000"/>
        </w:rPr>
        <w:t>:</w:t>
      </w:r>
    </w:p>
    <w:p w:rsidR="004455FC" w:rsidRDefault="004455FC" w:rsidP="004455FC">
      <w:pPr>
        <w:spacing w:before="120" w:line="276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 xml:space="preserve">Zadavatel upřesňuje, že i </w:t>
      </w:r>
      <w:r w:rsidRPr="00BA1D71">
        <w:rPr>
          <w:i/>
          <w:iCs/>
          <w:color w:val="FF0000"/>
          <w:u w:val="single"/>
        </w:rPr>
        <w:t>mezistěny</w:t>
      </w:r>
      <w:r>
        <w:rPr>
          <w:i/>
          <w:iCs/>
          <w:color w:val="FF0000"/>
        </w:rPr>
        <w:t xml:space="preserve"> mezi jednotlivými sprchovými kouty budou </w:t>
      </w:r>
      <w:r w:rsidRPr="00BA1D71">
        <w:rPr>
          <w:i/>
          <w:iCs/>
          <w:color w:val="FF0000"/>
          <w:u w:val="single"/>
        </w:rPr>
        <w:t>provedeny z mléčného skla</w:t>
      </w:r>
      <w:r>
        <w:rPr>
          <w:i/>
          <w:iCs/>
          <w:color w:val="FF0000"/>
        </w:rPr>
        <w:t xml:space="preserve"> dle popisu zámečnických výrobků ZV28 až ZV32, v oddílu </w:t>
      </w:r>
      <w:r w:rsidRPr="003C7A59">
        <w:rPr>
          <w:i/>
          <w:iCs/>
          <w:color w:val="FF0000"/>
        </w:rPr>
        <w:t>D.1.1_STAVEBNÍ_ČÁST</w:t>
      </w:r>
      <w:r>
        <w:rPr>
          <w:i/>
          <w:iCs/>
          <w:color w:val="FF0000"/>
        </w:rPr>
        <w:t xml:space="preserve"> (</w:t>
      </w:r>
      <w:r w:rsidRPr="00BA1D71">
        <w:rPr>
          <w:i/>
          <w:iCs/>
          <w:color w:val="FF0000"/>
        </w:rPr>
        <w:t>D.1.1.27 Výpis zámečnických výrobků</w:t>
      </w:r>
      <w:r>
        <w:rPr>
          <w:i/>
          <w:iCs/>
          <w:color w:val="FF0000"/>
        </w:rPr>
        <w:t>) projektové dokumentace.</w:t>
      </w:r>
    </w:p>
    <w:p w:rsidR="004455FC" w:rsidRDefault="004455FC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4455FC" w:rsidRDefault="004455FC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793783" w:rsidRDefault="00793783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101F93" w:rsidRDefault="001D291C" w:rsidP="00127647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:rsidR="00777920" w:rsidRDefault="00777920" w:rsidP="00127647">
      <w:pPr>
        <w:spacing w:after="0" w:line="240" w:lineRule="auto"/>
        <w:ind w:left="-567"/>
        <w:jc w:val="both"/>
      </w:pPr>
      <w:r w:rsidRPr="00777920">
        <w:t>příloh</w:t>
      </w:r>
      <w:r>
        <w:t>a</w:t>
      </w:r>
      <w:r w:rsidRPr="00777920">
        <w:t xml:space="preserve"> č.</w:t>
      </w:r>
      <w:proofErr w:type="gramStart"/>
      <w:r w:rsidRPr="00777920">
        <w:t>3</w:t>
      </w:r>
      <w:r>
        <w:t>a</w:t>
      </w:r>
      <w:r w:rsidRPr="00777920">
        <w:t xml:space="preserve"> - Výkaz</w:t>
      </w:r>
      <w:proofErr w:type="gramEnd"/>
      <w:r w:rsidRPr="00777920">
        <w:t xml:space="preserve"> výměr 3a</w:t>
      </w:r>
      <w:r>
        <w:t xml:space="preserve"> (2</w:t>
      </w:r>
      <w:r w:rsidR="004455FC">
        <w:t>6</w:t>
      </w:r>
      <w:r>
        <w:t>0424)</w:t>
      </w:r>
    </w:p>
    <w:p w:rsidR="004455FC" w:rsidRDefault="004455FC" w:rsidP="004455FC">
      <w:pPr>
        <w:spacing w:after="0" w:line="240" w:lineRule="auto"/>
        <w:ind w:left="-567"/>
        <w:jc w:val="both"/>
      </w:pPr>
      <w:r w:rsidRPr="00777920">
        <w:t>příloh</w:t>
      </w:r>
      <w:r>
        <w:t>a</w:t>
      </w:r>
      <w:r w:rsidRPr="00777920">
        <w:t xml:space="preserve"> č.</w:t>
      </w:r>
      <w:proofErr w:type="gramStart"/>
      <w:r w:rsidRPr="00777920">
        <w:t>3</w:t>
      </w:r>
      <w:r>
        <w:t>b</w:t>
      </w:r>
      <w:r w:rsidRPr="00777920">
        <w:t xml:space="preserve"> - Výkaz</w:t>
      </w:r>
      <w:proofErr w:type="gramEnd"/>
      <w:r w:rsidRPr="00777920">
        <w:t xml:space="preserve"> výměr 3</w:t>
      </w:r>
      <w:r w:rsidR="00793783">
        <w:t>b</w:t>
      </w:r>
      <w:r>
        <w:t xml:space="preserve"> (260424)</w:t>
      </w:r>
    </w:p>
    <w:bookmarkEnd w:id="1"/>
    <w:p w:rsidR="00451B7C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451B7C" w:rsidRPr="002A648F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sectPr w:rsidR="00451B7C" w:rsidRPr="002A6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F6" w:rsidRPr="00097BF6" w:rsidRDefault="00097BF6" w:rsidP="00CD29D6">
    <w:pPr>
      <w:pStyle w:val="Zhlav"/>
    </w:pPr>
    <w:r w:rsidRPr="00097BF6">
      <w:rPr>
        <w:b/>
      </w:rPr>
      <w:tab/>
    </w:r>
  </w:p>
  <w:p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E744E0"/>
    <w:multiLevelType w:val="hybridMultilevel"/>
    <w:tmpl w:val="00F4E004"/>
    <w:lvl w:ilvl="0" w:tplc="5AB2EB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017E2"/>
    <w:multiLevelType w:val="hybridMultilevel"/>
    <w:tmpl w:val="30EC13E0"/>
    <w:lvl w:ilvl="0" w:tplc="BFB2B2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492D83"/>
    <w:multiLevelType w:val="hybridMultilevel"/>
    <w:tmpl w:val="B9E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7D9A"/>
    <w:multiLevelType w:val="hybridMultilevel"/>
    <w:tmpl w:val="985CA6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A0B66"/>
    <w:multiLevelType w:val="hybridMultilevel"/>
    <w:tmpl w:val="F02E99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F95723"/>
    <w:multiLevelType w:val="hybridMultilevel"/>
    <w:tmpl w:val="F36E4A0E"/>
    <w:lvl w:ilvl="0" w:tplc="2848A1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C66EEA"/>
    <w:multiLevelType w:val="hybridMultilevel"/>
    <w:tmpl w:val="9DF2F1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5D46B2"/>
    <w:multiLevelType w:val="hybridMultilevel"/>
    <w:tmpl w:val="ADD8B4C8"/>
    <w:lvl w:ilvl="0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434DA"/>
    <w:multiLevelType w:val="hybridMultilevel"/>
    <w:tmpl w:val="9C481E5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B25AE"/>
    <w:multiLevelType w:val="hybridMultilevel"/>
    <w:tmpl w:val="DC84324A"/>
    <w:lvl w:ilvl="0" w:tplc="AF9C794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B0C93"/>
    <w:multiLevelType w:val="hybridMultilevel"/>
    <w:tmpl w:val="23F83F0C"/>
    <w:lvl w:ilvl="0" w:tplc="7864F0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DDD"/>
    <w:multiLevelType w:val="hybridMultilevel"/>
    <w:tmpl w:val="E00607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33D2F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B5745"/>
    <w:multiLevelType w:val="hybridMultilevel"/>
    <w:tmpl w:val="FD9A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56EC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27"/>
  </w:num>
  <w:num w:numId="4">
    <w:abstractNumId w:val="18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0"/>
  </w:num>
  <w:num w:numId="9">
    <w:abstractNumId w:val="33"/>
  </w:num>
  <w:num w:numId="10">
    <w:abstractNumId w:val="24"/>
  </w:num>
  <w:num w:numId="11">
    <w:abstractNumId w:val="0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6"/>
  </w:num>
  <w:num w:numId="16">
    <w:abstractNumId w:val="2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1"/>
  </w:num>
  <w:num w:numId="22">
    <w:abstractNumId w:val="19"/>
  </w:num>
  <w:num w:numId="23">
    <w:abstractNumId w:val="7"/>
  </w:num>
  <w:num w:numId="24">
    <w:abstractNumId w:val="23"/>
  </w:num>
  <w:num w:numId="25">
    <w:abstractNumId w:val="35"/>
  </w:num>
  <w:num w:numId="26">
    <w:abstractNumId w:val="5"/>
  </w:num>
  <w:num w:numId="27">
    <w:abstractNumId w:val="32"/>
  </w:num>
  <w:num w:numId="28">
    <w:abstractNumId w:val="29"/>
  </w:num>
  <w:num w:numId="29">
    <w:abstractNumId w:val="2"/>
  </w:num>
  <w:num w:numId="30">
    <w:abstractNumId w:val="3"/>
  </w:num>
  <w:num w:numId="31">
    <w:abstractNumId w:val="6"/>
  </w:num>
  <w:num w:numId="32">
    <w:abstractNumId w:val="22"/>
  </w:num>
  <w:num w:numId="33">
    <w:abstractNumId w:val="31"/>
  </w:num>
  <w:num w:numId="34">
    <w:abstractNumId w:val="10"/>
  </w:num>
  <w:num w:numId="35">
    <w:abstractNumId w:val="4"/>
  </w:num>
  <w:num w:numId="36">
    <w:abstractNumId w:val="13"/>
  </w:num>
  <w:num w:numId="37">
    <w:abstractNumId w:val="26"/>
  </w:num>
  <w:num w:numId="38">
    <w:abstractNumId w:val="8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14ADF"/>
    <w:rsid w:val="00054EFF"/>
    <w:rsid w:val="00057E4F"/>
    <w:rsid w:val="0007380D"/>
    <w:rsid w:val="00092847"/>
    <w:rsid w:val="00094956"/>
    <w:rsid w:val="00095CC4"/>
    <w:rsid w:val="00097BF6"/>
    <w:rsid w:val="000A231A"/>
    <w:rsid w:val="000C2B94"/>
    <w:rsid w:val="000F007E"/>
    <w:rsid w:val="000F63A8"/>
    <w:rsid w:val="00101F93"/>
    <w:rsid w:val="001113C3"/>
    <w:rsid w:val="00122458"/>
    <w:rsid w:val="00122948"/>
    <w:rsid w:val="00127647"/>
    <w:rsid w:val="00137D8B"/>
    <w:rsid w:val="00142D40"/>
    <w:rsid w:val="00145C25"/>
    <w:rsid w:val="001518E8"/>
    <w:rsid w:val="001B6FBA"/>
    <w:rsid w:val="001C49E1"/>
    <w:rsid w:val="001D291C"/>
    <w:rsid w:val="001D539A"/>
    <w:rsid w:val="001D5FCD"/>
    <w:rsid w:val="001E4DA3"/>
    <w:rsid w:val="001F1241"/>
    <w:rsid w:val="00211B5C"/>
    <w:rsid w:val="0021358C"/>
    <w:rsid w:val="002172B7"/>
    <w:rsid w:val="00226431"/>
    <w:rsid w:val="0023372D"/>
    <w:rsid w:val="0026260E"/>
    <w:rsid w:val="00263C96"/>
    <w:rsid w:val="002A0985"/>
    <w:rsid w:val="002A648F"/>
    <w:rsid w:val="002C4CD5"/>
    <w:rsid w:val="002E1B06"/>
    <w:rsid w:val="00323F7B"/>
    <w:rsid w:val="0032742D"/>
    <w:rsid w:val="00340233"/>
    <w:rsid w:val="00375A0E"/>
    <w:rsid w:val="003811A8"/>
    <w:rsid w:val="0039369F"/>
    <w:rsid w:val="00395682"/>
    <w:rsid w:val="003A04B2"/>
    <w:rsid w:val="003C03BE"/>
    <w:rsid w:val="003C0F31"/>
    <w:rsid w:val="003C6B88"/>
    <w:rsid w:val="003D1416"/>
    <w:rsid w:val="003D54BE"/>
    <w:rsid w:val="00403212"/>
    <w:rsid w:val="00420EEE"/>
    <w:rsid w:val="004306EF"/>
    <w:rsid w:val="00435B34"/>
    <w:rsid w:val="004455FC"/>
    <w:rsid w:val="00451B7C"/>
    <w:rsid w:val="00456656"/>
    <w:rsid w:val="004745C6"/>
    <w:rsid w:val="00476488"/>
    <w:rsid w:val="0048784D"/>
    <w:rsid w:val="004926D9"/>
    <w:rsid w:val="004D18F6"/>
    <w:rsid w:val="00513310"/>
    <w:rsid w:val="005167C1"/>
    <w:rsid w:val="00530765"/>
    <w:rsid w:val="005312B3"/>
    <w:rsid w:val="00533469"/>
    <w:rsid w:val="00546CA6"/>
    <w:rsid w:val="00551838"/>
    <w:rsid w:val="0057231D"/>
    <w:rsid w:val="00576E2C"/>
    <w:rsid w:val="00587B33"/>
    <w:rsid w:val="00593C2B"/>
    <w:rsid w:val="005A1002"/>
    <w:rsid w:val="005A761E"/>
    <w:rsid w:val="005B7FC4"/>
    <w:rsid w:val="005D64DD"/>
    <w:rsid w:val="005E2F50"/>
    <w:rsid w:val="005E57B5"/>
    <w:rsid w:val="005F16D7"/>
    <w:rsid w:val="005F374D"/>
    <w:rsid w:val="00611A16"/>
    <w:rsid w:val="0062445A"/>
    <w:rsid w:val="00672C00"/>
    <w:rsid w:val="006742D3"/>
    <w:rsid w:val="00691FB7"/>
    <w:rsid w:val="006B420E"/>
    <w:rsid w:val="006B6BDE"/>
    <w:rsid w:val="006C6BB3"/>
    <w:rsid w:val="006D23A3"/>
    <w:rsid w:val="006D2BE6"/>
    <w:rsid w:val="006F4504"/>
    <w:rsid w:val="00723620"/>
    <w:rsid w:val="00724FA8"/>
    <w:rsid w:val="00736404"/>
    <w:rsid w:val="00741DA8"/>
    <w:rsid w:val="00743A31"/>
    <w:rsid w:val="00744F8E"/>
    <w:rsid w:val="007549B8"/>
    <w:rsid w:val="007708D7"/>
    <w:rsid w:val="00777920"/>
    <w:rsid w:val="00790291"/>
    <w:rsid w:val="00793783"/>
    <w:rsid w:val="007975C0"/>
    <w:rsid w:val="007B0EA6"/>
    <w:rsid w:val="007C1443"/>
    <w:rsid w:val="007D37E9"/>
    <w:rsid w:val="007D4309"/>
    <w:rsid w:val="007E0149"/>
    <w:rsid w:val="007F76E1"/>
    <w:rsid w:val="00817048"/>
    <w:rsid w:val="0081761D"/>
    <w:rsid w:val="0082193B"/>
    <w:rsid w:val="00827341"/>
    <w:rsid w:val="00831DE2"/>
    <w:rsid w:val="0083589D"/>
    <w:rsid w:val="0084060A"/>
    <w:rsid w:val="00842ED0"/>
    <w:rsid w:val="00846D8E"/>
    <w:rsid w:val="00847A2A"/>
    <w:rsid w:val="00862B29"/>
    <w:rsid w:val="00896BFF"/>
    <w:rsid w:val="008B4BA4"/>
    <w:rsid w:val="008B6E95"/>
    <w:rsid w:val="008C299F"/>
    <w:rsid w:val="008C46C5"/>
    <w:rsid w:val="008D7AC1"/>
    <w:rsid w:val="008E365A"/>
    <w:rsid w:val="008F37AE"/>
    <w:rsid w:val="00903A60"/>
    <w:rsid w:val="00915012"/>
    <w:rsid w:val="00931D6F"/>
    <w:rsid w:val="009377E5"/>
    <w:rsid w:val="00943383"/>
    <w:rsid w:val="0096661C"/>
    <w:rsid w:val="00986612"/>
    <w:rsid w:val="00993052"/>
    <w:rsid w:val="009956C7"/>
    <w:rsid w:val="009A715E"/>
    <w:rsid w:val="009B2B4B"/>
    <w:rsid w:val="009B6340"/>
    <w:rsid w:val="009C27DD"/>
    <w:rsid w:val="009D4833"/>
    <w:rsid w:val="009D6249"/>
    <w:rsid w:val="00A03FBC"/>
    <w:rsid w:val="00A10FCD"/>
    <w:rsid w:val="00A165A7"/>
    <w:rsid w:val="00A20A06"/>
    <w:rsid w:val="00A2300F"/>
    <w:rsid w:val="00A357DB"/>
    <w:rsid w:val="00A8563B"/>
    <w:rsid w:val="00AB0D02"/>
    <w:rsid w:val="00AB2493"/>
    <w:rsid w:val="00AB68D3"/>
    <w:rsid w:val="00AC61A7"/>
    <w:rsid w:val="00AD61BE"/>
    <w:rsid w:val="00B1175A"/>
    <w:rsid w:val="00B11BE2"/>
    <w:rsid w:val="00B31AA0"/>
    <w:rsid w:val="00B338AF"/>
    <w:rsid w:val="00B342AE"/>
    <w:rsid w:val="00B36E79"/>
    <w:rsid w:val="00B47D22"/>
    <w:rsid w:val="00B5098A"/>
    <w:rsid w:val="00B52E88"/>
    <w:rsid w:val="00B85D3B"/>
    <w:rsid w:val="00B93A48"/>
    <w:rsid w:val="00BA1BC7"/>
    <w:rsid w:val="00BA2DCB"/>
    <w:rsid w:val="00BA4979"/>
    <w:rsid w:val="00BB3954"/>
    <w:rsid w:val="00BD4707"/>
    <w:rsid w:val="00BE387E"/>
    <w:rsid w:val="00BE6D16"/>
    <w:rsid w:val="00BF4851"/>
    <w:rsid w:val="00BF5459"/>
    <w:rsid w:val="00C01FB1"/>
    <w:rsid w:val="00C06CBF"/>
    <w:rsid w:val="00C13BD1"/>
    <w:rsid w:val="00C14492"/>
    <w:rsid w:val="00C249C1"/>
    <w:rsid w:val="00C82C5C"/>
    <w:rsid w:val="00C86DD5"/>
    <w:rsid w:val="00CA2ACD"/>
    <w:rsid w:val="00CA5252"/>
    <w:rsid w:val="00CA7A8C"/>
    <w:rsid w:val="00CB1FB2"/>
    <w:rsid w:val="00CB4E16"/>
    <w:rsid w:val="00CB57D2"/>
    <w:rsid w:val="00CB61A3"/>
    <w:rsid w:val="00CD29D6"/>
    <w:rsid w:val="00CD34CF"/>
    <w:rsid w:val="00CD3EF7"/>
    <w:rsid w:val="00CD7200"/>
    <w:rsid w:val="00CE49C7"/>
    <w:rsid w:val="00CE68BF"/>
    <w:rsid w:val="00CF74A1"/>
    <w:rsid w:val="00D044EE"/>
    <w:rsid w:val="00D07B94"/>
    <w:rsid w:val="00D1483C"/>
    <w:rsid w:val="00D279FF"/>
    <w:rsid w:val="00D32132"/>
    <w:rsid w:val="00D45D56"/>
    <w:rsid w:val="00D60394"/>
    <w:rsid w:val="00D72997"/>
    <w:rsid w:val="00D808EE"/>
    <w:rsid w:val="00D87E5D"/>
    <w:rsid w:val="00DA367D"/>
    <w:rsid w:val="00DD0296"/>
    <w:rsid w:val="00DD02C9"/>
    <w:rsid w:val="00DF4687"/>
    <w:rsid w:val="00DF5C8D"/>
    <w:rsid w:val="00E27E2D"/>
    <w:rsid w:val="00E559AE"/>
    <w:rsid w:val="00E710C3"/>
    <w:rsid w:val="00E74C79"/>
    <w:rsid w:val="00E75454"/>
    <w:rsid w:val="00E85181"/>
    <w:rsid w:val="00EB689B"/>
    <w:rsid w:val="00EC7A11"/>
    <w:rsid w:val="00ED09BB"/>
    <w:rsid w:val="00EE6CE3"/>
    <w:rsid w:val="00EF124C"/>
    <w:rsid w:val="00EF1EEB"/>
    <w:rsid w:val="00F16D62"/>
    <w:rsid w:val="00F86453"/>
    <w:rsid w:val="00F917DA"/>
    <w:rsid w:val="00F96C9A"/>
    <w:rsid w:val="00F97BAE"/>
    <w:rsid w:val="00FA091E"/>
    <w:rsid w:val="00FB651A"/>
    <w:rsid w:val="00FC3035"/>
    <w:rsid w:val="00FD2619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637B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276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12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30D9-F55B-4AF4-9F2B-CE3E035F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6</cp:revision>
  <cp:lastPrinted>2024-04-26T11:51:00Z</cp:lastPrinted>
  <dcterms:created xsi:type="dcterms:W3CDTF">2024-04-26T11:18:00Z</dcterms:created>
  <dcterms:modified xsi:type="dcterms:W3CDTF">2024-04-26T11:51:00Z</dcterms:modified>
</cp:coreProperties>
</file>