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A60" w:rsidRPr="00451B7C" w:rsidRDefault="007708D7" w:rsidP="00903A60">
      <w:pPr>
        <w:spacing w:after="120" w:line="240" w:lineRule="auto"/>
        <w:ind w:left="-567"/>
        <w:rPr>
          <w:rFonts w:ascii="Calibri" w:hAnsi="Calibri"/>
          <w:color w:val="1D1D1B"/>
        </w:rPr>
      </w:pPr>
      <w:bookmarkStart w:id="0" w:name="_Hlk157418717"/>
      <w:bookmarkEnd w:id="0"/>
      <w:r>
        <w:rPr>
          <w:rFonts w:ascii="Calibri" w:hAnsi="Calibri"/>
          <w:color w:val="1D1D1B"/>
        </w:rPr>
        <w:t xml:space="preserve"> </w:t>
      </w:r>
      <w:r w:rsidR="00903A60" w:rsidRPr="00451B7C">
        <w:rPr>
          <w:rFonts w:ascii="Calibri" w:hAnsi="Calibri"/>
          <w:color w:val="1D1D1B"/>
        </w:rPr>
        <w:t xml:space="preserve">V Olomouci </w:t>
      </w:r>
      <w:r w:rsidR="002F46B7">
        <w:rPr>
          <w:rFonts w:ascii="Calibri" w:hAnsi="Calibri"/>
          <w:color w:val="1D1D1B"/>
        </w:rPr>
        <w:t>30</w:t>
      </w:r>
      <w:r w:rsidR="00903A60" w:rsidRPr="00451B7C">
        <w:rPr>
          <w:rFonts w:ascii="Calibri" w:hAnsi="Calibri"/>
          <w:color w:val="1D1D1B"/>
        </w:rPr>
        <w:t>.</w:t>
      </w:r>
      <w:r w:rsidR="00FE20A5">
        <w:rPr>
          <w:rFonts w:ascii="Calibri" w:hAnsi="Calibri"/>
          <w:color w:val="1D1D1B"/>
        </w:rPr>
        <w:t>4</w:t>
      </w:r>
      <w:r w:rsidR="00903A60" w:rsidRPr="00451B7C">
        <w:rPr>
          <w:rFonts w:ascii="Calibri" w:hAnsi="Calibri"/>
          <w:color w:val="1D1D1B"/>
        </w:rPr>
        <w:t>.2024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Zadavatel: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Fakultní nemocnice Olomouc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Zdravotníků 248/7</w:t>
      </w:r>
    </w:p>
    <w:p w:rsidR="00903A60" w:rsidRPr="00451B7C" w:rsidRDefault="00903A60" w:rsidP="00903A60">
      <w:pPr>
        <w:spacing w:after="0" w:line="240" w:lineRule="auto"/>
        <w:ind w:left="-567"/>
        <w:rPr>
          <w:rFonts w:ascii="Calibri" w:hAnsi="Calibri"/>
          <w:color w:val="1D1D1B"/>
        </w:rPr>
      </w:pPr>
      <w:r w:rsidRPr="00451B7C">
        <w:rPr>
          <w:rFonts w:ascii="Calibri" w:hAnsi="Calibri"/>
          <w:color w:val="1D1D1B"/>
        </w:rPr>
        <w:t>779 00 Olomouc</w:t>
      </w:r>
    </w:p>
    <w:p w:rsidR="00903A60" w:rsidRPr="00451B7C" w:rsidRDefault="00903A60" w:rsidP="00903A60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:rsidR="004455FC" w:rsidRPr="00451B7C" w:rsidRDefault="004455FC" w:rsidP="004455FC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bookmarkStart w:id="1" w:name="_Hlk163040518"/>
      <w:r w:rsidRPr="00451B7C">
        <w:rPr>
          <w:rFonts w:cstheme="minorHAnsi"/>
          <w:b/>
          <w:color w:val="1D1D1B"/>
          <w:u w:val="single"/>
        </w:rPr>
        <w:t xml:space="preserve">Vysvětlení zadávací dokumentace č. </w:t>
      </w:r>
      <w:r w:rsidR="002F46B7">
        <w:rPr>
          <w:rFonts w:cstheme="minorHAnsi"/>
          <w:b/>
          <w:color w:val="1D1D1B"/>
          <w:u w:val="single"/>
        </w:rPr>
        <w:t>8</w:t>
      </w:r>
      <w:r w:rsidRPr="00451B7C">
        <w:rPr>
          <w:rFonts w:cstheme="minorHAnsi"/>
          <w:b/>
          <w:color w:val="1D1D1B"/>
          <w:u w:val="single"/>
        </w:rPr>
        <w:t xml:space="preserve"> k veřejné zakázce s názvem „</w:t>
      </w:r>
      <w:r w:rsidRPr="00451B7C">
        <w:rPr>
          <w:rFonts w:cstheme="minorHAnsi"/>
          <w:b/>
          <w:u w:val="single"/>
        </w:rPr>
        <w:t>NOVOSTAVBA BUDOVY P4</w:t>
      </w:r>
      <w:r w:rsidRPr="00451B7C">
        <w:rPr>
          <w:rFonts w:cstheme="minorHAnsi"/>
          <w:b/>
          <w:color w:val="1D1D1B"/>
          <w:u w:val="single"/>
        </w:rPr>
        <w:t>“</w:t>
      </w:r>
    </w:p>
    <w:p w:rsidR="004455FC" w:rsidRPr="00451B7C" w:rsidRDefault="004455FC" w:rsidP="004455FC">
      <w:pPr>
        <w:spacing w:after="0" w:line="240" w:lineRule="auto"/>
        <w:jc w:val="both"/>
        <w:rPr>
          <w:rFonts w:cstheme="minorHAnsi"/>
          <w:b/>
          <w:color w:val="1D1D1B"/>
          <w:u w:val="single"/>
        </w:rPr>
      </w:pPr>
    </w:p>
    <w:p w:rsidR="004455FC" w:rsidRDefault="004455FC" w:rsidP="004455FC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451B7C">
        <w:rPr>
          <w:rFonts w:cstheme="minorHAnsi"/>
          <w:color w:val="1D1D1B"/>
        </w:rPr>
        <w:t xml:space="preserve">Zadavatel dne </w:t>
      </w:r>
      <w:r>
        <w:rPr>
          <w:rFonts w:cstheme="minorHAnsi"/>
          <w:color w:val="1D1D1B"/>
        </w:rPr>
        <w:t>2</w:t>
      </w:r>
      <w:r w:rsidR="002F46B7">
        <w:rPr>
          <w:rFonts w:cstheme="minorHAnsi"/>
          <w:color w:val="1D1D1B"/>
        </w:rPr>
        <w:t>4</w:t>
      </w:r>
      <w:r w:rsidRPr="00451B7C">
        <w:rPr>
          <w:rFonts w:cstheme="minorHAnsi"/>
          <w:color w:val="1D1D1B"/>
        </w:rPr>
        <w:t>.</w:t>
      </w:r>
      <w:r>
        <w:rPr>
          <w:rFonts w:cstheme="minorHAnsi"/>
          <w:color w:val="1D1D1B"/>
        </w:rPr>
        <w:t>4.</w:t>
      </w:r>
      <w:r w:rsidR="002F46B7">
        <w:rPr>
          <w:rFonts w:cstheme="minorHAnsi"/>
          <w:color w:val="1D1D1B"/>
        </w:rPr>
        <w:t xml:space="preserve">, 26.4. a 29.4. </w:t>
      </w:r>
      <w:r w:rsidRPr="00451B7C">
        <w:rPr>
          <w:rFonts w:cstheme="minorHAnsi"/>
          <w:color w:val="1D1D1B"/>
        </w:rPr>
        <w:t>2024 obdržel následující žádost</w:t>
      </w:r>
      <w:r>
        <w:rPr>
          <w:rFonts w:cstheme="minorHAnsi"/>
          <w:color w:val="1D1D1B"/>
        </w:rPr>
        <w:t>i</w:t>
      </w:r>
      <w:r w:rsidRPr="00451B7C">
        <w:rPr>
          <w:rFonts w:cstheme="minorHAnsi"/>
          <w:color w:val="1D1D1B"/>
        </w:rPr>
        <w:t xml:space="preserve"> o vysvětlení zadávací dokumentace.</w:t>
      </w:r>
    </w:p>
    <w:p w:rsidR="00793783" w:rsidRDefault="00793783" w:rsidP="004455FC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2F46B7" w:rsidRDefault="002F46B7" w:rsidP="004455FC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:rsidR="00127647" w:rsidRDefault="002F46B7" w:rsidP="00127647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>
        <w:rPr>
          <w:rFonts w:cstheme="minorHAnsi"/>
          <w:b/>
          <w:color w:val="1D1D1B"/>
          <w:u w:val="single"/>
        </w:rPr>
        <w:t>Dotazy ze dne 24.4.2024</w:t>
      </w:r>
    </w:p>
    <w:p w:rsidR="002F46B7" w:rsidRDefault="002F46B7" w:rsidP="00127647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:rsidR="002F46B7" w:rsidRDefault="002F46B7" w:rsidP="00127647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:rsidR="002F46B7" w:rsidRPr="009C760A" w:rsidRDefault="002F46B7" w:rsidP="002F46B7">
      <w:pPr>
        <w:autoSpaceDE w:val="0"/>
        <w:autoSpaceDN w:val="0"/>
        <w:adjustRightInd w:val="0"/>
        <w:rPr>
          <w:rFonts w:cstheme="minorHAnsi"/>
        </w:rPr>
      </w:pPr>
      <w:r w:rsidRPr="009C760A">
        <w:rPr>
          <w:rFonts w:cstheme="minorHAnsi"/>
          <w:b/>
          <w:bCs/>
        </w:rPr>
        <w:t>1.</w:t>
      </w:r>
      <w:r w:rsidRPr="009C760A">
        <w:rPr>
          <w:rFonts w:cstheme="minorHAnsi"/>
        </w:rPr>
        <w:t xml:space="preserve"> </w:t>
      </w:r>
    </w:p>
    <w:p w:rsidR="002F46B7" w:rsidRPr="009C760A" w:rsidRDefault="002F46B7" w:rsidP="002F46B7">
      <w:pPr>
        <w:autoSpaceDE w:val="0"/>
        <w:autoSpaceDN w:val="0"/>
        <w:adjustRightInd w:val="0"/>
        <w:rPr>
          <w:rFonts w:cstheme="minorHAnsi"/>
        </w:rPr>
      </w:pPr>
      <w:r w:rsidRPr="009C760A">
        <w:rPr>
          <w:rFonts w:cstheme="minorHAnsi"/>
        </w:rPr>
        <w:t xml:space="preserve">Příloha č. </w:t>
      </w:r>
      <w:proofErr w:type="gramStart"/>
      <w:r w:rsidRPr="009C760A">
        <w:rPr>
          <w:rFonts w:cstheme="minorHAnsi"/>
        </w:rPr>
        <w:t>3a - výkaz</w:t>
      </w:r>
      <w:proofErr w:type="gramEnd"/>
      <w:r w:rsidRPr="009C760A">
        <w:rPr>
          <w:rFonts w:cstheme="minorHAnsi"/>
        </w:rPr>
        <w:t xml:space="preserve"> výměr</w:t>
      </w:r>
    </w:p>
    <w:p w:rsidR="002F46B7" w:rsidRPr="009C760A" w:rsidRDefault="002F46B7" w:rsidP="002F46B7">
      <w:pPr>
        <w:autoSpaceDE w:val="0"/>
        <w:autoSpaceDN w:val="0"/>
        <w:adjustRightInd w:val="0"/>
        <w:rPr>
          <w:rFonts w:cstheme="minorHAnsi"/>
        </w:rPr>
      </w:pPr>
      <w:r w:rsidRPr="009C760A">
        <w:rPr>
          <w:rFonts w:cstheme="minorHAnsi"/>
        </w:rPr>
        <w:t>D.2.7 – FVE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2F46B7" w:rsidRPr="009C760A" w:rsidTr="002F46B7">
        <w:trPr>
          <w:trHeight w:val="518"/>
        </w:trPr>
        <w:tc>
          <w:tcPr>
            <w:tcW w:w="380" w:type="dxa"/>
            <w:noWrap/>
            <w:vAlign w:val="bottom"/>
            <w:hideMark/>
          </w:tcPr>
          <w:p w:rsidR="002F46B7" w:rsidRPr="009C760A" w:rsidRDefault="002F46B7">
            <w:pPr>
              <w:rPr>
                <w:rFonts w:cstheme="minorHAnsi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14:ligatures w14:val="standardContextual"/>
              </w:rPr>
            </w:pPr>
            <w:r w:rsidRPr="009C760A">
              <w:rPr>
                <w:rFonts w:cstheme="minorHAnsi"/>
                <w:kern w:val="2"/>
              </w:rPr>
              <w:t>D</w:t>
            </w:r>
          </w:p>
        </w:tc>
        <w:tc>
          <w:tcPr>
            <w:tcW w:w="1540" w:type="dxa"/>
            <w:noWrap/>
            <w:vAlign w:val="bottom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</w:rPr>
            </w:pPr>
            <w:r w:rsidRPr="009C760A">
              <w:rPr>
                <w:rFonts w:cstheme="minorHAnsi"/>
                <w:kern w:val="2"/>
              </w:rPr>
              <w:t>M21.FVE.01</w:t>
            </w:r>
          </w:p>
        </w:tc>
        <w:tc>
          <w:tcPr>
            <w:tcW w:w="4580" w:type="dxa"/>
            <w:noWrap/>
            <w:vAlign w:val="bottom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</w:rPr>
            </w:pPr>
            <w:proofErr w:type="spellStart"/>
            <w:r w:rsidRPr="009C760A">
              <w:rPr>
                <w:rFonts w:cstheme="minorHAnsi"/>
                <w:kern w:val="2"/>
              </w:rPr>
              <w:t>Fotovoltaické</w:t>
            </w:r>
            <w:proofErr w:type="spellEnd"/>
            <w:r w:rsidRPr="009C760A">
              <w:rPr>
                <w:rFonts w:cstheme="minorHAnsi"/>
                <w:kern w:val="2"/>
              </w:rPr>
              <w:t xml:space="preserve"> panely</w:t>
            </w:r>
          </w:p>
        </w:tc>
        <w:tc>
          <w:tcPr>
            <w:tcW w:w="680" w:type="dxa"/>
            <w:noWrap/>
            <w:vAlign w:val="bottom"/>
            <w:hideMark/>
          </w:tcPr>
          <w:p w:rsidR="002F46B7" w:rsidRPr="009C760A" w:rsidRDefault="002F46B7">
            <w:pPr>
              <w:rPr>
                <w:rFonts w:cstheme="minorHAnsi"/>
                <w:kern w:val="2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lang w:eastAsia="cs-CZ"/>
              </w:rPr>
            </w:pPr>
          </w:p>
        </w:tc>
      </w:tr>
      <w:tr w:rsidR="002F46B7" w:rsidRPr="009C760A" w:rsidTr="002F46B7">
        <w:trPr>
          <w:trHeight w:val="484"/>
        </w:trPr>
        <w:tc>
          <w:tcPr>
            <w:tcW w:w="380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14:ligatures w14:val="standardContextual"/>
              </w:rPr>
            </w:pPr>
            <w:r w:rsidRPr="009C760A">
              <w:rPr>
                <w:rFonts w:cstheme="minorHAnsi"/>
                <w:kern w:val="2"/>
              </w:rPr>
              <w:t>1</w:t>
            </w:r>
          </w:p>
        </w:tc>
        <w:tc>
          <w:tcPr>
            <w:tcW w:w="40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 w:rsidRPr="009C760A">
              <w:rPr>
                <w:rFonts w:cstheme="minorHAnsi"/>
                <w:kern w:val="2"/>
              </w:rPr>
              <w:t>K</w:t>
            </w:r>
          </w:p>
        </w:tc>
        <w:tc>
          <w:tcPr>
            <w:tcW w:w="15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</w:rPr>
            </w:pPr>
            <w:r w:rsidRPr="009C760A">
              <w:rPr>
                <w:rFonts w:cstheme="minorHAnsi"/>
                <w:kern w:val="2"/>
              </w:rPr>
              <w:t>Pol840</w:t>
            </w:r>
          </w:p>
        </w:tc>
        <w:tc>
          <w:tcPr>
            <w:tcW w:w="45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</w:rPr>
            </w:pPr>
            <w:proofErr w:type="spellStart"/>
            <w:r w:rsidRPr="009C760A">
              <w:rPr>
                <w:rFonts w:cstheme="minorHAnsi"/>
                <w:kern w:val="2"/>
              </w:rPr>
              <w:t>Fotovoltaický</w:t>
            </w:r>
            <w:proofErr w:type="spellEnd"/>
            <w:r w:rsidRPr="009C760A">
              <w:rPr>
                <w:rFonts w:cstheme="minorHAnsi"/>
                <w:kern w:val="2"/>
              </w:rPr>
              <w:t xml:space="preserve"> panel monokrystalický 460Wp, specifikace technické zprávy</w:t>
            </w:r>
          </w:p>
        </w:tc>
        <w:tc>
          <w:tcPr>
            <w:tcW w:w="68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 w:rsidRPr="009C760A">
              <w:rPr>
                <w:rFonts w:cstheme="minorHAnsi"/>
                <w:kern w:val="2"/>
              </w:rPr>
              <w:t>ks</w:t>
            </w:r>
          </w:p>
        </w:tc>
        <w:tc>
          <w:tcPr>
            <w:tcW w:w="126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</w:rPr>
            </w:pPr>
            <w:r w:rsidRPr="009C760A">
              <w:rPr>
                <w:rFonts w:cstheme="minorHAnsi"/>
                <w:kern w:val="2"/>
              </w:rPr>
              <w:t>246,000</w:t>
            </w:r>
          </w:p>
        </w:tc>
      </w:tr>
      <w:tr w:rsidR="002F46B7" w:rsidRPr="009C760A" w:rsidTr="002F46B7">
        <w:trPr>
          <w:trHeight w:val="484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 w:rsidRPr="009C760A">
              <w:rPr>
                <w:rFonts w:cstheme="minorHAnsi"/>
                <w:kern w:val="2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 w:rsidRPr="009C760A">
              <w:rPr>
                <w:rFonts w:cstheme="minorHAnsi"/>
                <w:kern w:val="2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</w:rPr>
            </w:pPr>
            <w:r w:rsidRPr="009C760A">
              <w:rPr>
                <w:rFonts w:cstheme="minorHAnsi"/>
                <w:kern w:val="2"/>
              </w:rPr>
              <w:t>Pol841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</w:rPr>
            </w:pPr>
            <w:proofErr w:type="spellStart"/>
            <w:r w:rsidRPr="009C760A">
              <w:rPr>
                <w:rFonts w:cstheme="minorHAnsi"/>
                <w:kern w:val="2"/>
              </w:rPr>
              <w:t>Fotovoltaický</w:t>
            </w:r>
            <w:proofErr w:type="spellEnd"/>
            <w:r w:rsidRPr="009C760A">
              <w:rPr>
                <w:rFonts w:cstheme="minorHAnsi"/>
                <w:kern w:val="2"/>
              </w:rPr>
              <w:t xml:space="preserve"> panel monokrystalický 450Wp, specifikace technické zprávy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 w:rsidRPr="009C760A">
              <w:rPr>
                <w:rFonts w:cstheme="minorHAnsi"/>
                <w:kern w:val="2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</w:rPr>
            </w:pPr>
            <w:r w:rsidRPr="009C760A">
              <w:rPr>
                <w:rFonts w:cstheme="minorHAnsi"/>
                <w:kern w:val="2"/>
              </w:rPr>
              <w:t>54,000</w:t>
            </w:r>
          </w:p>
        </w:tc>
      </w:tr>
      <w:tr w:rsidR="002F46B7" w:rsidRPr="009C760A" w:rsidTr="002F46B7">
        <w:trPr>
          <w:trHeight w:val="484"/>
        </w:trPr>
        <w:tc>
          <w:tcPr>
            <w:tcW w:w="38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 w:rsidRPr="009C760A">
              <w:rPr>
                <w:rFonts w:cstheme="minorHAnsi"/>
                <w:kern w:val="2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 w:rsidRPr="009C760A">
              <w:rPr>
                <w:rFonts w:cstheme="minorHAnsi"/>
                <w:kern w:val="2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</w:rPr>
            </w:pPr>
            <w:r w:rsidRPr="009C760A">
              <w:rPr>
                <w:rFonts w:cstheme="minorHAnsi"/>
                <w:kern w:val="2"/>
              </w:rPr>
              <w:t>Pol842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</w:rPr>
            </w:pPr>
            <w:proofErr w:type="spellStart"/>
            <w:r w:rsidRPr="009C760A">
              <w:rPr>
                <w:rFonts w:cstheme="minorHAnsi"/>
                <w:kern w:val="2"/>
              </w:rPr>
              <w:t>Fotovoltaický</w:t>
            </w:r>
            <w:proofErr w:type="spellEnd"/>
            <w:r w:rsidRPr="009C760A">
              <w:rPr>
                <w:rFonts w:cstheme="minorHAnsi"/>
                <w:kern w:val="2"/>
              </w:rPr>
              <w:t xml:space="preserve"> panel monokrystalický 145Wp, specifikace technické zprávy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</w:rPr>
            </w:pPr>
            <w:r w:rsidRPr="009C760A">
              <w:rPr>
                <w:rFonts w:cstheme="minorHAnsi"/>
                <w:kern w:val="2"/>
              </w:rPr>
              <w:t>ks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noWrap/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</w:rPr>
            </w:pPr>
            <w:r w:rsidRPr="009C760A">
              <w:rPr>
                <w:rFonts w:cstheme="minorHAnsi"/>
                <w:kern w:val="2"/>
              </w:rPr>
              <w:t>70,000</w:t>
            </w:r>
          </w:p>
        </w:tc>
      </w:tr>
    </w:tbl>
    <w:p w:rsidR="002F46B7" w:rsidRPr="009C760A" w:rsidRDefault="002F46B7" w:rsidP="002F46B7">
      <w:pPr>
        <w:rPr>
          <w:rFonts w:cstheme="minorHAnsi"/>
          <w14:ligatures w14:val="standardContextual"/>
        </w:rPr>
      </w:pPr>
    </w:p>
    <w:p w:rsidR="002F46B7" w:rsidRPr="009C760A" w:rsidRDefault="002F46B7" w:rsidP="002F46B7">
      <w:pPr>
        <w:rPr>
          <w:rFonts w:cstheme="minorHAnsi"/>
        </w:rPr>
      </w:pPr>
      <w:r w:rsidRPr="009C760A">
        <w:rPr>
          <w:rFonts w:cstheme="minorHAnsi"/>
        </w:rPr>
        <w:t>V </w:t>
      </w:r>
      <w:proofErr w:type="gramStart"/>
      <w:r w:rsidRPr="009C760A">
        <w:rPr>
          <w:rFonts w:cstheme="minorHAnsi"/>
        </w:rPr>
        <w:t>PD  není</w:t>
      </w:r>
      <w:proofErr w:type="gramEnd"/>
      <w:r w:rsidRPr="009C760A">
        <w:rPr>
          <w:rFonts w:cstheme="minorHAnsi"/>
        </w:rPr>
        <w:t xml:space="preserve"> uvedena produktová záruka a  lineární výkonová záruka.</w:t>
      </w:r>
    </w:p>
    <w:p w:rsidR="002F46B7" w:rsidRDefault="002F46B7" w:rsidP="002F46B7">
      <w:pPr>
        <w:rPr>
          <w:rFonts w:cstheme="minorHAnsi"/>
        </w:rPr>
      </w:pPr>
      <w:r w:rsidRPr="009C760A">
        <w:rPr>
          <w:rFonts w:cstheme="minorHAnsi"/>
        </w:rPr>
        <w:t>Prosíme o doplnění.</w:t>
      </w:r>
    </w:p>
    <w:p w:rsidR="006A2761" w:rsidRPr="00133037" w:rsidRDefault="006A2761" w:rsidP="006A2761">
      <w:pPr>
        <w:spacing w:before="240" w:line="257" w:lineRule="exact"/>
        <w:rPr>
          <w:i/>
          <w:iCs/>
          <w:color w:val="FF0000"/>
          <w:sz w:val="24"/>
          <w:szCs w:val="24"/>
          <w:u w:val="single"/>
        </w:rPr>
      </w:pPr>
      <w:r w:rsidRPr="00133037">
        <w:rPr>
          <w:i/>
          <w:iCs/>
          <w:color w:val="FF0000"/>
          <w:sz w:val="24"/>
          <w:szCs w:val="24"/>
          <w:u w:val="single"/>
        </w:rPr>
        <w:t>Odpověď k dotazu č. 1:</w:t>
      </w:r>
    </w:p>
    <w:p w:rsidR="006A2761" w:rsidRPr="005B32BE" w:rsidRDefault="006A2761" w:rsidP="006A2761">
      <w:pPr>
        <w:spacing w:before="120" w:line="276" w:lineRule="auto"/>
        <w:jc w:val="both"/>
        <w:rPr>
          <w:rFonts w:ascii="Calibri" w:hAnsi="Calibri" w:cs="Calibri"/>
          <w:color w:val="FF0000"/>
          <w:sz w:val="24"/>
          <w:szCs w:val="24"/>
        </w:rPr>
      </w:pPr>
      <w:r w:rsidRPr="005B32BE">
        <w:rPr>
          <w:rFonts w:ascii="Calibri" w:hAnsi="Calibri" w:cs="Calibri"/>
          <w:i/>
          <w:iCs/>
          <w:color w:val="FF0000"/>
          <w:sz w:val="24"/>
          <w:szCs w:val="24"/>
        </w:rPr>
        <w:t xml:space="preserve">Zadavatel uvádí, že navržená technická specifikace a jakost celého systému FVE (FVE panely, kabelové trasy, střídače a další nedílné součásti) garantují požadovaný lineární výkon </w:t>
      </w:r>
      <w:proofErr w:type="spellStart"/>
      <w:r w:rsidRPr="005B32BE">
        <w:rPr>
          <w:rFonts w:ascii="Calibri" w:hAnsi="Calibri" w:cs="Calibri"/>
          <w:i/>
          <w:iCs/>
          <w:color w:val="FF0000"/>
          <w:sz w:val="24"/>
          <w:szCs w:val="24"/>
        </w:rPr>
        <w:t>fotovoltaické</w:t>
      </w:r>
      <w:proofErr w:type="spellEnd"/>
      <w:r w:rsidRPr="005B32BE">
        <w:rPr>
          <w:rFonts w:ascii="Calibri" w:hAnsi="Calibri" w:cs="Calibri"/>
          <w:i/>
          <w:iCs/>
          <w:color w:val="FF0000"/>
          <w:sz w:val="24"/>
          <w:szCs w:val="24"/>
        </w:rPr>
        <w:t xml:space="preserve"> elektrárny s maximálním poklesem výkonu v hodnotě 10 % za dobu 25 let. </w:t>
      </w:r>
      <w:r>
        <w:rPr>
          <w:rFonts w:ascii="Calibri" w:hAnsi="Calibri" w:cs="Calibri"/>
          <w:i/>
          <w:iCs/>
          <w:color w:val="FF0000"/>
          <w:sz w:val="24"/>
          <w:szCs w:val="24"/>
        </w:rPr>
        <w:t>Dodavatel</w:t>
      </w:r>
      <w:r>
        <w:rPr>
          <w:rFonts w:ascii="Calibri" w:hAnsi="Calibri" w:cs="Calibri"/>
          <w:i/>
          <w:iCs/>
          <w:color w:val="FF0000"/>
          <w:sz w:val="24"/>
          <w:szCs w:val="24"/>
        </w:rPr>
        <w:t xml:space="preserve"> tedy ocení </w:t>
      </w:r>
      <w:r w:rsidRPr="005B32BE">
        <w:rPr>
          <w:rFonts w:ascii="Calibri" w:hAnsi="Calibri" w:cs="Calibri"/>
          <w:i/>
          <w:iCs/>
          <w:color w:val="FF0000"/>
          <w:sz w:val="24"/>
          <w:szCs w:val="24"/>
        </w:rPr>
        <w:t>takový FVE systém, který výše uvedené splní bez dalšího. V souvislosti s tímto dotazem zadavatel uveřejňuje opr</w:t>
      </w:r>
      <w:r>
        <w:rPr>
          <w:rFonts w:ascii="Calibri" w:hAnsi="Calibri" w:cs="Calibri"/>
          <w:i/>
          <w:iCs/>
          <w:color w:val="FF0000"/>
          <w:sz w:val="24"/>
          <w:szCs w:val="24"/>
        </w:rPr>
        <w:t>a</w:t>
      </w:r>
      <w:r w:rsidRPr="005B32BE">
        <w:rPr>
          <w:rFonts w:ascii="Calibri" w:hAnsi="Calibri" w:cs="Calibri"/>
          <w:i/>
          <w:iCs/>
          <w:color w:val="FF0000"/>
          <w:sz w:val="24"/>
          <w:szCs w:val="24"/>
        </w:rPr>
        <w:t>v</w:t>
      </w:r>
      <w:r>
        <w:rPr>
          <w:rFonts w:ascii="Calibri" w:hAnsi="Calibri" w:cs="Calibri"/>
          <w:i/>
          <w:iCs/>
          <w:color w:val="FF0000"/>
          <w:sz w:val="24"/>
          <w:szCs w:val="24"/>
        </w:rPr>
        <w:t>e</w:t>
      </w:r>
      <w:r w:rsidRPr="005B32BE">
        <w:rPr>
          <w:rFonts w:ascii="Calibri" w:hAnsi="Calibri" w:cs="Calibri"/>
          <w:i/>
          <w:iCs/>
          <w:color w:val="FF0000"/>
          <w:sz w:val="24"/>
          <w:szCs w:val="24"/>
        </w:rPr>
        <w:t>ný dokument</w:t>
      </w:r>
      <w:r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005B32BE">
        <w:rPr>
          <w:rFonts w:ascii="Calibri" w:hAnsi="Calibri" w:cs="Calibri"/>
          <w:i/>
          <w:iCs/>
          <w:color w:val="FF0000"/>
          <w:sz w:val="24"/>
          <w:szCs w:val="24"/>
        </w:rPr>
        <w:t>001 - Technická zpráva</w:t>
      </w:r>
      <w:r>
        <w:rPr>
          <w:rFonts w:ascii="Calibri" w:hAnsi="Calibri" w:cs="Calibri"/>
          <w:i/>
          <w:iCs/>
          <w:color w:val="FF0000"/>
          <w:sz w:val="24"/>
          <w:szCs w:val="24"/>
        </w:rPr>
        <w:t xml:space="preserve"> oddílu </w:t>
      </w:r>
      <w:r w:rsidRPr="005B32BE">
        <w:rPr>
          <w:rFonts w:ascii="Calibri" w:hAnsi="Calibri" w:cs="Calibri"/>
          <w:i/>
          <w:iCs/>
          <w:color w:val="FF0000"/>
          <w:sz w:val="24"/>
          <w:szCs w:val="24"/>
        </w:rPr>
        <w:t xml:space="preserve">D.2.7_FVE projektové dokumentace. </w:t>
      </w:r>
    </w:p>
    <w:p w:rsidR="006A2761" w:rsidRPr="009C760A" w:rsidRDefault="006A2761" w:rsidP="002F46B7">
      <w:pPr>
        <w:rPr>
          <w:rFonts w:cstheme="minorHAnsi"/>
        </w:rPr>
      </w:pPr>
    </w:p>
    <w:p w:rsidR="002F46B7" w:rsidRPr="009C760A" w:rsidRDefault="002F46B7" w:rsidP="002F46B7">
      <w:pPr>
        <w:rPr>
          <w:rFonts w:cstheme="minorHAnsi"/>
          <w:b/>
          <w:bCs/>
          <w14:ligatures w14:val="standardContextual"/>
        </w:rPr>
      </w:pPr>
      <w:r w:rsidRPr="009C760A">
        <w:rPr>
          <w:rFonts w:cstheme="minorHAnsi"/>
          <w:b/>
          <w:bCs/>
        </w:rPr>
        <w:t>2.</w:t>
      </w:r>
    </w:p>
    <w:p w:rsidR="002F46B7" w:rsidRPr="009C760A" w:rsidRDefault="002F46B7" w:rsidP="002F46B7">
      <w:pPr>
        <w:rPr>
          <w:rFonts w:cstheme="minorHAnsi"/>
        </w:rPr>
      </w:pPr>
      <w:r w:rsidRPr="009C760A">
        <w:rPr>
          <w:rFonts w:cstheme="minorHAnsi"/>
        </w:rPr>
        <w:t>D.14.G – Silnoproudá elektrotechnika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2F46B7" w:rsidRPr="009C760A" w:rsidTr="002F46B7">
        <w:trPr>
          <w:trHeight w:val="330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lastRenderedPageBreak/>
              <w:t>11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EL1R011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Vizualizační panel v rozvodně NN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1,000</w:t>
            </w:r>
          </w:p>
        </w:tc>
      </w:tr>
    </w:tbl>
    <w:p w:rsidR="002F46B7" w:rsidRDefault="002F46B7" w:rsidP="002F46B7">
      <w:pPr>
        <w:rPr>
          <w:rFonts w:cstheme="minorHAnsi"/>
        </w:rPr>
      </w:pPr>
      <w:r w:rsidRPr="009C760A">
        <w:rPr>
          <w:rFonts w:cstheme="minorHAnsi"/>
        </w:rPr>
        <w:t>U této položky není zřejmé, o jaké zařízení se jedná. Technická zpráva (D.1.4G-01/00) a ani Specifikace (D.1.4.G-05/00) toto neuvádí. Jaké veličiny má tento panel zobrazovat. Žádáme upřesnění.</w:t>
      </w:r>
    </w:p>
    <w:p w:rsidR="006A2761" w:rsidRPr="00133037" w:rsidRDefault="006A2761" w:rsidP="006A2761">
      <w:pPr>
        <w:spacing w:before="240" w:line="276" w:lineRule="auto"/>
        <w:jc w:val="both"/>
        <w:rPr>
          <w:rFonts w:ascii="Calibri" w:hAnsi="Calibri" w:cs="Calibri"/>
          <w:i/>
          <w:color w:val="FF0000"/>
          <w:sz w:val="24"/>
          <w:szCs w:val="24"/>
          <w:u w:val="single"/>
        </w:rPr>
      </w:pPr>
      <w:r w:rsidRPr="00133037">
        <w:rPr>
          <w:rFonts w:ascii="Calibri" w:hAnsi="Calibri" w:cs="Calibri"/>
          <w:i/>
          <w:color w:val="FF0000"/>
          <w:sz w:val="24"/>
          <w:szCs w:val="24"/>
          <w:u w:val="single"/>
        </w:rPr>
        <w:t>Odpověď k dotazu č. 2:</w:t>
      </w:r>
    </w:p>
    <w:p w:rsidR="006A2761" w:rsidRDefault="006A2761" w:rsidP="006A2761">
      <w:pPr>
        <w:spacing w:line="276" w:lineRule="auto"/>
        <w:jc w:val="both"/>
        <w:rPr>
          <w:rFonts w:ascii="Calibri" w:hAnsi="Calibri" w:cs="Calibri"/>
          <w:sz w:val="28"/>
          <w:szCs w:val="28"/>
        </w:rPr>
      </w:pPr>
      <w:r w:rsidRPr="00053390">
        <w:rPr>
          <w:rFonts w:ascii="Calibri" w:hAnsi="Calibri" w:cs="Calibri"/>
          <w:i/>
          <w:color w:val="FF0000"/>
          <w:sz w:val="24"/>
          <w:szCs w:val="24"/>
        </w:rPr>
        <w:t xml:space="preserve">Zadavatel </w:t>
      </w:r>
      <w:r w:rsidRPr="002C7EE0">
        <w:rPr>
          <w:rFonts w:ascii="Calibri" w:hAnsi="Calibri" w:cs="Calibri"/>
          <w:i/>
          <w:color w:val="FF0000"/>
          <w:sz w:val="24"/>
          <w:szCs w:val="24"/>
          <w:u w:val="single"/>
        </w:rPr>
        <w:t>položku č. 11 vypouští z předmětu díla</w:t>
      </w:r>
      <w:r w:rsidRPr="00053390">
        <w:rPr>
          <w:rFonts w:ascii="Calibri" w:hAnsi="Calibri" w:cs="Calibri"/>
          <w:i/>
          <w:color w:val="FF0000"/>
          <w:sz w:val="24"/>
          <w:szCs w:val="24"/>
        </w:rPr>
        <w:t xml:space="preserve">, tato položka bude z listu D.1.4.G </w:t>
      </w:r>
      <w:proofErr w:type="gramStart"/>
      <w:r w:rsidRPr="00053390">
        <w:rPr>
          <w:rFonts w:ascii="Calibri" w:hAnsi="Calibri" w:cs="Calibri"/>
          <w:i/>
          <w:color w:val="FF0000"/>
          <w:sz w:val="24"/>
          <w:szCs w:val="24"/>
        </w:rPr>
        <w:t>-  silnoproudá</w:t>
      </w:r>
      <w:proofErr w:type="gramEnd"/>
      <w:r w:rsidRPr="00053390">
        <w:rPr>
          <w:rFonts w:ascii="Calibri" w:hAnsi="Calibri" w:cs="Calibri"/>
          <w:i/>
          <w:color w:val="FF0000"/>
          <w:sz w:val="24"/>
          <w:szCs w:val="24"/>
        </w:rPr>
        <w:t xml:space="preserve"> elektrotechnika a bleskosvod výkazu výměr 3a odstraněna.</w:t>
      </w:r>
    </w:p>
    <w:p w:rsidR="006A2761" w:rsidRPr="009C760A" w:rsidRDefault="006A2761" w:rsidP="002F46B7">
      <w:pPr>
        <w:rPr>
          <w:rFonts w:cstheme="minorHAnsi"/>
          <w14:ligatures w14:val="standardContextual"/>
        </w:rPr>
      </w:pPr>
    </w:p>
    <w:p w:rsidR="002F46B7" w:rsidRPr="009C760A" w:rsidRDefault="002F46B7" w:rsidP="002F46B7">
      <w:pPr>
        <w:rPr>
          <w:rFonts w:cstheme="minorHAnsi"/>
          <w:b/>
          <w:bCs/>
        </w:rPr>
      </w:pPr>
      <w:r w:rsidRPr="009C760A">
        <w:rPr>
          <w:rFonts w:cstheme="minorHAnsi"/>
          <w:b/>
          <w:bCs/>
        </w:rPr>
        <w:t>3.</w:t>
      </w:r>
    </w:p>
    <w:p w:rsidR="002F46B7" w:rsidRPr="009C760A" w:rsidRDefault="002F46B7" w:rsidP="002F46B7">
      <w:pPr>
        <w:rPr>
          <w:rFonts w:cstheme="minorHAnsi"/>
        </w:rPr>
      </w:pPr>
      <w:r w:rsidRPr="009C760A">
        <w:rPr>
          <w:rFonts w:cstheme="minorHAnsi"/>
        </w:rPr>
        <w:t>D.14.G – Silnoproudá elektrotechnika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2F46B7" w:rsidRPr="009C760A" w:rsidTr="002F46B7">
        <w:trPr>
          <w:trHeight w:val="330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12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EL1R012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UPS pro počítače dle standardu nemocnice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5,000</w:t>
            </w:r>
          </w:p>
        </w:tc>
      </w:tr>
    </w:tbl>
    <w:p w:rsidR="002F46B7" w:rsidRDefault="002F46B7" w:rsidP="002F46B7">
      <w:pPr>
        <w:rPr>
          <w:rFonts w:cstheme="minorHAnsi"/>
        </w:rPr>
      </w:pPr>
      <w:r w:rsidRPr="009C760A">
        <w:rPr>
          <w:rFonts w:cstheme="minorHAnsi"/>
        </w:rPr>
        <w:t>Žádám o informaci, jaký je standart je používaný v nemocnici. Technická zpráva (D.1.4G-01/00) a ani Specifikace (D.1.4.G-05/00) toto neuvádí.</w:t>
      </w:r>
    </w:p>
    <w:p w:rsidR="006A2761" w:rsidRPr="00133037" w:rsidRDefault="006A2761" w:rsidP="006A2761">
      <w:pPr>
        <w:spacing w:before="120" w:line="257" w:lineRule="exact"/>
        <w:rPr>
          <w:rFonts w:ascii="Calibri" w:hAnsi="Calibri" w:cs="Calibri"/>
          <w:i/>
          <w:iCs/>
          <w:color w:val="FF0000"/>
          <w:sz w:val="24"/>
          <w:szCs w:val="24"/>
          <w:u w:val="single"/>
        </w:rPr>
      </w:pPr>
      <w:r w:rsidRPr="00133037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Odpověď k dotazu č. 3:</w:t>
      </w:r>
    </w:p>
    <w:p w:rsidR="006A2761" w:rsidRPr="002C7EE0" w:rsidRDefault="006A2761" w:rsidP="006A2761">
      <w:pPr>
        <w:spacing w:before="120" w:line="276" w:lineRule="auto"/>
        <w:jc w:val="both"/>
        <w:rPr>
          <w:rFonts w:ascii="Calibri" w:hAnsi="Calibri" w:cs="Calibri"/>
          <w:i/>
          <w:color w:val="FF0000"/>
          <w:sz w:val="24"/>
          <w:szCs w:val="24"/>
        </w:rPr>
      </w:pPr>
      <w:r w:rsidRPr="002C7EE0">
        <w:rPr>
          <w:rFonts w:ascii="Calibri" w:hAnsi="Calibri" w:cs="Calibri"/>
          <w:i/>
          <w:color w:val="FF0000"/>
          <w:sz w:val="24"/>
          <w:szCs w:val="24"/>
        </w:rPr>
        <w:t xml:space="preserve">Zadavatel </w:t>
      </w:r>
      <w:r w:rsidRPr="002C7EE0">
        <w:rPr>
          <w:rFonts w:ascii="Calibri" w:hAnsi="Calibri" w:cs="Calibri"/>
          <w:i/>
          <w:color w:val="FF0000"/>
          <w:sz w:val="24"/>
          <w:szCs w:val="24"/>
          <w:u w:val="single"/>
        </w:rPr>
        <w:t>položku č. 12 vypouští z předmětu díla</w:t>
      </w:r>
      <w:r w:rsidRPr="002C7EE0">
        <w:rPr>
          <w:rFonts w:ascii="Calibri" w:hAnsi="Calibri" w:cs="Calibri"/>
          <w:i/>
          <w:color w:val="FF0000"/>
          <w:sz w:val="24"/>
          <w:szCs w:val="24"/>
        </w:rPr>
        <w:t>, tato položka bude z listu D.1.4.G</w:t>
      </w:r>
      <w:r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proofErr w:type="gramStart"/>
      <w:r w:rsidRPr="002C7EE0">
        <w:rPr>
          <w:rFonts w:ascii="Calibri" w:hAnsi="Calibri" w:cs="Calibri"/>
          <w:i/>
          <w:color w:val="FF0000"/>
          <w:sz w:val="24"/>
          <w:szCs w:val="24"/>
        </w:rPr>
        <w:t>-  silnoproudá</w:t>
      </w:r>
      <w:proofErr w:type="gramEnd"/>
      <w:r w:rsidRPr="002C7EE0">
        <w:rPr>
          <w:rFonts w:ascii="Calibri" w:hAnsi="Calibri" w:cs="Calibri"/>
          <w:i/>
          <w:color w:val="FF0000"/>
          <w:sz w:val="24"/>
          <w:szCs w:val="24"/>
        </w:rPr>
        <w:t xml:space="preserve"> elektrotechnika a bleskosvod výkazu výměr 3a odstraněna. Zadavatel současně doplňuje </w:t>
      </w:r>
      <w:bookmarkStart w:id="2" w:name="_Hlk165299836"/>
      <w:r w:rsidRPr="002C7EE0">
        <w:rPr>
          <w:rFonts w:ascii="Calibri" w:hAnsi="Calibri" w:cs="Calibri"/>
          <w:i/>
          <w:color w:val="FF0000"/>
          <w:sz w:val="24"/>
          <w:szCs w:val="24"/>
        </w:rPr>
        <w:t xml:space="preserve">specifikaci </w:t>
      </w:r>
      <w:r w:rsidRPr="002C7EE0">
        <w:rPr>
          <w:rFonts w:ascii="Calibri" w:hAnsi="Calibri" w:cs="Calibri"/>
          <w:i/>
          <w:color w:val="FF0000"/>
          <w:sz w:val="24"/>
          <w:szCs w:val="24"/>
          <w:u w:val="single"/>
        </w:rPr>
        <w:t>překlenovací UPS (pol. č. 10) pro požární rozvadě</w:t>
      </w:r>
      <w:bookmarkEnd w:id="2"/>
      <w:r w:rsidRPr="002C7EE0">
        <w:rPr>
          <w:rFonts w:ascii="Calibri" w:hAnsi="Calibri" w:cs="Calibri"/>
          <w:i/>
          <w:color w:val="FF0000"/>
          <w:sz w:val="24"/>
          <w:szCs w:val="24"/>
          <w:u w:val="single"/>
        </w:rPr>
        <w:t>č (RPO)</w:t>
      </w:r>
      <w:r w:rsidRPr="002C7EE0">
        <w:rPr>
          <w:rFonts w:ascii="Calibri" w:hAnsi="Calibri" w:cs="Calibri"/>
          <w:i/>
          <w:color w:val="FF0000"/>
          <w:sz w:val="24"/>
          <w:szCs w:val="24"/>
        </w:rPr>
        <w:t xml:space="preserve"> tj.: min. 40 kW / 8 min., UPS je určena pro pohon evakuačních výtahů a rozběh 12 kW motoru pro větrání CHÚC a další požární zařízení. Položka musí obsahovat všechny potřebné montáže vč. doplňků, konstrukčního návrhu u výrobce, dopravy, nastavení, vyzkoušení a zpracování dokladové části.</w:t>
      </w:r>
    </w:p>
    <w:p w:rsidR="006A2761" w:rsidRPr="009C760A" w:rsidRDefault="006A2761" w:rsidP="002F46B7">
      <w:pPr>
        <w:rPr>
          <w:rFonts w:cstheme="minorHAnsi"/>
          <w14:ligatures w14:val="standardContextual"/>
        </w:rPr>
      </w:pPr>
    </w:p>
    <w:p w:rsidR="002F46B7" w:rsidRPr="009C760A" w:rsidRDefault="002F46B7" w:rsidP="002F46B7">
      <w:pPr>
        <w:rPr>
          <w:rFonts w:cstheme="minorHAnsi"/>
          <w:b/>
          <w:bCs/>
        </w:rPr>
      </w:pPr>
      <w:r w:rsidRPr="009C760A">
        <w:rPr>
          <w:rFonts w:cstheme="minorHAnsi"/>
          <w:b/>
          <w:bCs/>
        </w:rPr>
        <w:t>4.</w:t>
      </w:r>
    </w:p>
    <w:p w:rsidR="002F46B7" w:rsidRPr="009C760A" w:rsidRDefault="002F46B7" w:rsidP="002F46B7">
      <w:pPr>
        <w:rPr>
          <w:rFonts w:cstheme="minorHAnsi"/>
        </w:rPr>
      </w:pPr>
      <w:r w:rsidRPr="009C760A">
        <w:rPr>
          <w:rFonts w:cstheme="minorHAnsi"/>
        </w:rPr>
        <w:t>D.14.G – Silnoproudá elektrotechnika</w:t>
      </w:r>
    </w:p>
    <w:tbl>
      <w:tblPr>
        <w:tblW w:w="133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9080"/>
        <w:gridCol w:w="680"/>
        <w:gridCol w:w="1260"/>
      </w:tblGrid>
      <w:tr w:rsidR="002F46B7" w:rsidRPr="009C760A" w:rsidTr="002F46B7">
        <w:trPr>
          <w:trHeight w:val="330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73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EL1K031</w:t>
            </w:r>
          </w:p>
        </w:tc>
        <w:tc>
          <w:tcPr>
            <w:tcW w:w="90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Ocel kruhová 10, S235JR včetně montáže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 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0,000</w:t>
            </w:r>
          </w:p>
        </w:tc>
      </w:tr>
    </w:tbl>
    <w:p w:rsidR="002F46B7" w:rsidRDefault="002F46B7" w:rsidP="002F46B7">
      <w:pPr>
        <w:rPr>
          <w:rFonts w:cstheme="minorHAnsi"/>
        </w:rPr>
      </w:pPr>
      <w:r w:rsidRPr="009C760A">
        <w:rPr>
          <w:rFonts w:cstheme="minorHAnsi"/>
        </w:rPr>
        <w:t>Žádám informaci o množství a jednotce u tohoto materiálu.</w:t>
      </w:r>
    </w:p>
    <w:p w:rsidR="006A2761" w:rsidRPr="00133037" w:rsidRDefault="006A2761" w:rsidP="006A2761">
      <w:pPr>
        <w:spacing w:before="240" w:line="257" w:lineRule="exact"/>
        <w:rPr>
          <w:i/>
          <w:iCs/>
          <w:color w:val="FF0000"/>
          <w:sz w:val="24"/>
          <w:szCs w:val="24"/>
          <w:u w:val="single"/>
        </w:rPr>
      </w:pPr>
      <w:r w:rsidRPr="00133037">
        <w:rPr>
          <w:i/>
          <w:iCs/>
          <w:color w:val="FF0000"/>
          <w:sz w:val="24"/>
          <w:szCs w:val="24"/>
          <w:u w:val="single"/>
        </w:rPr>
        <w:t>Odpověď k dotazu č. 4:</w:t>
      </w:r>
    </w:p>
    <w:p w:rsidR="006A2761" w:rsidRPr="006A2761" w:rsidRDefault="006A2761" w:rsidP="006A2761">
      <w:pPr>
        <w:spacing w:before="120" w:line="276" w:lineRule="auto"/>
        <w:jc w:val="both"/>
        <w:rPr>
          <w:rFonts w:ascii="Calibri" w:eastAsia="Times New Roman" w:hAnsi="Calibri" w:cs="Calibri"/>
          <w:i/>
          <w:color w:val="FF0000"/>
          <w:sz w:val="24"/>
          <w:szCs w:val="24"/>
          <w:lang w:eastAsia="cs-CZ"/>
        </w:rPr>
      </w:pPr>
      <w:r>
        <w:rPr>
          <w:rFonts w:ascii="Calibri" w:hAnsi="Calibri" w:cs="Calibri"/>
          <w:i/>
          <w:color w:val="FF0000"/>
          <w:sz w:val="24"/>
          <w:szCs w:val="24"/>
          <w:lang w:eastAsia="cs-CZ"/>
        </w:rPr>
        <w:t>Zadavatel mění popis této položky a doplňuje množství a jednotky v následující odpovědi č. 5.</w:t>
      </w:r>
    </w:p>
    <w:p w:rsidR="002F46B7" w:rsidRPr="009C760A" w:rsidRDefault="002F46B7" w:rsidP="002F46B7">
      <w:pPr>
        <w:rPr>
          <w:rFonts w:cstheme="minorHAnsi"/>
          <w:b/>
          <w:bCs/>
        </w:rPr>
      </w:pPr>
      <w:r w:rsidRPr="009C760A">
        <w:rPr>
          <w:rFonts w:cstheme="minorHAnsi"/>
          <w:b/>
          <w:bCs/>
        </w:rPr>
        <w:t>5.</w:t>
      </w:r>
    </w:p>
    <w:p w:rsidR="002F46B7" w:rsidRPr="009C760A" w:rsidRDefault="002F46B7" w:rsidP="002F46B7">
      <w:pPr>
        <w:rPr>
          <w:rFonts w:cstheme="minorHAnsi"/>
        </w:rPr>
      </w:pPr>
      <w:r w:rsidRPr="009C760A">
        <w:rPr>
          <w:rFonts w:cstheme="minorHAnsi"/>
        </w:rPr>
        <w:t>D14.G – Silnoproudá elektrotechnika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2F46B7" w:rsidRPr="009C760A" w:rsidTr="002F46B7">
        <w:trPr>
          <w:trHeight w:val="484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76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EL1K034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 xml:space="preserve">Jímací tyč 1,5m, </w:t>
            </w:r>
            <w:proofErr w:type="spellStart"/>
            <w:r w:rsidRPr="009C760A">
              <w:rPr>
                <w:rFonts w:cstheme="minorHAnsi"/>
                <w:kern w:val="2"/>
                <w:lang w:eastAsia="cs-CZ"/>
              </w:rPr>
              <w:t>FeZn</w:t>
            </w:r>
            <w:proofErr w:type="spellEnd"/>
            <w:r w:rsidRPr="009C760A">
              <w:rPr>
                <w:rFonts w:cstheme="minorHAnsi"/>
                <w:kern w:val="2"/>
                <w:lang w:eastAsia="cs-CZ"/>
              </w:rPr>
              <w:t>, s příslušenstvím na upevnění včetně montáže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20,000</w:t>
            </w:r>
          </w:p>
        </w:tc>
      </w:tr>
      <w:tr w:rsidR="002F46B7" w:rsidRPr="009C760A" w:rsidTr="002F46B7">
        <w:trPr>
          <w:trHeight w:val="585"/>
        </w:trPr>
        <w:tc>
          <w:tcPr>
            <w:tcW w:w="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rPr>
                <w:rFonts w:cstheme="minorHAnsi"/>
                <w:kern w:val="2"/>
                <w:lang w:eastAsia="cs-CZ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color w:val="969696"/>
                <w:kern w:val="2"/>
                <w:lang w:eastAsia="cs-CZ"/>
              </w:rPr>
            </w:pPr>
            <w:r w:rsidRPr="009C760A">
              <w:rPr>
                <w:rFonts w:cstheme="minorHAnsi"/>
                <w:color w:val="969696"/>
                <w:kern w:val="2"/>
                <w:lang w:eastAsia="cs-CZ"/>
              </w:rPr>
              <w:t>P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rPr>
                <w:rFonts w:cstheme="minorHAnsi"/>
                <w:color w:val="969696"/>
                <w:kern w:val="2"/>
                <w:lang w:eastAsia="cs-CZ"/>
              </w:rPr>
            </w:pPr>
          </w:p>
        </w:tc>
        <w:tc>
          <w:tcPr>
            <w:tcW w:w="45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</w:pPr>
            <w:r w:rsidRPr="009C760A"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  <w:t>Poznámka k položce:</w:t>
            </w:r>
            <w:r w:rsidRPr="009C760A"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  <w:br/>
            </w:r>
            <w:r w:rsidRPr="009C760A"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  <w:br/>
              <w:t xml:space="preserve">Poznámka k položce: Hromosvodný materiál je </w:t>
            </w:r>
            <w:r w:rsidRPr="009C760A"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  <w:lastRenderedPageBreak/>
              <w:t>normalizovaný (ČSN EN 62561</w:t>
            </w:r>
            <w:proofErr w:type="gramStart"/>
            <w:r w:rsidRPr="009C760A"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  <w:t>),položky</w:t>
            </w:r>
            <w:proofErr w:type="gramEnd"/>
            <w:r w:rsidRPr="009C760A"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  <w:t xml:space="preserve"> jsou včetně doplňků a nezbytného příslušenství</w:t>
            </w:r>
          </w:p>
        </w:tc>
        <w:tc>
          <w:tcPr>
            <w:tcW w:w="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lang w:eastAsia="cs-CZ"/>
              </w:rPr>
            </w:pPr>
          </w:p>
        </w:tc>
      </w:tr>
      <w:tr w:rsidR="002F46B7" w:rsidRPr="009C760A" w:rsidTr="002F46B7">
        <w:trPr>
          <w:trHeight w:val="484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77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EL1K035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 xml:space="preserve">Jímací tyč </w:t>
            </w:r>
            <w:proofErr w:type="gramStart"/>
            <w:r w:rsidRPr="009C760A">
              <w:rPr>
                <w:rFonts w:cstheme="minorHAnsi"/>
                <w:kern w:val="2"/>
                <w:lang w:eastAsia="cs-CZ"/>
              </w:rPr>
              <w:t>2m</w:t>
            </w:r>
            <w:proofErr w:type="gramEnd"/>
            <w:r w:rsidRPr="009C760A">
              <w:rPr>
                <w:rFonts w:cstheme="minorHAnsi"/>
                <w:kern w:val="2"/>
                <w:lang w:eastAsia="cs-CZ"/>
              </w:rPr>
              <w:t xml:space="preserve">, </w:t>
            </w:r>
            <w:proofErr w:type="spellStart"/>
            <w:r w:rsidRPr="009C760A">
              <w:rPr>
                <w:rFonts w:cstheme="minorHAnsi"/>
                <w:kern w:val="2"/>
                <w:lang w:eastAsia="cs-CZ"/>
              </w:rPr>
              <w:t>FeZn</w:t>
            </w:r>
            <w:proofErr w:type="spellEnd"/>
            <w:r w:rsidRPr="009C760A">
              <w:rPr>
                <w:rFonts w:cstheme="minorHAnsi"/>
                <w:kern w:val="2"/>
                <w:lang w:eastAsia="cs-CZ"/>
              </w:rPr>
              <w:t>, s příslušenstvím na upevnění včetně montáže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4,000</w:t>
            </w:r>
          </w:p>
        </w:tc>
      </w:tr>
      <w:tr w:rsidR="002F46B7" w:rsidRPr="009C760A" w:rsidTr="002F46B7">
        <w:trPr>
          <w:trHeight w:val="585"/>
        </w:trPr>
        <w:tc>
          <w:tcPr>
            <w:tcW w:w="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rPr>
                <w:rFonts w:cstheme="minorHAnsi"/>
                <w:kern w:val="2"/>
                <w:lang w:eastAsia="cs-CZ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color w:val="969696"/>
                <w:kern w:val="2"/>
                <w:lang w:eastAsia="cs-CZ"/>
              </w:rPr>
            </w:pPr>
            <w:r w:rsidRPr="009C760A">
              <w:rPr>
                <w:rFonts w:cstheme="minorHAnsi"/>
                <w:color w:val="969696"/>
                <w:kern w:val="2"/>
                <w:lang w:eastAsia="cs-CZ"/>
              </w:rPr>
              <w:t>P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rPr>
                <w:rFonts w:cstheme="minorHAnsi"/>
                <w:color w:val="969696"/>
                <w:kern w:val="2"/>
                <w:lang w:eastAsia="cs-CZ"/>
              </w:rPr>
            </w:pPr>
          </w:p>
        </w:tc>
        <w:tc>
          <w:tcPr>
            <w:tcW w:w="45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</w:pPr>
            <w:r w:rsidRPr="009C760A"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  <w:t>Poznámka k položce:</w:t>
            </w:r>
            <w:r w:rsidRPr="009C760A"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  <w:br/>
            </w:r>
            <w:r w:rsidRPr="009C760A"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  <w:br/>
              <w:t>Poznámka k položce: Hromosvodný materiál je normalizovaný (ČSN EN 62561</w:t>
            </w:r>
            <w:proofErr w:type="gramStart"/>
            <w:r w:rsidRPr="009C760A"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  <w:t>),položky</w:t>
            </w:r>
            <w:proofErr w:type="gramEnd"/>
            <w:r w:rsidRPr="009C760A"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  <w:t xml:space="preserve"> jsou včetně doplňků a nezbytného příslušenství</w:t>
            </w:r>
          </w:p>
        </w:tc>
        <w:tc>
          <w:tcPr>
            <w:tcW w:w="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lang w:eastAsia="cs-CZ"/>
              </w:rPr>
            </w:pPr>
          </w:p>
        </w:tc>
      </w:tr>
      <w:tr w:rsidR="002F46B7" w:rsidRPr="009C760A" w:rsidTr="002F46B7">
        <w:trPr>
          <w:trHeight w:val="484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78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EL1K036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 xml:space="preserve">Jímací tyč </w:t>
            </w:r>
            <w:proofErr w:type="gramStart"/>
            <w:r w:rsidRPr="009C760A">
              <w:rPr>
                <w:rFonts w:cstheme="minorHAnsi"/>
                <w:kern w:val="2"/>
                <w:lang w:eastAsia="cs-CZ"/>
              </w:rPr>
              <w:t>3m</w:t>
            </w:r>
            <w:proofErr w:type="gramEnd"/>
            <w:r w:rsidRPr="009C760A">
              <w:rPr>
                <w:rFonts w:cstheme="minorHAnsi"/>
                <w:kern w:val="2"/>
                <w:lang w:eastAsia="cs-CZ"/>
              </w:rPr>
              <w:t xml:space="preserve">, </w:t>
            </w:r>
            <w:proofErr w:type="spellStart"/>
            <w:r w:rsidRPr="009C760A">
              <w:rPr>
                <w:rFonts w:cstheme="minorHAnsi"/>
                <w:kern w:val="2"/>
                <w:lang w:eastAsia="cs-CZ"/>
              </w:rPr>
              <w:t>FeZn</w:t>
            </w:r>
            <w:proofErr w:type="spellEnd"/>
            <w:r w:rsidRPr="009C760A">
              <w:rPr>
                <w:rFonts w:cstheme="minorHAnsi"/>
                <w:kern w:val="2"/>
                <w:lang w:eastAsia="cs-CZ"/>
              </w:rPr>
              <w:t>, s příslušenstvím na upevnění včetně montáže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3,000</w:t>
            </w:r>
          </w:p>
        </w:tc>
      </w:tr>
      <w:tr w:rsidR="002F46B7" w:rsidRPr="009C760A" w:rsidTr="002F46B7">
        <w:trPr>
          <w:trHeight w:val="585"/>
        </w:trPr>
        <w:tc>
          <w:tcPr>
            <w:tcW w:w="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rPr>
                <w:rFonts w:cstheme="minorHAnsi"/>
                <w:kern w:val="2"/>
                <w:lang w:eastAsia="cs-CZ"/>
              </w:rPr>
            </w:pPr>
          </w:p>
        </w:tc>
        <w:tc>
          <w:tcPr>
            <w:tcW w:w="4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color w:val="969696"/>
                <w:kern w:val="2"/>
                <w:lang w:eastAsia="cs-CZ"/>
              </w:rPr>
            </w:pPr>
            <w:r w:rsidRPr="009C760A">
              <w:rPr>
                <w:rFonts w:cstheme="minorHAnsi"/>
                <w:color w:val="969696"/>
                <w:kern w:val="2"/>
                <w:lang w:eastAsia="cs-CZ"/>
              </w:rPr>
              <w:t>P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rPr>
                <w:rFonts w:cstheme="minorHAnsi"/>
                <w:color w:val="969696"/>
                <w:kern w:val="2"/>
                <w:lang w:eastAsia="cs-CZ"/>
              </w:rPr>
            </w:pPr>
          </w:p>
        </w:tc>
        <w:tc>
          <w:tcPr>
            <w:tcW w:w="45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</w:pPr>
            <w:r w:rsidRPr="009C760A"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  <w:t>Poznámka k položce:</w:t>
            </w:r>
            <w:r w:rsidRPr="009C760A"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  <w:br/>
            </w:r>
            <w:r w:rsidRPr="009C760A"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  <w:br/>
              <w:t>Poznámka k položce: Hromosvodný materiál je normalizovaný (ČSN EN 62561</w:t>
            </w:r>
            <w:proofErr w:type="gramStart"/>
            <w:r w:rsidRPr="009C760A"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  <w:t>),položky</w:t>
            </w:r>
            <w:proofErr w:type="gramEnd"/>
            <w:r w:rsidRPr="009C760A"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  <w:t xml:space="preserve"> jsou včetně doplňků a nezbytného příslušenství</w:t>
            </w:r>
          </w:p>
        </w:tc>
        <w:tc>
          <w:tcPr>
            <w:tcW w:w="6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rPr>
                <w:rFonts w:cstheme="minorHAnsi"/>
                <w:i/>
                <w:iCs/>
                <w:color w:val="969696"/>
                <w:kern w:val="2"/>
                <w:lang w:eastAsia="cs-CZ"/>
              </w:rPr>
            </w:pPr>
          </w:p>
        </w:tc>
        <w:tc>
          <w:tcPr>
            <w:tcW w:w="12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lang w:eastAsia="cs-CZ"/>
              </w:rPr>
            </w:pPr>
          </w:p>
        </w:tc>
      </w:tr>
    </w:tbl>
    <w:p w:rsidR="009C760A" w:rsidRDefault="002F46B7" w:rsidP="002F46B7">
      <w:pPr>
        <w:autoSpaceDE w:val="0"/>
        <w:autoSpaceDN w:val="0"/>
        <w:rPr>
          <w:rFonts w:cstheme="minorHAnsi"/>
          <w14:ligatures w14:val="standardContextual"/>
        </w:rPr>
      </w:pPr>
      <w:r w:rsidRPr="009C760A">
        <w:rPr>
          <w:rFonts w:cstheme="minorHAnsi"/>
        </w:rPr>
        <w:t>Technická zpráva uvádí – „Koncepčně je navržena jímací mřížová celkově propojena soustava, s oddálenými přídavnými jímači k</w:t>
      </w:r>
      <w:r w:rsidR="009C760A">
        <w:rPr>
          <w:rFonts w:cstheme="minorHAnsi"/>
          <w14:ligatures w14:val="standardContextual"/>
        </w:rPr>
        <w:t xml:space="preserve"> </w:t>
      </w:r>
      <w:r w:rsidRPr="009C760A">
        <w:rPr>
          <w:rFonts w:cstheme="minorHAnsi"/>
        </w:rPr>
        <w:t>ochraně vystupujících jednotlivých častí nad střechu“.  Toto není zohledněno ve výkazu výměr. Projektová dokumentace neuvádí,</w:t>
      </w:r>
      <w:r w:rsidR="009C760A">
        <w:rPr>
          <w:rFonts w:cstheme="minorHAnsi"/>
          <w14:ligatures w14:val="standardContextual"/>
        </w:rPr>
        <w:t xml:space="preserve"> </w:t>
      </w:r>
      <w:r w:rsidRPr="009C760A">
        <w:rPr>
          <w:rFonts w:cstheme="minorHAnsi"/>
        </w:rPr>
        <w:t>jakým způsobem budou jímací tyče kotveny k budově, jaké podpěry se mají využít pro svodové vodiče. Projektová dokumentace a výkaz</w:t>
      </w:r>
      <w:r w:rsidR="009C760A">
        <w:rPr>
          <w:rFonts w:cstheme="minorHAnsi"/>
        </w:rPr>
        <w:t xml:space="preserve"> </w:t>
      </w:r>
      <w:r w:rsidRPr="009C760A">
        <w:rPr>
          <w:rFonts w:cstheme="minorHAnsi"/>
        </w:rPr>
        <w:t xml:space="preserve">výměr taktéž neřeší napojení </w:t>
      </w:r>
      <w:proofErr w:type="spellStart"/>
      <w:r w:rsidRPr="009C760A">
        <w:rPr>
          <w:rFonts w:cstheme="minorHAnsi"/>
        </w:rPr>
        <w:t>fotovoltaické</w:t>
      </w:r>
      <w:proofErr w:type="spellEnd"/>
      <w:r w:rsidR="009C760A">
        <w:rPr>
          <w:rFonts w:cstheme="minorHAnsi"/>
          <w14:ligatures w14:val="standardContextual"/>
        </w:rPr>
        <w:t xml:space="preserve"> </w:t>
      </w:r>
      <w:r w:rsidRPr="009C760A">
        <w:rPr>
          <w:rFonts w:cstheme="minorHAnsi"/>
        </w:rPr>
        <w:t>elektrárny k bleskosvodu Toto je nutno ze strany projektantů dořešit.</w:t>
      </w:r>
      <w:r w:rsidR="009C760A">
        <w:rPr>
          <w:rFonts w:cstheme="minorHAnsi"/>
          <w14:ligatures w14:val="standardContextual"/>
        </w:rPr>
        <w:t xml:space="preserve"> </w:t>
      </w:r>
      <w:r w:rsidRPr="009C760A">
        <w:rPr>
          <w:rFonts w:cstheme="minorHAnsi"/>
        </w:rPr>
        <w:t>Ač jsou uvedeny počty kusů, jedná se o blíže nespecifikované sady (komplety) materiálů.</w:t>
      </w:r>
      <w:r w:rsidR="009C760A">
        <w:rPr>
          <w:rFonts w:cstheme="minorHAnsi"/>
        </w:rPr>
        <w:t xml:space="preserve"> </w:t>
      </w:r>
      <w:r w:rsidRPr="009C760A">
        <w:rPr>
          <w:rFonts w:cstheme="minorHAnsi"/>
        </w:rPr>
        <w:t xml:space="preserve">V § 3 </w:t>
      </w:r>
      <w:proofErr w:type="spellStart"/>
      <w:r w:rsidRPr="009C760A">
        <w:rPr>
          <w:rFonts w:cstheme="minorHAnsi"/>
        </w:rPr>
        <w:t>vyhl</w:t>
      </w:r>
      <w:proofErr w:type="spellEnd"/>
      <w:r w:rsidRPr="009C760A">
        <w:rPr>
          <w:rFonts w:cstheme="minorHAnsi"/>
        </w:rPr>
        <w:t>. Č. 169/2016 Sb. Je stanoveno, že „Soupis prací stanoví podrobný popis všech předpokládaných stavebních prací, dodávek</w:t>
      </w:r>
      <w:r w:rsidR="009C760A">
        <w:rPr>
          <w:rFonts w:cstheme="minorHAnsi"/>
        </w:rPr>
        <w:t xml:space="preserve"> </w:t>
      </w:r>
      <w:r w:rsidRPr="009C760A">
        <w:rPr>
          <w:rFonts w:cstheme="minorHAnsi"/>
        </w:rPr>
        <w:t xml:space="preserve">nebo služeb, které jsou předmětem veřejné zakázky“, přičemž dle § 6 písmeno e) a f) předmětné vyhlášky musí soupis prací </w:t>
      </w:r>
      <w:proofErr w:type="gramStart"/>
      <w:r w:rsidRPr="009C760A">
        <w:rPr>
          <w:rFonts w:cstheme="minorHAnsi"/>
        </w:rPr>
        <w:t xml:space="preserve">obsahovat </w:t>
      </w:r>
      <w:r w:rsidR="009C760A">
        <w:rPr>
          <w:rFonts w:cstheme="minorHAnsi"/>
          <w14:ligatures w14:val="standardContextual"/>
        </w:rPr>
        <w:t xml:space="preserve"> </w:t>
      </w:r>
      <w:r w:rsidRPr="009C760A">
        <w:rPr>
          <w:rFonts w:cstheme="minorHAnsi"/>
        </w:rPr>
        <w:t>mimo</w:t>
      </w:r>
      <w:proofErr w:type="gramEnd"/>
      <w:r w:rsidRPr="009C760A">
        <w:rPr>
          <w:rFonts w:cstheme="minorHAnsi"/>
        </w:rPr>
        <w:t xml:space="preserve"> jiné i konkrétní množství a měrnou jednotku dané položky (práce/dodávky/služby).</w:t>
      </w:r>
    </w:p>
    <w:p w:rsidR="009C760A" w:rsidRDefault="002F46B7" w:rsidP="002F46B7">
      <w:pPr>
        <w:autoSpaceDE w:val="0"/>
        <w:autoSpaceDN w:val="0"/>
        <w:rPr>
          <w:rFonts w:cstheme="minorHAnsi"/>
          <w14:ligatures w14:val="standardContextual"/>
        </w:rPr>
      </w:pPr>
      <w:r w:rsidRPr="009C760A">
        <w:rPr>
          <w:rFonts w:cstheme="minorHAnsi"/>
        </w:rPr>
        <w:t xml:space="preserve">Položky uvedené výše rozhodně nesplňují povinné náležitosti stanovené vyhláškou. </w:t>
      </w:r>
    </w:p>
    <w:p w:rsidR="002F46B7" w:rsidRPr="009C760A" w:rsidRDefault="002F46B7" w:rsidP="002F46B7">
      <w:pPr>
        <w:autoSpaceDE w:val="0"/>
        <w:autoSpaceDN w:val="0"/>
        <w:rPr>
          <w:rFonts w:cstheme="minorHAnsi"/>
          <w14:ligatures w14:val="standardContextual"/>
        </w:rPr>
      </w:pPr>
      <w:r w:rsidRPr="009C760A">
        <w:rPr>
          <w:rFonts w:cstheme="minorHAnsi"/>
        </w:rPr>
        <w:t>Konstatuji, že zadání položky jako komplet (i když je množstevní jednota ve výkazu výměr v tomto případu uvedena v kusech</w:t>
      </w:r>
      <w:proofErr w:type="gramStart"/>
      <w:r w:rsidRPr="009C760A">
        <w:rPr>
          <w:rFonts w:cstheme="minorHAnsi"/>
        </w:rPr>
        <w:t xml:space="preserve">), </w:t>
      </w:r>
      <w:r w:rsidR="009C760A">
        <w:rPr>
          <w:rFonts w:cstheme="minorHAnsi"/>
          <w14:ligatures w14:val="standardContextual"/>
        </w:rPr>
        <w:t xml:space="preserve"> </w:t>
      </w:r>
      <w:r w:rsidRPr="009C760A">
        <w:rPr>
          <w:rFonts w:cstheme="minorHAnsi"/>
        </w:rPr>
        <w:t>bez</w:t>
      </w:r>
      <w:proofErr w:type="gramEnd"/>
      <w:r w:rsidRPr="009C760A">
        <w:rPr>
          <w:rFonts w:cstheme="minorHAnsi"/>
        </w:rPr>
        <w:t xml:space="preserve"> uvedení věcného rozsahu jednotlivých částí těchto položek a jejich</w:t>
      </w:r>
      <w:r w:rsidR="009C760A">
        <w:rPr>
          <w:rFonts w:cstheme="minorHAnsi"/>
        </w:rPr>
        <w:t xml:space="preserve"> </w:t>
      </w:r>
      <w:r w:rsidRPr="009C760A">
        <w:rPr>
          <w:rFonts w:cstheme="minorHAnsi"/>
        </w:rPr>
        <w:t>měrného množství.</w:t>
      </w:r>
    </w:p>
    <w:p w:rsidR="002F46B7" w:rsidRDefault="002F46B7" w:rsidP="002F46B7">
      <w:pPr>
        <w:autoSpaceDE w:val="0"/>
        <w:autoSpaceDN w:val="0"/>
        <w:rPr>
          <w:rFonts w:cstheme="minorHAnsi"/>
        </w:rPr>
      </w:pPr>
      <w:r w:rsidRPr="009C760A">
        <w:rPr>
          <w:rFonts w:cstheme="minorHAnsi"/>
        </w:rPr>
        <w:t>Žádáme o úpravu výkazu výměr s řádnou rozpiskou.</w:t>
      </w:r>
    </w:p>
    <w:p w:rsidR="006A2761" w:rsidRDefault="006A2761" w:rsidP="006A2761">
      <w:pPr>
        <w:spacing w:before="240" w:line="257" w:lineRule="exact"/>
        <w:rPr>
          <w:i/>
          <w:iCs/>
          <w:color w:val="FF0000"/>
          <w:sz w:val="24"/>
          <w:szCs w:val="24"/>
          <w:u w:val="single"/>
        </w:rPr>
      </w:pPr>
      <w:bookmarkStart w:id="3" w:name="_Hlk165275388"/>
      <w:r>
        <w:rPr>
          <w:i/>
          <w:iCs/>
          <w:color w:val="FF0000"/>
          <w:sz w:val="24"/>
          <w:szCs w:val="24"/>
          <w:u w:val="single"/>
        </w:rPr>
        <w:t>Odpověď k dotazu č. 5:</w:t>
      </w:r>
    </w:p>
    <w:p w:rsidR="006A2761" w:rsidRDefault="006A2761" w:rsidP="006A2761">
      <w:pPr>
        <w:spacing w:before="120" w:line="276" w:lineRule="auto"/>
        <w:jc w:val="both"/>
        <w:rPr>
          <w:rFonts w:ascii="Calibri" w:hAnsi="Calibri" w:cs="Calibri"/>
          <w:i/>
          <w:color w:val="FF0000"/>
          <w:sz w:val="24"/>
          <w:szCs w:val="24"/>
        </w:rPr>
      </w:pPr>
      <w:r>
        <w:rPr>
          <w:rFonts w:ascii="Calibri" w:hAnsi="Calibri" w:cs="Calibri"/>
          <w:i/>
          <w:color w:val="FF0000"/>
          <w:sz w:val="24"/>
          <w:szCs w:val="24"/>
        </w:rPr>
        <w:t xml:space="preserve">Zadavatel uvádí, že přesný popis a specifikaci navržené mřížové jímací soustavy určí až </w:t>
      </w:r>
      <w:r>
        <w:rPr>
          <w:rFonts w:ascii="Calibri" w:hAnsi="Calibri" w:cs="Calibri"/>
          <w:i/>
          <w:color w:val="FF0000"/>
          <w:sz w:val="24"/>
          <w:szCs w:val="24"/>
          <w:u w:val="single"/>
        </w:rPr>
        <w:t>výrobní dílenská dokumentace</w:t>
      </w:r>
      <w:r>
        <w:rPr>
          <w:rFonts w:ascii="Calibri" w:hAnsi="Calibri" w:cs="Calibri"/>
          <w:i/>
          <w:color w:val="FF0000"/>
          <w:sz w:val="24"/>
          <w:szCs w:val="24"/>
        </w:rPr>
        <w:t xml:space="preserve">, kterou zajišťuje zhotovitel v rámci výkazové položky č. 118 (Dokumentace dílenská a výrobní). Dále zadavatel opravuje </w:t>
      </w:r>
      <w:r>
        <w:rPr>
          <w:rFonts w:ascii="Calibri" w:hAnsi="Calibri" w:cs="Calibri"/>
          <w:i/>
          <w:color w:val="FF0000"/>
          <w:sz w:val="24"/>
          <w:szCs w:val="24"/>
          <w:lang w:eastAsia="cs-CZ"/>
        </w:rPr>
        <w:t xml:space="preserve">popis, doplňuje množství a jednotku položky č. 73 a doplňuje novou položku č. 123. Obě tyto položky zohledňují ve výkazu chybějící podpory pod svodné vodiče na střeše a fasádě. Dále zadavatel doplňuje novou položku č. 124, která zohledňuje ve výkazu chybějící svodný vodič </w:t>
      </w:r>
      <w:proofErr w:type="spellStart"/>
      <w:r>
        <w:rPr>
          <w:rFonts w:ascii="Calibri" w:hAnsi="Calibri" w:cs="Calibri"/>
          <w:i/>
          <w:color w:val="FF0000"/>
          <w:sz w:val="24"/>
          <w:szCs w:val="24"/>
          <w:lang w:eastAsia="cs-CZ"/>
        </w:rPr>
        <w:t>FeZn</w:t>
      </w:r>
      <w:proofErr w:type="spellEnd"/>
      <w:r>
        <w:rPr>
          <w:rFonts w:ascii="Calibri" w:hAnsi="Calibri" w:cs="Calibri"/>
          <w:i/>
          <w:color w:val="FF0000"/>
          <w:sz w:val="24"/>
          <w:szCs w:val="24"/>
          <w:lang w:eastAsia="cs-CZ"/>
        </w:rPr>
        <w:t xml:space="preserve"> </w:t>
      </w:r>
      <w:r>
        <w:rPr>
          <w:rFonts w:ascii="Cambria Math" w:hAnsi="Cambria Math" w:cs="Cambria Math"/>
          <w:i/>
          <w:color w:val="FF0000"/>
          <w:sz w:val="24"/>
          <w:szCs w:val="24"/>
          <w:lang w:eastAsia="cs-CZ"/>
        </w:rPr>
        <w:t>⌀</w:t>
      </w:r>
      <w:r>
        <w:rPr>
          <w:rFonts w:ascii="Calibri" w:hAnsi="Calibri" w:cs="Calibri"/>
          <w:i/>
          <w:color w:val="FF0000"/>
          <w:sz w:val="24"/>
          <w:szCs w:val="24"/>
          <w:lang w:eastAsia="cs-CZ"/>
        </w:rPr>
        <w:t xml:space="preserve"> 10, na který tazatel poukazuje v rámci dotazu č. 7.</w:t>
      </w:r>
    </w:p>
    <w:p w:rsidR="006A2761" w:rsidRPr="006A2761" w:rsidRDefault="006A2761" w:rsidP="006A2761">
      <w:pPr>
        <w:autoSpaceDE w:val="0"/>
        <w:autoSpaceDN w:val="0"/>
        <w:spacing w:before="120" w:line="276" w:lineRule="auto"/>
        <w:jc w:val="both"/>
        <w:rPr>
          <w:rFonts w:ascii="Calibri" w:hAnsi="Calibri" w:cs="Calibri"/>
          <w:i/>
          <w:color w:val="FF0000"/>
          <w:sz w:val="24"/>
          <w:szCs w:val="24"/>
        </w:rPr>
      </w:pPr>
      <w:r>
        <w:rPr>
          <w:rFonts w:ascii="Calibri" w:hAnsi="Calibri" w:cs="Calibri"/>
          <w:i/>
          <w:color w:val="FF0000"/>
          <w:sz w:val="24"/>
          <w:szCs w:val="24"/>
        </w:rPr>
        <w:lastRenderedPageBreak/>
        <w:t xml:space="preserve">Zadavatel dále uvádí, že jelikož se jedná o veřejnou zakázku nemůžeme uvádět konkrétní výrobce ani výrobky.  Jednotlivé prvky jsou uvedeny v jednotkách ks, m nebo hod. Materiály jako jímací tyč je popsána jako ks včetně příslušenství nutného k její správné funkci (např. každý výrobce stanovuje jaké komponenty musí být použity pro danou jímací tyč). Uvedením přesného soupisu všech komponentů jímací tyče by směřoval na konkrétního výrobce, což je v rozporu se ZZVZ (134/2016 Sb.). Navíc pokud by zhotovitel použil jiného výrobce může dojít k tomu, že daná jímací soustava nebude funkční. Proto je zhotovitel povinen před realizací zpracovat výrobní dokumentaci, odsouhlasit si s projektantem stavby a dle ní tuto část díla zrealizovat. </w:t>
      </w:r>
      <w:bookmarkEnd w:id="3"/>
    </w:p>
    <w:p w:rsidR="002F46B7" w:rsidRPr="009C760A" w:rsidRDefault="002F46B7" w:rsidP="002F46B7">
      <w:pPr>
        <w:autoSpaceDE w:val="0"/>
        <w:autoSpaceDN w:val="0"/>
        <w:rPr>
          <w:rFonts w:cstheme="minorHAnsi"/>
          <w:b/>
          <w:bCs/>
        </w:rPr>
      </w:pPr>
      <w:r w:rsidRPr="009C760A">
        <w:rPr>
          <w:rFonts w:cstheme="minorHAnsi"/>
          <w:b/>
          <w:bCs/>
        </w:rPr>
        <w:t>6.</w:t>
      </w:r>
    </w:p>
    <w:p w:rsidR="002F46B7" w:rsidRPr="009C760A" w:rsidRDefault="002F46B7" w:rsidP="002F46B7">
      <w:pPr>
        <w:rPr>
          <w:rFonts w:cstheme="minorHAnsi"/>
        </w:rPr>
      </w:pPr>
      <w:r w:rsidRPr="009C760A">
        <w:rPr>
          <w:rFonts w:cstheme="minorHAnsi"/>
        </w:rPr>
        <w:t>D14.G – Silnoproudá elektrotechnika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2F46B7" w:rsidRPr="009C760A" w:rsidTr="002F46B7">
        <w:trPr>
          <w:trHeight w:val="330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93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EL1D015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Ocel kruhová 10, S235JR včetně montáže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3 450,000</w:t>
            </w:r>
          </w:p>
        </w:tc>
      </w:tr>
    </w:tbl>
    <w:p w:rsidR="002F46B7" w:rsidRDefault="002F46B7" w:rsidP="002F46B7">
      <w:pPr>
        <w:rPr>
          <w:rFonts w:cstheme="minorHAnsi"/>
        </w:rPr>
      </w:pPr>
      <w:r w:rsidRPr="009C760A">
        <w:rPr>
          <w:rFonts w:cstheme="minorHAnsi"/>
        </w:rPr>
        <w:t>Žádám o informaci, k této položce, kde bude a jak bude použita, odpovídá délka 3450 metrů?</w:t>
      </w:r>
    </w:p>
    <w:p w:rsidR="006A2761" w:rsidRPr="00F94623" w:rsidRDefault="006A2761" w:rsidP="006A2761">
      <w:pPr>
        <w:spacing w:before="240" w:line="257" w:lineRule="exact"/>
        <w:rPr>
          <w:rFonts w:ascii="Calibri" w:hAnsi="Calibri"/>
          <w:i/>
          <w:iCs/>
          <w:color w:val="FF0000"/>
          <w:sz w:val="24"/>
          <w:szCs w:val="24"/>
          <w:u w:val="single"/>
        </w:rPr>
      </w:pPr>
      <w:r w:rsidRPr="00F94623">
        <w:rPr>
          <w:rFonts w:ascii="Calibri" w:hAnsi="Calibri"/>
          <w:i/>
          <w:iCs/>
          <w:color w:val="FF0000"/>
          <w:sz w:val="24"/>
          <w:szCs w:val="24"/>
          <w:u w:val="single"/>
        </w:rPr>
        <w:t>Odpověď k dotazu č. 6</w:t>
      </w:r>
    </w:p>
    <w:p w:rsidR="006A2761" w:rsidRPr="006A2761" w:rsidRDefault="006A2761" w:rsidP="006A2761">
      <w:pPr>
        <w:spacing w:before="120" w:line="276" w:lineRule="auto"/>
        <w:jc w:val="both"/>
        <w:rPr>
          <w:rFonts w:ascii="Calibri" w:hAnsi="Calibri"/>
          <w:i/>
          <w:color w:val="FF0000"/>
          <w:sz w:val="24"/>
          <w:szCs w:val="24"/>
        </w:rPr>
      </w:pPr>
      <w:r w:rsidRPr="00F45F31">
        <w:rPr>
          <w:rFonts w:ascii="Calibri" w:hAnsi="Calibri"/>
          <w:i/>
          <w:color w:val="FF0000"/>
          <w:sz w:val="24"/>
          <w:szCs w:val="24"/>
        </w:rPr>
        <w:t xml:space="preserve">Zadavatel </w:t>
      </w:r>
      <w:r>
        <w:rPr>
          <w:rFonts w:ascii="Calibri" w:hAnsi="Calibri"/>
          <w:i/>
          <w:color w:val="FF0000"/>
          <w:sz w:val="24"/>
          <w:szCs w:val="24"/>
        </w:rPr>
        <w:t>potvrzuje, že</w:t>
      </w:r>
      <w:r w:rsidRPr="00F45F31">
        <w:rPr>
          <w:rFonts w:ascii="Calibri" w:hAnsi="Calibri"/>
          <w:i/>
          <w:color w:val="FF0000"/>
          <w:sz w:val="24"/>
          <w:szCs w:val="24"/>
        </w:rPr>
        <w:t xml:space="preserve"> množství této položky odpovídá </w:t>
      </w:r>
      <w:r>
        <w:rPr>
          <w:rFonts w:ascii="Calibri" w:hAnsi="Calibri"/>
          <w:i/>
          <w:color w:val="FF0000"/>
          <w:sz w:val="24"/>
          <w:szCs w:val="24"/>
        </w:rPr>
        <w:t>uvedenému množství tj. 3 540 m a zahrnuje k</w:t>
      </w:r>
      <w:r w:rsidRPr="00F45F31">
        <w:rPr>
          <w:rFonts w:ascii="Calibri" w:hAnsi="Calibri"/>
          <w:i/>
          <w:color w:val="FF0000"/>
          <w:sz w:val="24"/>
          <w:szCs w:val="24"/>
        </w:rPr>
        <w:t>ompletní vyrovnání poten</w:t>
      </w:r>
      <w:r>
        <w:rPr>
          <w:rFonts w:ascii="Calibri" w:hAnsi="Calibri"/>
          <w:i/>
          <w:color w:val="FF0000"/>
          <w:sz w:val="24"/>
          <w:szCs w:val="24"/>
        </w:rPr>
        <w:t>c</w:t>
      </w:r>
      <w:r w:rsidRPr="00F45F31">
        <w:rPr>
          <w:rFonts w:ascii="Calibri" w:hAnsi="Calibri"/>
          <w:i/>
          <w:color w:val="FF0000"/>
          <w:sz w:val="24"/>
          <w:szCs w:val="24"/>
        </w:rPr>
        <w:t>iálu celé</w:t>
      </w:r>
      <w:r>
        <w:rPr>
          <w:rFonts w:ascii="Calibri" w:hAnsi="Calibri"/>
          <w:i/>
          <w:color w:val="FF0000"/>
          <w:sz w:val="24"/>
          <w:szCs w:val="24"/>
        </w:rPr>
        <w:t xml:space="preserve"> konstrukce </w:t>
      </w:r>
      <w:r w:rsidRPr="00F45F31">
        <w:rPr>
          <w:rFonts w:ascii="Calibri" w:hAnsi="Calibri"/>
          <w:i/>
          <w:color w:val="FF0000"/>
          <w:sz w:val="24"/>
          <w:szCs w:val="24"/>
        </w:rPr>
        <w:t>budovy</w:t>
      </w:r>
      <w:r>
        <w:rPr>
          <w:rFonts w:ascii="Calibri" w:hAnsi="Calibri"/>
          <w:i/>
          <w:color w:val="FF0000"/>
          <w:sz w:val="24"/>
          <w:szCs w:val="24"/>
        </w:rPr>
        <w:t xml:space="preserve"> vč. předpokládané rezervy.</w:t>
      </w:r>
      <w:r w:rsidRPr="00F45F31">
        <w:rPr>
          <w:rFonts w:ascii="Calibri" w:hAnsi="Calibri"/>
          <w:i/>
          <w:color w:val="FF0000"/>
          <w:sz w:val="24"/>
          <w:szCs w:val="24"/>
        </w:rPr>
        <w:t xml:space="preserve"> </w:t>
      </w:r>
      <w:r>
        <w:rPr>
          <w:rFonts w:ascii="Calibri" w:hAnsi="Calibri"/>
          <w:i/>
          <w:color w:val="FF0000"/>
          <w:sz w:val="24"/>
          <w:szCs w:val="24"/>
        </w:rPr>
        <w:t xml:space="preserve">Položka je vykreslena ve výkresech </w:t>
      </w:r>
      <w:r w:rsidRPr="00957D25">
        <w:rPr>
          <w:rFonts w:ascii="Calibri" w:hAnsi="Calibri"/>
          <w:i/>
          <w:color w:val="FF0000"/>
          <w:sz w:val="24"/>
          <w:szCs w:val="24"/>
        </w:rPr>
        <w:t>D.1.4.G-52-00</w:t>
      </w:r>
      <w:r>
        <w:rPr>
          <w:rFonts w:ascii="Calibri" w:hAnsi="Calibri"/>
          <w:i/>
          <w:color w:val="FF0000"/>
          <w:sz w:val="24"/>
          <w:szCs w:val="24"/>
        </w:rPr>
        <w:t xml:space="preserve"> až </w:t>
      </w:r>
      <w:r w:rsidRPr="00957D25">
        <w:rPr>
          <w:rFonts w:ascii="Calibri" w:hAnsi="Calibri"/>
          <w:i/>
          <w:color w:val="FF0000"/>
          <w:sz w:val="24"/>
          <w:szCs w:val="24"/>
        </w:rPr>
        <w:t>D.1.4.G-5</w:t>
      </w:r>
      <w:r>
        <w:rPr>
          <w:rFonts w:ascii="Calibri" w:hAnsi="Calibri"/>
          <w:i/>
          <w:color w:val="FF0000"/>
          <w:sz w:val="24"/>
          <w:szCs w:val="24"/>
        </w:rPr>
        <w:t>7</w:t>
      </w:r>
      <w:r w:rsidRPr="00957D25">
        <w:rPr>
          <w:rFonts w:ascii="Calibri" w:hAnsi="Calibri"/>
          <w:i/>
          <w:color w:val="FF0000"/>
          <w:sz w:val="24"/>
          <w:szCs w:val="24"/>
        </w:rPr>
        <w:t>-00</w:t>
      </w:r>
      <w:r>
        <w:rPr>
          <w:rFonts w:ascii="Calibri" w:hAnsi="Calibri"/>
          <w:i/>
          <w:color w:val="FF0000"/>
          <w:sz w:val="24"/>
          <w:szCs w:val="24"/>
        </w:rPr>
        <w:t>.</w:t>
      </w:r>
    </w:p>
    <w:p w:rsidR="002F46B7" w:rsidRPr="009C760A" w:rsidRDefault="002F46B7" w:rsidP="002F46B7">
      <w:pPr>
        <w:rPr>
          <w:rFonts w:cstheme="minorHAnsi"/>
          <w:b/>
          <w:bCs/>
        </w:rPr>
      </w:pPr>
      <w:r w:rsidRPr="009C760A">
        <w:rPr>
          <w:rFonts w:cstheme="minorHAnsi"/>
          <w:b/>
          <w:bCs/>
        </w:rPr>
        <w:t>7.</w:t>
      </w:r>
    </w:p>
    <w:p w:rsidR="002F46B7" w:rsidRPr="009C760A" w:rsidRDefault="002F46B7" w:rsidP="002F46B7">
      <w:pPr>
        <w:rPr>
          <w:rFonts w:cstheme="minorHAnsi"/>
        </w:rPr>
      </w:pPr>
      <w:r w:rsidRPr="009C760A">
        <w:rPr>
          <w:rFonts w:cstheme="minorHAnsi"/>
        </w:rPr>
        <w:t>D14.G – Silnoproudá elektrotechnika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2F46B7" w:rsidRPr="009C760A" w:rsidTr="002F46B7">
        <w:trPr>
          <w:trHeight w:val="330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95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EL1D017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 xml:space="preserve">Drát </w:t>
            </w:r>
            <w:proofErr w:type="spellStart"/>
            <w:r w:rsidRPr="009C760A">
              <w:rPr>
                <w:rFonts w:cstheme="minorHAnsi"/>
                <w:kern w:val="2"/>
                <w:lang w:eastAsia="cs-CZ"/>
              </w:rPr>
              <w:t>FeZn</w:t>
            </w:r>
            <w:proofErr w:type="spellEnd"/>
            <w:r w:rsidRPr="009C760A">
              <w:rPr>
                <w:rFonts w:cstheme="minorHAnsi"/>
                <w:kern w:val="2"/>
                <w:lang w:eastAsia="cs-CZ"/>
              </w:rPr>
              <w:t xml:space="preserve"> 8 včetně montáže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600,000</w:t>
            </w:r>
          </w:p>
        </w:tc>
      </w:tr>
    </w:tbl>
    <w:p w:rsidR="002F46B7" w:rsidRPr="009C760A" w:rsidRDefault="002F46B7" w:rsidP="002F46B7">
      <w:pPr>
        <w:rPr>
          <w:rFonts w:cstheme="minorHAnsi"/>
          <w14:ligatures w14:val="standardContextual"/>
        </w:rPr>
      </w:pPr>
      <w:r w:rsidRPr="009C760A">
        <w:rPr>
          <w:rFonts w:cstheme="minorHAnsi"/>
        </w:rPr>
        <w:t xml:space="preserve">Schéma D.1.4.G59/00 – uvádí pro jímací soustavu vodiče </w:t>
      </w:r>
      <w:proofErr w:type="spellStart"/>
      <w:r w:rsidRPr="009C760A">
        <w:rPr>
          <w:rFonts w:cstheme="minorHAnsi"/>
        </w:rPr>
        <w:t>FeZn</w:t>
      </w:r>
      <w:proofErr w:type="spellEnd"/>
      <w:r w:rsidRPr="009C760A">
        <w:rPr>
          <w:rFonts w:cstheme="minorHAnsi"/>
        </w:rPr>
        <w:t xml:space="preserve"> </w:t>
      </w:r>
      <w:r w:rsidRPr="009C760A">
        <w:rPr>
          <w:rFonts w:ascii="Cambria Math" w:hAnsi="Cambria Math" w:cs="Cambria Math"/>
        </w:rPr>
        <w:t>⌀</w:t>
      </w:r>
      <w:r w:rsidRPr="009C760A">
        <w:rPr>
          <w:rFonts w:cstheme="minorHAnsi"/>
        </w:rPr>
        <w:t xml:space="preserve"> 8mm a pro svodov</w:t>
      </w:r>
      <w:r w:rsidRPr="009C760A">
        <w:rPr>
          <w:rFonts w:ascii="Calibri" w:hAnsi="Calibri" w:cs="Calibri"/>
        </w:rPr>
        <w:t>é</w:t>
      </w:r>
      <w:r w:rsidRPr="009C760A">
        <w:rPr>
          <w:rFonts w:cstheme="minorHAnsi"/>
        </w:rPr>
        <w:t xml:space="preserve"> vodi</w:t>
      </w:r>
      <w:r w:rsidRPr="009C760A">
        <w:rPr>
          <w:rFonts w:ascii="Calibri" w:hAnsi="Calibri" w:cs="Calibri"/>
        </w:rPr>
        <w:t>č</w:t>
      </w:r>
      <w:r w:rsidRPr="009C760A">
        <w:rPr>
          <w:rFonts w:cstheme="minorHAnsi"/>
        </w:rPr>
        <w:t xml:space="preserve">e </w:t>
      </w:r>
      <w:proofErr w:type="spellStart"/>
      <w:proofErr w:type="gramStart"/>
      <w:r w:rsidRPr="009C760A">
        <w:rPr>
          <w:rFonts w:cstheme="minorHAnsi"/>
        </w:rPr>
        <w:t>FeZn</w:t>
      </w:r>
      <w:proofErr w:type="spellEnd"/>
      <w:r w:rsidRPr="009C760A">
        <w:rPr>
          <w:rFonts w:ascii="Calibri" w:hAnsi="Calibri" w:cs="Calibri"/>
        </w:rPr>
        <w:t> </w:t>
      </w:r>
      <w:r w:rsidRPr="009C760A">
        <w:rPr>
          <w:rFonts w:cstheme="minorHAnsi"/>
        </w:rPr>
        <w:t xml:space="preserve"> </w:t>
      </w:r>
      <w:r w:rsidRPr="009C760A">
        <w:rPr>
          <w:rFonts w:ascii="Cambria Math" w:hAnsi="Cambria Math" w:cs="Cambria Math"/>
        </w:rPr>
        <w:t>⌀</w:t>
      </w:r>
      <w:proofErr w:type="gramEnd"/>
      <w:r w:rsidRPr="009C760A">
        <w:rPr>
          <w:rFonts w:cstheme="minorHAnsi"/>
        </w:rPr>
        <w:t xml:space="preserve"> 10 mm.</w:t>
      </w:r>
      <w:r w:rsidR="009C760A">
        <w:rPr>
          <w:rFonts w:cstheme="minorHAnsi"/>
          <w14:ligatures w14:val="standardContextual"/>
        </w:rPr>
        <w:t xml:space="preserve"> </w:t>
      </w:r>
      <w:r w:rsidRPr="009C760A">
        <w:rPr>
          <w:rFonts w:cstheme="minorHAnsi"/>
        </w:rPr>
        <w:t xml:space="preserve">Položka pro </w:t>
      </w:r>
      <w:proofErr w:type="spellStart"/>
      <w:r w:rsidRPr="009C760A">
        <w:rPr>
          <w:rFonts w:cstheme="minorHAnsi"/>
        </w:rPr>
        <w:t>FeZn</w:t>
      </w:r>
      <w:proofErr w:type="spellEnd"/>
      <w:r w:rsidRPr="009C760A">
        <w:rPr>
          <w:rFonts w:cstheme="minorHAnsi"/>
        </w:rPr>
        <w:t xml:space="preserve"> </w:t>
      </w:r>
      <w:r w:rsidRPr="009C760A">
        <w:rPr>
          <w:rFonts w:ascii="Cambria Math" w:hAnsi="Cambria Math" w:cs="Cambria Math"/>
        </w:rPr>
        <w:t>⌀</w:t>
      </w:r>
      <w:r w:rsidRPr="009C760A">
        <w:rPr>
          <w:rFonts w:cstheme="minorHAnsi"/>
        </w:rPr>
        <w:t xml:space="preserve"> 10 mm nen</w:t>
      </w:r>
      <w:r w:rsidRPr="009C760A">
        <w:rPr>
          <w:rFonts w:ascii="Calibri" w:hAnsi="Calibri" w:cs="Calibri"/>
        </w:rPr>
        <w:t>í</w:t>
      </w:r>
      <w:r w:rsidRPr="009C760A">
        <w:rPr>
          <w:rFonts w:cstheme="minorHAnsi"/>
        </w:rPr>
        <w:t xml:space="preserve"> ve v</w:t>
      </w:r>
      <w:r w:rsidRPr="009C760A">
        <w:rPr>
          <w:rFonts w:ascii="Calibri" w:hAnsi="Calibri" w:cs="Calibri"/>
        </w:rPr>
        <w:t>ý</w:t>
      </w:r>
      <w:r w:rsidRPr="009C760A">
        <w:rPr>
          <w:rFonts w:cstheme="minorHAnsi"/>
        </w:rPr>
        <w:t>kazu v</w:t>
      </w:r>
      <w:r w:rsidRPr="009C760A">
        <w:rPr>
          <w:rFonts w:ascii="Calibri" w:hAnsi="Calibri" w:cs="Calibri"/>
        </w:rPr>
        <w:t>ý</w:t>
      </w:r>
      <w:r w:rsidRPr="009C760A">
        <w:rPr>
          <w:rFonts w:cstheme="minorHAnsi"/>
        </w:rPr>
        <w:t>m</w:t>
      </w:r>
      <w:r w:rsidRPr="009C760A">
        <w:rPr>
          <w:rFonts w:ascii="Calibri" w:hAnsi="Calibri" w:cs="Calibri"/>
        </w:rPr>
        <w:t>ě</w:t>
      </w:r>
      <w:r w:rsidRPr="009C760A">
        <w:rPr>
          <w:rFonts w:cstheme="minorHAnsi"/>
        </w:rPr>
        <w:t>r zohledn</w:t>
      </w:r>
      <w:r w:rsidRPr="009C760A">
        <w:rPr>
          <w:rFonts w:ascii="Calibri" w:hAnsi="Calibri" w:cs="Calibri"/>
        </w:rPr>
        <w:t>ě</w:t>
      </w:r>
      <w:r w:rsidRPr="009C760A">
        <w:rPr>
          <w:rFonts w:cstheme="minorHAnsi"/>
        </w:rPr>
        <w:t xml:space="preserve">na. </w:t>
      </w:r>
    </w:p>
    <w:p w:rsidR="002F46B7" w:rsidRDefault="002F46B7" w:rsidP="002F46B7">
      <w:pPr>
        <w:rPr>
          <w:rFonts w:cstheme="minorHAnsi"/>
        </w:rPr>
      </w:pPr>
      <w:r w:rsidRPr="009C760A">
        <w:rPr>
          <w:rFonts w:cstheme="minorHAnsi"/>
        </w:rPr>
        <w:t>Výkaz výměr ani projektová dokumentace neřeší kotvení svodů bleskosvod střecha – 4.NP, 4.NP – zem, ochranné úhelníky, měřící svorky a jejich napojení a podobně.</w:t>
      </w:r>
    </w:p>
    <w:p w:rsidR="006A2761" w:rsidRPr="007276EA" w:rsidRDefault="006A2761" w:rsidP="006A2761">
      <w:pPr>
        <w:spacing w:before="240" w:line="257" w:lineRule="exact"/>
        <w:rPr>
          <w:i/>
          <w:iCs/>
          <w:color w:val="FF0000"/>
          <w:sz w:val="24"/>
          <w:szCs w:val="24"/>
          <w:u w:val="single"/>
        </w:rPr>
      </w:pPr>
      <w:bookmarkStart w:id="4" w:name="_Hlk165276451"/>
      <w:r w:rsidRPr="007276EA">
        <w:rPr>
          <w:i/>
          <w:iCs/>
          <w:color w:val="FF0000"/>
          <w:sz w:val="24"/>
          <w:szCs w:val="24"/>
          <w:u w:val="single"/>
        </w:rPr>
        <w:t>Odpověď k dotazu č. 7:</w:t>
      </w:r>
    </w:p>
    <w:p w:rsidR="006A2761" w:rsidRPr="006A2761" w:rsidRDefault="006A2761" w:rsidP="006A2761">
      <w:pPr>
        <w:spacing w:before="120" w:line="276" w:lineRule="auto"/>
        <w:jc w:val="both"/>
        <w:rPr>
          <w:rFonts w:cstheme="minorHAnsi"/>
          <w:i/>
          <w:color w:val="0070C0"/>
          <w:sz w:val="24"/>
          <w:szCs w:val="24"/>
          <w:lang w:eastAsia="cs-CZ"/>
        </w:rPr>
      </w:pPr>
      <w:r w:rsidRPr="00F94623">
        <w:rPr>
          <w:i/>
          <w:iCs/>
          <w:color w:val="FF0000"/>
          <w:sz w:val="24"/>
          <w:szCs w:val="24"/>
        </w:rPr>
        <w:t xml:space="preserve">Položka pro </w:t>
      </w:r>
      <w:proofErr w:type="spellStart"/>
      <w:r w:rsidRPr="00F94623">
        <w:rPr>
          <w:i/>
          <w:iCs/>
          <w:color w:val="FF0000"/>
          <w:sz w:val="24"/>
          <w:szCs w:val="24"/>
        </w:rPr>
        <w:t>FeZn</w:t>
      </w:r>
      <w:proofErr w:type="spellEnd"/>
      <w:r w:rsidRPr="00F94623">
        <w:rPr>
          <w:i/>
          <w:iCs/>
          <w:color w:val="FF0000"/>
          <w:sz w:val="24"/>
          <w:szCs w:val="24"/>
        </w:rPr>
        <w:t xml:space="preserve"> </w:t>
      </w:r>
      <w:r w:rsidRPr="00F94623">
        <w:rPr>
          <w:rFonts w:ascii="Cambria Math" w:hAnsi="Cambria Math" w:cs="Cambria Math"/>
          <w:i/>
          <w:iCs/>
          <w:color w:val="FF0000"/>
          <w:sz w:val="24"/>
          <w:szCs w:val="24"/>
        </w:rPr>
        <w:t>⌀</w:t>
      </w:r>
      <w:r w:rsidRPr="00F94623">
        <w:rPr>
          <w:i/>
          <w:iCs/>
          <w:color w:val="FF0000"/>
          <w:sz w:val="24"/>
          <w:szCs w:val="24"/>
        </w:rPr>
        <w:t xml:space="preserve"> 10 mm je zohledněna </w:t>
      </w:r>
      <w:r w:rsidRPr="00F94623">
        <w:rPr>
          <w:rFonts w:ascii="Calibri" w:hAnsi="Calibri" w:cs="Calibri"/>
          <w:i/>
          <w:color w:val="FF0000"/>
          <w:sz w:val="24"/>
          <w:szCs w:val="24"/>
          <w:lang w:eastAsia="cs-CZ"/>
        </w:rPr>
        <w:t>v odpovědi na dotaz č. 5</w:t>
      </w:r>
      <w:r>
        <w:rPr>
          <w:rFonts w:ascii="Calibri" w:hAnsi="Calibri" w:cs="Calibri"/>
          <w:i/>
          <w:color w:val="FF0000"/>
          <w:sz w:val="24"/>
          <w:szCs w:val="24"/>
          <w:lang w:eastAsia="cs-CZ"/>
        </w:rPr>
        <w:t xml:space="preserve">. Zadavatel upřesňuje, že </w:t>
      </w:r>
      <w:r w:rsidRPr="009C6BFF">
        <w:rPr>
          <w:rFonts w:ascii="Calibri" w:hAnsi="Calibri" w:cs="Calibri"/>
          <w:i/>
          <w:color w:val="FF0000"/>
          <w:sz w:val="24"/>
          <w:szCs w:val="24"/>
          <w:lang w:eastAsia="cs-CZ"/>
        </w:rPr>
        <w:t>měřící s</w:t>
      </w:r>
      <w:r w:rsidRPr="009C6BFF">
        <w:rPr>
          <w:rFonts w:cstheme="minorHAnsi"/>
          <w:i/>
          <w:color w:val="FF0000"/>
          <w:sz w:val="24"/>
          <w:szCs w:val="24"/>
          <w:lang w:eastAsia="cs-CZ"/>
        </w:rPr>
        <w:t>vorky a svorky uzemnění vč. jejich napojení jsou ve výkazu výměr zohledněny v položkách č. 74 a 75.  Pro měřící svorky se použijí běžené hromosvodné svorky. Ochranné úhelník není nutné</w:t>
      </w:r>
      <w:r>
        <w:rPr>
          <w:rFonts w:cstheme="minorHAnsi"/>
          <w:i/>
          <w:color w:val="FF0000"/>
          <w:sz w:val="24"/>
          <w:szCs w:val="24"/>
          <w:lang w:eastAsia="cs-CZ"/>
        </w:rPr>
        <w:t xml:space="preserve"> dle projektové dokumentace</w:t>
      </w:r>
      <w:r w:rsidRPr="009C6BFF">
        <w:rPr>
          <w:rFonts w:cstheme="minorHAnsi"/>
          <w:i/>
          <w:color w:val="FF0000"/>
          <w:sz w:val="24"/>
          <w:szCs w:val="24"/>
          <w:lang w:eastAsia="cs-CZ"/>
        </w:rPr>
        <w:t xml:space="preserve"> realizovat. </w:t>
      </w:r>
      <w:bookmarkEnd w:id="4"/>
    </w:p>
    <w:p w:rsidR="002F46B7" w:rsidRPr="009C760A" w:rsidRDefault="002F46B7" w:rsidP="002F46B7">
      <w:pPr>
        <w:rPr>
          <w:rFonts w:cstheme="minorHAnsi"/>
          <w:b/>
          <w:bCs/>
        </w:rPr>
      </w:pPr>
      <w:r w:rsidRPr="009C760A">
        <w:rPr>
          <w:rFonts w:cstheme="minorHAnsi"/>
          <w:b/>
          <w:bCs/>
        </w:rPr>
        <w:t>8.</w:t>
      </w:r>
    </w:p>
    <w:p w:rsidR="002F46B7" w:rsidRPr="009C760A" w:rsidRDefault="002F46B7" w:rsidP="002F46B7">
      <w:pPr>
        <w:rPr>
          <w:rFonts w:cstheme="minorHAnsi"/>
        </w:rPr>
      </w:pPr>
      <w:r w:rsidRPr="009C760A">
        <w:rPr>
          <w:rFonts w:cstheme="minorHAnsi"/>
        </w:rPr>
        <w:t>D14.G – Silnoproudá elektrotechnika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00"/>
        <w:gridCol w:w="1526"/>
        <w:gridCol w:w="4507"/>
        <w:gridCol w:w="672"/>
        <w:gridCol w:w="1260"/>
      </w:tblGrid>
      <w:tr w:rsidR="002F46B7" w:rsidRPr="009C760A" w:rsidTr="002F46B7">
        <w:trPr>
          <w:trHeight w:val="484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114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EL1D036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Trasa P60-R na příchytkách, kabely 1x ø8 včetně montáže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m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40 000,000</w:t>
            </w:r>
          </w:p>
        </w:tc>
      </w:tr>
    </w:tbl>
    <w:p w:rsidR="002F46B7" w:rsidRDefault="002F46B7" w:rsidP="002F46B7">
      <w:pPr>
        <w:rPr>
          <w:rFonts w:cstheme="minorHAnsi"/>
        </w:rPr>
      </w:pPr>
      <w:r w:rsidRPr="009C760A">
        <w:rPr>
          <w:rFonts w:cstheme="minorHAnsi"/>
        </w:rPr>
        <w:t>Žádám o vysvětlení této položky a její délkové správnosti.</w:t>
      </w:r>
    </w:p>
    <w:p w:rsidR="006A2761" w:rsidRPr="00A277A8" w:rsidRDefault="006A2761" w:rsidP="006A2761">
      <w:pPr>
        <w:spacing w:before="240" w:line="257" w:lineRule="exact"/>
        <w:rPr>
          <w:i/>
          <w:iCs/>
          <w:color w:val="FF0000"/>
          <w:sz w:val="24"/>
          <w:szCs w:val="24"/>
          <w:u w:val="single"/>
        </w:rPr>
      </w:pPr>
      <w:bookmarkStart w:id="5" w:name="_Hlk165277833"/>
      <w:r w:rsidRPr="00A277A8">
        <w:rPr>
          <w:i/>
          <w:iCs/>
          <w:color w:val="FF0000"/>
          <w:sz w:val="24"/>
          <w:szCs w:val="24"/>
          <w:u w:val="single"/>
        </w:rPr>
        <w:lastRenderedPageBreak/>
        <w:t>Odpověď k dotazu č. 8:</w:t>
      </w:r>
    </w:p>
    <w:bookmarkEnd w:id="5"/>
    <w:p w:rsidR="006A2761" w:rsidRDefault="006A2761" w:rsidP="006A2761">
      <w:pPr>
        <w:spacing w:before="120" w:line="276" w:lineRule="auto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>Zadavatel opravuje množství této položky na 6 000 m a doplňuje, že uvedené „kotvení kabeláže na příchytkách“ musí zhotovitel při realizaci dodržet dle specifikace konkrétního výrobce daného kabelu.</w:t>
      </w:r>
    </w:p>
    <w:p w:rsidR="006A2761" w:rsidRPr="009C760A" w:rsidRDefault="006A2761" w:rsidP="002F46B7">
      <w:pPr>
        <w:rPr>
          <w:rFonts w:cstheme="minorHAnsi"/>
          <w14:ligatures w14:val="standardContextual"/>
        </w:rPr>
      </w:pPr>
    </w:p>
    <w:p w:rsidR="002F46B7" w:rsidRPr="009C760A" w:rsidRDefault="002F46B7" w:rsidP="002F46B7">
      <w:pPr>
        <w:rPr>
          <w:rFonts w:cstheme="minorHAnsi"/>
          <w:b/>
          <w:bCs/>
        </w:rPr>
      </w:pPr>
      <w:r w:rsidRPr="009C760A">
        <w:rPr>
          <w:rFonts w:cstheme="minorHAnsi"/>
          <w:b/>
          <w:bCs/>
        </w:rPr>
        <w:t>9.</w:t>
      </w:r>
    </w:p>
    <w:p w:rsidR="002F46B7" w:rsidRPr="009C760A" w:rsidRDefault="002F46B7" w:rsidP="002F46B7">
      <w:pPr>
        <w:rPr>
          <w:rFonts w:cstheme="minorHAnsi"/>
        </w:rPr>
      </w:pPr>
      <w:r w:rsidRPr="009C760A">
        <w:rPr>
          <w:rFonts w:cstheme="minorHAnsi"/>
        </w:rPr>
        <w:t>D14.G – Silnoproudá elektrotechnika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00"/>
        <w:gridCol w:w="1530"/>
        <w:gridCol w:w="4503"/>
        <w:gridCol w:w="672"/>
        <w:gridCol w:w="1260"/>
      </w:tblGrid>
      <w:tr w:rsidR="002F46B7" w:rsidRPr="009C760A" w:rsidTr="002F46B7">
        <w:trPr>
          <w:trHeight w:val="330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115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EL1OS001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Revize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400,000</w:t>
            </w:r>
          </w:p>
        </w:tc>
      </w:tr>
    </w:tbl>
    <w:p w:rsidR="002F46B7" w:rsidRDefault="002F46B7" w:rsidP="002F46B7">
      <w:pPr>
        <w:rPr>
          <w:rFonts w:cstheme="minorHAnsi"/>
        </w:rPr>
      </w:pPr>
      <w:r w:rsidRPr="009C760A">
        <w:rPr>
          <w:rFonts w:cstheme="minorHAnsi"/>
        </w:rPr>
        <w:t>Je hodnota 400 hodin správná?</w:t>
      </w:r>
    </w:p>
    <w:p w:rsidR="006A2761" w:rsidRPr="00E54738" w:rsidRDefault="006A2761" w:rsidP="006A2761">
      <w:pPr>
        <w:spacing w:before="240" w:line="257" w:lineRule="exact"/>
        <w:rPr>
          <w:i/>
          <w:iCs/>
          <w:color w:val="FF0000"/>
          <w:sz w:val="24"/>
          <w:szCs w:val="24"/>
          <w:u w:val="single"/>
        </w:rPr>
      </w:pPr>
      <w:r w:rsidRPr="00E54738">
        <w:rPr>
          <w:i/>
          <w:iCs/>
          <w:color w:val="FF0000"/>
          <w:sz w:val="24"/>
          <w:szCs w:val="24"/>
          <w:u w:val="single"/>
        </w:rPr>
        <w:t>Odpověď k dotazu č. 9:</w:t>
      </w:r>
    </w:p>
    <w:p w:rsidR="006A2761" w:rsidRPr="006A2761" w:rsidRDefault="006A2761" w:rsidP="006A2761">
      <w:pPr>
        <w:spacing w:before="120" w:line="276" w:lineRule="auto"/>
        <w:jc w:val="both"/>
        <w:rPr>
          <w:rFonts w:ascii="Calibri" w:hAnsi="Calibri" w:cs="Calibri"/>
          <w:i/>
          <w:color w:val="FF0000"/>
          <w:sz w:val="24"/>
          <w:szCs w:val="24"/>
        </w:rPr>
      </w:pPr>
      <w:r>
        <w:rPr>
          <w:rFonts w:ascii="Calibri" w:hAnsi="Calibri" w:cs="Calibri"/>
          <w:i/>
          <w:color w:val="FF0000"/>
          <w:sz w:val="24"/>
          <w:szCs w:val="24"/>
        </w:rPr>
        <w:t>Uvedené množství hodin</w:t>
      </w:r>
      <w:r w:rsidRPr="00E54738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i/>
          <w:color w:val="FF0000"/>
          <w:sz w:val="24"/>
          <w:szCs w:val="24"/>
        </w:rPr>
        <w:t xml:space="preserve">je </w:t>
      </w:r>
      <w:r w:rsidRPr="00E54738">
        <w:rPr>
          <w:rFonts w:ascii="Calibri" w:hAnsi="Calibri" w:cs="Calibri"/>
          <w:i/>
          <w:color w:val="FF0000"/>
          <w:sz w:val="24"/>
          <w:szCs w:val="24"/>
        </w:rPr>
        <w:t xml:space="preserve">stanoven </w:t>
      </w:r>
      <w:r>
        <w:rPr>
          <w:rFonts w:ascii="Calibri" w:hAnsi="Calibri" w:cs="Calibri"/>
          <w:i/>
          <w:color w:val="FF0000"/>
          <w:sz w:val="24"/>
          <w:szCs w:val="24"/>
        </w:rPr>
        <w:t xml:space="preserve">projektantovým </w:t>
      </w:r>
      <w:r w:rsidRPr="00E54738">
        <w:rPr>
          <w:rFonts w:ascii="Calibri" w:hAnsi="Calibri" w:cs="Calibri"/>
          <w:i/>
          <w:color w:val="FF0000"/>
          <w:sz w:val="24"/>
          <w:szCs w:val="24"/>
        </w:rPr>
        <w:t>odborným odhadem</w:t>
      </w:r>
      <w:r>
        <w:rPr>
          <w:rFonts w:ascii="Calibri" w:hAnsi="Calibri" w:cs="Calibri"/>
          <w:i/>
          <w:color w:val="FF0000"/>
          <w:sz w:val="24"/>
          <w:szCs w:val="24"/>
        </w:rPr>
        <w:t xml:space="preserve"> a zahrnuje celkovou </w:t>
      </w:r>
      <w:r w:rsidRPr="00963569">
        <w:rPr>
          <w:rFonts w:ascii="Calibri" w:hAnsi="Calibri" w:cs="Calibri"/>
          <w:i/>
          <w:color w:val="FF0000"/>
          <w:sz w:val="24"/>
          <w:szCs w:val="24"/>
        </w:rPr>
        <w:t xml:space="preserve">výchozí </w:t>
      </w:r>
      <w:r>
        <w:rPr>
          <w:rFonts w:ascii="Calibri" w:hAnsi="Calibri" w:cs="Calibri"/>
          <w:i/>
          <w:color w:val="FF0000"/>
          <w:sz w:val="24"/>
          <w:szCs w:val="24"/>
        </w:rPr>
        <w:t>elektro-revizi pro stavební objekty SO 01, SO 02 a SO 03. Zadavatel v souvislosti s tímto dotazem také upravil popis položky č. 115.</w:t>
      </w:r>
    </w:p>
    <w:p w:rsidR="002F46B7" w:rsidRPr="009C760A" w:rsidRDefault="002F46B7" w:rsidP="002F46B7">
      <w:pPr>
        <w:rPr>
          <w:rFonts w:cstheme="minorHAnsi"/>
          <w:b/>
          <w:bCs/>
        </w:rPr>
      </w:pPr>
      <w:r w:rsidRPr="009C760A">
        <w:rPr>
          <w:rFonts w:cstheme="minorHAnsi"/>
          <w:b/>
          <w:bCs/>
        </w:rPr>
        <w:t>10.</w:t>
      </w:r>
    </w:p>
    <w:p w:rsidR="002F46B7" w:rsidRPr="009C760A" w:rsidRDefault="002F46B7" w:rsidP="002F46B7">
      <w:pPr>
        <w:rPr>
          <w:rFonts w:cstheme="minorHAnsi"/>
        </w:rPr>
      </w:pPr>
      <w:r w:rsidRPr="009C760A">
        <w:rPr>
          <w:rFonts w:cstheme="minorHAnsi"/>
        </w:rPr>
        <w:t>D14.G – Silnoproudá elektrotechnika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00"/>
        <w:gridCol w:w="1529"/>
        <w:gridCol w:w="4505"/>
        <w:gridCol w:w="671"/>
        <w:gridCol w:w="1260"/>
      </w:tblGrid>
      <w:tr w:rsidR="002F46B7" w:rsidRPr="009C760A" w:rsidTr="002F46B7">
        <w:trPr>
          <w:trHeight w:val="484"/>
        </w:trPr>
        <w:tc>
          <w:tcPr>
            <w:tcW w:w="44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122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</w:t>
            </w:r>
          </w:p>
        </w:tc>
        <w:tc>
          <w:tcPr>
            <w:tcW w:w="153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EL1OS008</w:t>
            </w:r>
          </w:p>
        </w:tc>
        <w:tc>
          <w:tcPr>
            <w:tcW w:w="4533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 xml:space="preserve">Přidružená činnost (Stavební </w:t>
            </w:r>
            <w:proofErr w:type="spellStart"/>
            <w:r w:rsidRPr="009C760A">
              <w:rPr>
                <w:rFonts w:cstheme="minorHAnsi"/>
                <w:kern w:val="2"/>
                <w:lang w:eastAsia="cs-CZ"/>
              </w:rPr>
              <w:t>přípomoci</w:t>
            </w:r>
            <w:proofErr w:type="spellEnd"/>
            <w:r w:rsidRPr="009C760A">
              <w:rPr>
                <w:rFonts w:cstheme="minorHAnsi"/>
                <w:kern w:val="2"/>
                <w:lang w:eastAsia="cs-CZ"/>
              </w:rPr>
              <w:t>, vrtání, prostup, drážky, zatěsnění a podobně)</w:t>
            </w:r>
          </w:p>
        </w:tc>
        <w:tc>
          <w:tcPr>
            <w:tcW w:w="674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3 500,000</w:t>
            </w:r>
          </w:p>
        </w:tc>
      </w:tr>
    </w:tbl>
    <w:p w:rsidR="002F46B7" w:rsidRDefault="002F46B7" w:rsidP="002F46B7">
      <w:pPr>
        <w:rPr>
          <w:rFonts w:cstheme="minorHAnsi"/>
        </w:rPr>
      </w:pPr>
      <w:r w:rsidRPr="009C760A">
        <w:rPr>
          <w:rFonts w:cstheme="minorHAnsi"/>
        </w:rPr>
        <w:t>Je hodnota 3500 hodin správná?</w:t>
      </w:r>
    </w:p>
    <w:p w:rsidR="006A2761" w:rsidRPr="00A76960" w:rsidRDefault="006A2761" w:rsidP="006A2761">
      <w:pPr>
        <w:spacing w:before="240" w:line="257" w:lineRule="exact"/>
        <w:rPr>
          <w:i/>
          <w:iCs/>
          <w:color w:val="FF0000"/>
          <w:sz w:val="24"/>
          <w:szCs w:val="24"/>
          <w:u w:val="single"/>
        </w:rPr>
      </w:pPr>
      <w:bookmarkStart w:id="6" w:name="_Hlk165278290"/>
      <w:r w:rsidRPr="00A76960">
        <w:rPr>
          <w:i/>
          <w:iCs/>
          <w:color w:val="FF0000"/>
          <w:sz w:val="24"/>
          <w:szCs w:val="24"/>
          <w:u w:val="single"/>
        </w:rPr>
        <w:t>Odpověď k dotazu č. 10:</w:t>
      </w:r>
    </w:p>
    <w:p w:rsidR="002F46B7" w:rsidRPr="006A2761" w:rsidRDefault="006A2761" w:rsidP="002F46B7">
      <w:pPr>
        <w:rPr>
          <w:rFonts w:cstheme="minorHAnsi"/>
          <w14:ligatures w14:val="standardContextual"/>
        </w:rPr>
      </w:pPr>
      <w:r w:rsidRPr="00851FC8">
        <w:rPr>
          <w:rFonts w:ascii="Calibri" w:hAnsi="Calibri" w:cs="Calibri"/>
          <w:i/>
          <w:color w:val="FF0000"/>
          <w:sz w:val="24"/>
          <w:szCs w:val="24"/>
        </w:rPr>
        <w:t xml:space="preserve">Uvedené množství hodin je stanoven projektantovým odborným </w:t>
      </w:r>
      <w:r>
        <w:rPr>
          <w:rFonts w:ascii="Calibri" w:hAnsi="Calibri" w:cs="Calibri"/>
          <w:i/>
          <w:color w:val="FF0000"/>
          <w:sz w:val="24"/>
          <w:szCs w:val="24"/>
        </w:rPr>
        <w:t xml:space="preserve">procentuálním přepočtem z celkové ceny dané profese. </w:t>
      </w:r>
      <w:bookmarkEnd w:id="6"/>
      <w:r>
        <w:rPr>
          <w:rFonts w:ascii="Calibri" w:hAnsi="Calibri" w:cs="Calibri"/>
          <w:i/>
          <w:color w:val="FF0000"/>
          <w:sz w:val="24"/>
          <w:szCs w:val="24"/>
        </w:rPr>
        <w:t>Položka obsahuje veškerou p</w:t>
      </w:r>
      <w:r w:rsidRPr="00883DB8">
        <w:rPr>
          <w:i/>
          <w:color w:val="FF0000"/>
          <w:sz w:val="24"/>
          <w:szCs w:val="24"/>
        </w:rPr>
        <w:t>řidružen</w:t>
      </w:r>
      <w:r>
        <w:rPr>
          <w:i/>
          <w:color w:val="FF0000"/>
          <w:sz w:val="24"/>
          <w:szCs w:val="24"/>
        </w:rPr>
        <w:t>ou</w:t>
      </w:r>
      <w:r w:rsidRPr="00883DB8">
        <w:rPr>
          <w:i/>
          <w:color w:val="FF0000"/>
          <w:sz w:val="24"/>
          <w:szCs w:val="24"/>
        </w:rPr>
        <w:t xml:space="preserve"> činnost </w:t>
      </w:r>
      <w:r>
        <w:rPr>
          <w:i/>
          <w:color w:val="FF0000"/>
          <w:sz w:val="24"/>
          <w:szCs w:val="24"/>
        </w:rPr>
        <w:t>tj.: s</w:t>
      </w:r>
      <w:r w:rsidRPr="00883DB8">
        <w:rPr>
          <w:i/>
          <w:color w:val="FF0000"/>
          <w:sz w:val="24"/>
          <w:szCs w:val="24"/>
        </w:rPr>
        <w:t xml:space="preserve">tavební </w:t>
      </w:r>
      <w:proofErr w:type="spellStart"/>
      <w:r w:rsidRPr="00883DB8">
        <w:rPr>
          <w:i/>
          <w:color w:val="FF0000"/>
          <w:sz w:val="24"/>
          <w:szCs w:val="24"/>
        </w:rPr>
        <w:t>přípomoci</w:t>
      </w:r>
      <w:proofErr w:type="spellEnd"/>
      <w:r w:rsidRPr="00883DB8">
        <w:rPr>
          <w:i/>
          <w:color w:val="FF0000"/>
          <w:sz w:val="24"/>
          <w:szCs w:val="24"/>
        </w:rPr>
        <w:t xml:space="preserve">, vrtání, </w:t>
      </w:r>
      <w:r>
        <w:rPr>
          <w:i/>
          <w:color w:val="FF0000"/>
          <w:sz w:val="24"/>
          <w:szCs w:val="24"/>
        </w:rPr>
        <w:t xml:space="preserve">vyhotovení </w:t>
      </w:r>
      <w:r w:rsidRPr="00883DB8">
        <w:rPr>
          <w:i/>
          <w:color w:val="FF0000"/>
          <w:sz w:val="24"/>
          <w:szCs w:val="24"/>
        </w:rPr>
        <w:t>prostup</w:t>
      </w:r>
      <w:r>
        <w:rPr>
          <w:i/>
          <w:color w:val="FF0000"/>
          <w:sz w:val="24"/>
          <w:szCs w:val="24"/>
        </w:rPr>
        <w:t>ů</w:t>
      </w:r>
      <w:r w:rsidRPr="00883DB8">
        <w:rPr>
          <w:i/>
          <w:color w:val="FF0000"/>
          <w:sz w:val="24"/>
          <w:szCs w:val="24"/>
        </w:rPr>
        <w:t>, dráž</w:t>
      </w:r>
      <w:r>
        <w:rPr>
          <w:i/>
          <w:color w:val="FF0000"/>
          <w:sz w:val="24"/>
          <w:szCs w:val="24"/>
        </w:rPr>
        <w:t>ek</w:t>
      </w:r>
      <w:r w:rsidRPr="00883DB8">
        <w:rPr>
          <w:i/>
          <w:color w:val="FF0000"/>
          <w:sz w:val="24"/>
          <w:szCs w:val="24"/>
        </w:rPr>
        <w:t>, zatěsnění</w:t>
      </w:r>
      <w:r>
        <w:rPr>
          <w:i/>
          <w:color w:val="FF0000"/>
          <w:sz w:val="24"/>
          <w:szCs w:val="24"/>
        </w:rPr>
        <w:t xml:space="preserve">, dozdění, zaklopení </w:t>
      </w:r>
      <w:proofErr w:type="spellStart"/>
      <w:r w:rsidRPr="00883DB8">
        <w:rPr>
          <w:i/>
          <w:color w:val="FF0000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pod</w:t>
      </w:r>
      <w:proofErr w:type="spellEnd"/>
    </w:p>
    <w:p w:rsidR="002F46B7" w:rsidRPr="009C760A" w:rsidRDefault="002F46B7" w:rsidP="002F46B7">
      <w:pPr>
        <w:rPr>
          <w:rFonts w:cstheme="minorHAnsi"/>
          <w:b/>
          <w:bCs/>
        </w:rPr>
      </w:pPr>
      <w:r w:rsidRPr="009C760A">
        <w:rPr>
          <w:rFonts w:cstheme="minorHAnsi"/>
          <w:b/>
          <w:bCs/>
        </w:rPr>
        <w:t>11.</w:t>
      </w:r>
    </w:p>
    <w:p w:rsidR="002F46B7" w:rsidRPr="009C760A" w:rsidRDefault="002F46B7" w:rsidP="002F46B7">
      <w:pPr>
        <w:rPr>
          <w:rFonts w:cstheme="minorHAnsi"/>
        </w:rPr>
      </w:pPr>
      <w:r w:rsidRPr="009C760A">
        <w:rPr>
          <w:rFonts w:cstheme="minorHAnsi"/>
        </w:rPr>
        <w:t>D.2.5 – Přípojka NN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2F46B7" w:rsidRPr="009C760A" w:rsidTr="002F46B7">
        <w:trPr>
          <w:trHeight w:val="330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4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EL2R004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Dobíjecí stanice pro elektromobily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4,000</w:t>
            </w:r>
          </w:p>
        </w:tc>
      </w:tr>
    </w:tbl>
    <w:p w:rsidR="002F46B7" w:rsidRDefault="002F46B7" w:rsidP="002F46B7">
      <w:pPr>
        <w:rPr>
          <w:rFonts w:cstheme="minorHAnsi"/>
        </w:rPr>
      </w:pPr>
      <w:r w:rsidRPr="009C760A">
        <w:rPr>
          <w:rFonts w:cstheme="minorHAnsi"/>
        </w:rPr>
        <w:t>Jaký je standart pro FNOL?</w:t>
      </w:r>
    </w:p>
    <w:p w:rsidR="006A2761" w:rsidRPr="00423481" w:rsidRDefault="006A2761" w:rsidP="006A2761">
      <w:pPr>
        <w:spacing w:before="240" w:line="257" w:lineRule="exact"/>
        <w:rPr>
          <w:i/>
          <w:iCs/>
          <w:color w:val="FF0000"/>
          <w:sz w:val="24"/>
          <w:szCs w:val="24"/>
          <w:u w:val="single"/>
        </w:rPr>
      </w:pPr>
      <w:r w:rsidRPr="00423481">
        <w:rPr>
          <w:i/>
          <w:iCs/>
          <w:color w:val="FF0000"/>
          <w:sz w:val="24"/>
          <w:szCs w:val="24"/>
          <w:u w:val="single"/>
        </w:rPr>
        <w:t>Odpověď k dotazu č. 11:</w:t>
      </w:r>
    </w:p>
    <w:p w:rsidR="006A2761" w:rsidRPr="00851FC8" w:rsidRDefault="006A2761" w:rsidP="006A2761">
      <w:pPr>
        <w:spacing w:before="120" w:line="276" w:lineRule="auto"/>
        <w:jc w:val="both"/>
        <w:rPr>
          <w:rFonts w:ascii="Calibri" w:hAnsi="Calibri" w:cs="Calibri"/>
          <w:i/>
          <w:color w:val="FF0000"/>
          <w:sz w:val="24"/>
          <w:szCs w:val="24"/>
        </w:rPr>
      </w:pPr>
      <w:r w:rsidRPr="00423481">
        <w:rPr>
          <w:i/>
          <w:iCs/>
          <w:color w:val="FF0000"/>
          <w:sz w:val="24"/>
          <w:szCs w:val="24"/>
        </w:rPr>
        <w:t>Zadavatel upřesňuje, že se jedná o d</w:t>
      </w:r>
      <w:r w:rsidRPr="00423481">
        <w:rPr>
          <w:i/>
          <w:color w:val="FF0000"/>
          <w:sz w:val="24"/>
          <w:szCs w:val="24"/>
        </w:rPr>
        <w:t>obíjecí stanice s dálkovým řízení odběru dle čtvrthodinového maxima. Je uvažováno s dobíjecí stanicí s</w:t>
      </w:r>
      <w:r>
        <w:rPr>
          <w:i/>
          <w:color w:val="FF0000"/>
          <w:sz w:val="24"/>
          <w:szCs w:val="24"/>
        </w:rPr>
        <w:t xml:space="preserve"> dvěma </w:t>
      </w:r>
      <w:r w:rsidRPr="00423481">
        <w:rPr>
          <w:i/>
          <w:color w:val="FF0000"/>
          <w:sz w:val="24"/>
          <w:szCs w:val="24"/>
        </w:rPr>
        <w:t xml:space="preserve">dobíjecími místy </w:t>
      </w:r>
      <w:r>
        <w:rPr>
          <w:i/>
          <w:color w:val="FF0000"/>
          <w:sz w:val="24"/>
          <w:szCs w:val="24"/>
        </w:rPr>
        <w:t xml:space="preserve">pro napětí </w:t>
      </w:r>
      <w:r w:rsidRPr="00423481">
        <w:rPr>
          <w:i/>
          <w:color w:val="FF0000"/>
          <w:sz w:val="24"/>
          <w:szCs w:val="24"/>
        </w:rPr>
        <w:t>22kW</w:t>
      </w:r>
      <w:r>
        <w:rPr>
          <w:i/>
          <w:color w:val="FF0000"/>
          <w:sz w:val="24"/>
          <w:szCs w:val="24"/>
        </w:rPr>
        <w:t>/</w:t>
      </w:r>
      <w:proofErr w:type="gramStart"/>
      <w:r>
        <w:rPr>
          <w:i/>
          <w:color w:val="FF0000"/>
          <w:sz w:val="24"/>
          <w:szCs w:val="24"/>
        </w:rPr>
        <w:t>400V</w:t>
      </w:r>
      <w:proofErr w:type="gramEnd"/>
      <w:r w:rsidRPr="00423481">
        <w:rPr>
          <w:i/>
          <w:color w:val="FF0000"/>
          <w:sz w:val="24"/>
          <w:szCs w:val="24"/>
        </w:rPr>
        <w:t>.</w:t>
      </w:r>
      <w:r>
        <w:rPr>
          <w:i/>
          <w:color w:val="FF0000"/>
          <w:sz w:val="24"/>
          <w:szCs w:val="24"/>
        </w:rPr>
        <w:t xml:space="preserve"> </w:t>
      </w:r>
      <w:r w:rsidRPr="00423481">
        <w:rPr>
          <w:i/>
          <w:color w:val="FF0000"/>
          <w:sz w:val="24"/>
          <w:szCs w:val="24"/>
        </w:rPr>
        <w:t xml:space="preserve">Stanice se </w:t>
      </w:r>
      <w:r>
        <w:rPr>
          <w:i/>
          <w:color w:val="FF0000"/>
          <w:sz w:val="24"/>
          <w:szCs w:val="24"/>
        </w:rPr>
        <w:t xml:space="preserve">v rámci realizace </w:t>
      </w:r>
      <w:r w:rsidRPr="00423481">
        <w:rPr>
          <w:i/>
          <w:color w:val="FF0000"/>
          <w:sz w:val="24"/>
          <w:szCs w:val="24"/>
        </w:rPr>
        <w:t xml:space="preserve">připojí do stávají řídícího systému zadavatele </w:t>
      </w:r>
      <w:r w:rsidRPr="00423481">
        <w:rPr>
          <w:rFonts w:ascii="Calibri" w:hAnsi="Calibri" w:cs="Calibri"/>
          <w:i/>
          <w:color w:val="FF0000"/>
          <w:sz w:val="24"/>
          <w:szCs w:val="24"/>
        </w:rPr>
        <w:t xml:space="preserve">respektive dobíjecí stanice budou </w:t>
      </w:r>
      <w:r w:rsidRPr="00851FC8">
        <w:rPr>
          <w:rFonts w:ascii="Calibri" w:hAnsi="Calibri" w:cs="Calibri"/>
          <w:i/>
          <w:color w:val="FF0000"/>
          <w:sz w:val="24"/>
          <w:szCs w:val="24"/>
        </w:rPr>
        <w:t xml:space="preserve">regulovány a zařazeny do </w:t>
      </w:r>
      <w:r>
        <w:rPr>
          <w:rFonts w:ascii="Calibri" w:hAnsi="Calibri" w:cs="Calibri"/>
          <w:i/>
          <w:color w:val="FF0000"/>
          <w:sz w:val="24"/>
          <w:szCs w:val="24"/>
        </w:rPr>
        <w:t xml:space="preserve">stávající </w:t>
      </w:r>
      <w:r w:rsidRPr="00851FC8">
        <w:rPr>
          <w:rFonts w:ascii="Calibri" w:hAnsi="Calibri" w:cs="Calibri"/>
          <w:i/>
          <w:color w:val="FF0000"/>
          <w:sz w:val="24"/>
          <w:szCs w:val="24"/>
        </w:rPr>
        <w:t xml:space="preserve">vizualizace, která je již v areálu </w:t>
      </w:r>
      <w:r>
        <w:rPr>
          <w:rFonts w:ascii="Calibri" w:hAnsi="Calibri" w:cs="Calibri"/>
          <w:i/>
          <w:color w:val="FF0000"/>
          <w:sz w:val="24"/>
          <w:szCs w:val="24"/>
        </w:rPr>
        <w:t xml:space="preserve">zadavatele </w:t>
      </w:r>
      <w:r w:rsidRPr="00851FC8">
        <w:rPr>
          <w:rFonts w:ascii="Calibri" w:hAnsi="Calibri" w:cs="Calibri"/>
          <w:i/>
          <w:color w:val="FF0000"/>
          <w:sz w:val="24"/>
          <w:szCs w:val="24"/>
        </w:rPr>
        <w:t>zavedena.</w:t>
      </w:r>
      <w:r>
        <w:rPr>
          <w:rFonts w:ascii="Calibri" w:hAnsi="Calibri" w:cs="Calibri"/>
          <w:i/>
          <w:color w:val="FF0000"/>
          <w:sz w:val="24"/>
          <w:szCs w:val="24"/>
        </w:rPr>
        <w:t xml:space="preserve"> R</w:t>
      </w:r>
      <w:r w:rsidRPr="00851FC8">
        <w:rPr>
          <w:rFonts w:ascii="Calibri" w:hAnsi="Calibri" w:cs="Calibri"/>
          <w:i/>
          <w:color w:val="FF0000"/>
          <w:sz w:val="24"/>
          <w:szCs w:val="24"/>
        </w:rPr>
        <w:t>egulace</w:t>
      </w:r>
      <w:r w:rsidRPr="00C401D2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r w:rsidRPr="00851FC8">
        <w:rPr>
          <w:rFonts w:ascii="Calibri" w:hAnsi="Calibri" w:cs="Calibri"/>
          <w:i/>
          <w:color w:val="FF0000"/>
          <w:sz w:val="24"/>
          <w:szCs w:val="24"/>
        </w:rPr>
        <w:t xml:space="preserve">dobíjecích </w:t>
      </w:r>
      <w:r>
        <w:rPr>
          <w:rFonts w:ascii="Calibri" w:hAnsi="Calibri" w:cs="Calibri"/>
          <w:i/>
          <w:color w:val="FF0000"/>
          <w:sz w:val="24"/>
          <w:szCs w:val="24"/>
        </w:rPr>
        <w:t>stanic bude</w:t>
      </w:r>
      <w:r w:rsidRPr="00851FC8">
        <w:rPr>
          <w:rFonts w:ascii="Calibri" w:hAnsi="Calibri" w:cs="Calibri"/>
          <w:i/>
          <w:color w:val="FF0000"/>
          <w:sz w:val="24"/>
          <w:szCs w:val="24"/>
        </w:rPr>
        <w:t xml:space="preserve"> součást</w:t>
      </w:r>
      <w:r>
        <w:rPr>
          <w:rFonts w:ascii="Calibri" w:hAnsi="Calibri" w:cs="Calibri"/>
          <w:i/>
          <w:color w:val="FF0000"/>
          <w:sz w:val="24"/>
          <w:szCs w:val="24"/>
        </w:rPr>
        <w:t>í jejich dodávky.</w:t>
      </w:r>
    </w:p>
    <w:p w:rsidR="006A2761" w:rsidRPr="009C760A" w:rsidRDefault="006A2761" w:rsidP="002F46B7">
      <w:pPr>
        <w:rPr>
          <w:rFonts w:cstheme="minorHAnsi"/>
          <w14:ligatures w14:val="standardContextual"/>
        </w:rPr>
      </w:pPr>
    </w:p>
    <w:p w:rsidR="002F46B7" w:rsidRPr="009C760A" w:rsidRDefault="002F46B7" w:rsidP="002F46B7">
      <w:pPr>
        <w:rPr>
          <w:rFonts w:cstheme="minorHAnsi"/>
          <w:b/>
          <w:bCs/>
        </w:rPr>
      </w:pPr>
      <w:r w:rsidRPr="009C760A">
        <w:rPr>
          <w:rFonts w:cstheme="minorHAnsi"/>
          <w:b/>
          <w:bCs/>
        </w:rPr>
        <w:lastRenderedPageBreak/>
        <w:t>12.</w:t>
      </w:r>
    </w:p>
    <w:p w:rsidR="002F46B7" w:rsidRPr="009C760A" w:rsidRDefault="002F46B7" w:rsidP="002F46B7">
      <w:pPr>
        <w:rPr>
          <w:rFonts w:cstheme="minorHAnsi"/>
        </w:rPr>
      </w:pPr>
      <w:r w:rsidRPr="009C760A">
        <w:rPr>
          <w:rFonts w:cstheme="minorHAnsi"/>
        </w:rPr>
        <w:t>D.2.5 – Přípojka NN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2F46B7" w:rsidRPr="009C760A" w:rsidTr="002F46B7">
        <w:trPr>
          <w:trHeight w:val="330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10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EL2DK004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Připojení v rozvaděč trafostanice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color w:val="000000"/>
                <w:kern w:val="2"/>
                <w:lang w:eastAsia="cs-CZ"/>
              </w:rPr>
              <w:t>750,000</w:t>
            </w:r>
          </w:p>
        </w:tc>
      </w:tr>
      <w:tr w:rsidR="002F46B7" w:rsidRPr="009C760A" w:rsidTr="002F46B7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EL2DK005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Připojení v rozvaděč náhradního zdroje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color w:val="000000"/>
                <w:kern w:val="2"/>
                <w:lang w:eastAsia="cs-CZ"/>
              </w:rPr>
              <w:t>750,000</w:t>
            </w:r>
          </w:p>
        </w:tc>
      </w:tr>
      <w:tr w:rsidR="002F46B7" w:rsidRPr="009C760A" w:rsidTr="002F46B7">
        <w:trPr>
          <w:trHeight w:val="330"/>
        </w:trPr>
        <w:tc>
          <w:tcPr>
            <w:tcW w:w="380" w:type="dxa"/>
            <w:tcBorders>
              <w:top w:val="nil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46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EL2OS001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Revize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969696"/>
              <w:right w:val="single" w:sz="8" w:space="0" w:color="969696"/>
            </w:tcBorders>
            <w:shd w:val="clear" w:color="auto" w:fill="FF0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color w:val="000000"/>
                <w:kern w:val="2"/>
                <w:lang w:eastAsia="cs-CZ"/>
              </w:rPr>
              <w:t>200,000</w:t>
            </w:r>
          </w:p>
        </w:tc>
      </w:tr>
    </w:tbl>
    <w:p w:rsidR="002F46B7" w:rsidRPr="009C760A" w:rsidRDefault="002F46B7" w:rsidP="002F46B7">
      <w:pPr>
        <w:rPr>
          <w:rFonts w:cstheme="minorHAnsi"/>
          <w14:ligatures w14:val="standardContextual"/>
        </w:rPr>
      </w:pPr>
      <w:r w:rsidRPr="009C760A">
        <w:rPr>
          <w:rFonts w:cstheme="minorHAnsi"/>
        </w:rPr>
        <w:t>Jsou hodinové hodnoty správné?</w:t>
      </w:r>
    </w:p>
    <w:p w:rsidR="006A2761" w:rsidRPr="00AC0C1B" w:rsidRDefault="006A2761" w:rsidP="006A2761">
      <w:pPr>
        <w:spacing w:before="240" w:line="257" w:lineRule="exact"/>
        <w:rPr>
          <w:i/>
          <w:iCs/>
          <w:color w:val="FF0000"/>
          <w:sz w:val="24"/>
          <w:szCs w:val="24"/>
          <w:u w:val="single"/>
        </w:rPr>
      </w:pPr>
      <w:r w:rsidRPr="00AC0C1B">
        <w:rPr>
          <w:i/>
          <w:iCs/>
          <w:color w:val="FF0000"/>
          <w:sz w:val="24"/>
          <w:szCs w:val="24"/>
          <w:u w:val="single"/>
        </w:rPr>
        <w:t>Odpověď k dotazu č. 12:</w:t>
      </w:r>
    </w:p>
    <w:p w:rsidR="002F46B7" w:rsidRPr="006A2761" w:rsidRDefault="006A2761" w:rsidP="006A2761">
      <w:pPr>
        <w:spacing w:before="120" w:line="276" w:lineRule="auto"/>
        <w:jc w:val="both"/>
        <w:rPr>
          <w:i/>
          <w:color w:val="FF0000"/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Zadavatel opravuje chybné hodnoty množství položek č. 10, 11 a 46 na listu </w:t>
      </w:r>
      <w:r w:rsidRPr="008D1EB2">
        <w:rPr>
          <w:i/>
          <w:color w:val="FF0000"/>
          <w:sz w:val="24"/>
          <w:szCs w:val="24"/>
        </w:rPr>
        <w:t xml:space="preserve">D.2.5 - Přípojka NN </w:t>
      </w:r>
      <w:r>
        <w:rPr>
          <w:i/>
          <w:color w:val="FF0000"/>
          <w:sz w:val="24"/>
          <w:szCs w:val="24"/>
        </w:rPr>
        <w:t xml:space="preserve">výkazu výměr </w:t>
      </w:r>
      <w:proofErr w:type="gramStart"/>
      <w:r>
        <w:rPr>
          <w:i/>
          <w:color w:val="FF0000"/>
          <w:sz w:val="24"/>
          <w:szCs w:val="24"/>
        </w:rPr>
        <w:t>3b</w:t>
      </w:r>
      <w:proofErr w:type="gramEnd"/>
      <w:r>
        <w:rPr>
          <w:i/>
          <w:color w:val="FF0000"/>
          <w:sz w:val="24"/>
          <w:szCs w:val="24"/>
        </w:rPr>
        <w:t xml:space="preserve">. Správné hodnoty jsou uvedeny v opraveném výkazu výměr, který je přílohou tohoto vysvětlení. </w:t>
      </w:r>
      <w:r>
        <w:rPr>
          <w:rFonts w:ascii="Calibri" w:hAnsi="Calibri" w:cs="Calibri"/>
          <w:i/>
          <w:color w:val="FF0000"/>
          <w:sz w:val="24"/>
          <w:szCs w:val="24"/>
        </w:rPr>
        <w:t>Zadavatel v souvislosti s tímto dotazem také upravil popis položky č. 46.</w:t>
      </w:r>
    </w:p>
    <w:p w:rsidR="002F46B7" w:rsidRPr="009C760A" w:rsidRDefault="002F46B7" w:rsidP="002F46B7">
      <w:pPr>
        <w:rPr>
          <w:rFonts w:cstheme="minorHAnsi"/>
          <w:b/>
          <w:bCs/>
        </w:rPr>
      </w:pPr>
      <w:r w:rsidRPr="009C760A">
        <w:rPr>
          <w:rFonts w:cstheme="minorHAnsi"/>
          <w:b/>
          <w:bCs/>
        </w:rPr>
        <w:t>13.</w:t>
      </w:r>
    </w:p>
    <w:p w:rsidR="002F46B7" w:rsidRPr="009C760A" w:rsidRDefault="002F46B7" w:rsidP="002F46B7">
      <w:pPr>
        <w:rPr>
          <w:rFonts w:cstheme="minorHAnsi"/>
        </w:rPr>
      </w:pPr>
      <w:proofErr w:type="spellStart"/>
      <w:r w:rsidRPr="009C760A">
        <w:rPr>
          <w:rFonts w:cstheme="minorHAnsi"/>
        </w:rPr>
        <w:t>Fotovoltaika</w:t>
      </w:r>
      <w:proofErr w:type="spellEnd"/>
    </w:p>
    <w:p w:rsidR="002F46B7" w:rsidRPr="009C760A" w:rsidRDefault="002F46B7" w:rsidP="002F46B7">
      <w:pPr>
        <w:rPr>
          <w:rFonts w:cstheme="minorHAnsi"/>
        </w:rPr>
      </w:pPr>
      <w:r w:rsidRPr="009C760A">
        <w:rPr>
          <w:rFonts w:cstheme="minorHAnsi"/>
        </w:rPr>
        <w:t>M21.FVE.01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2F46B7" w:rsidRPr="009C760A" w:rsidTr="002F46B7">
        <w:trPr>
          <w:trHeight w:val="484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Pol842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proofErr w:type="spellStart"/>
            <w:r w:rsidRPr="009C760A">
              <w:rPr>
                <w:rFonts w:cstheme="minorHAnsi"/>
                <w:kern w:val="2"/>
                <w:lang w:eastAsia="cs-CZ"/>
              </w:rPr>
              <w:t>Fotovoltaický</w:t>
            </w:r>
            <w:proofErr w:type="spellEnd"/>
            <w:r w:rsidRPr="009C760A">
              <w:rPr>
                <w:rFonts w:cstheme="minorHAnsi"/>
                <w:kern w:val="2"/>
                <w:lang w:eastAsia="cs-CZ"/>
              </w:rPr>
              <w:t xml:space="preserve"> panel monokrystalický 145Wp, specifikace technické zprávy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70,000</w:t>
            </w:r>
          </w:p>
        </w:tc>
      </w:tr>
    </w:tbl>
    <w:p w:rsidR="002F46B7" w:rsidRPr="009C760A" w:rsidRDefault="002F46B7" w:rsidP="002F46B7">
      <w:pPr>
        <w:rPr>
          <w:rFonts w:cstheme="minorHAnsi"/>
          <w14:ligatures w14:val="standardContextual"/>
        </w:rPr>
      </w:pPr>
      <w:r w:rsidRPr="009C760A">
        <w:rPr>
          <w:rFonts w:cstheme="minorHAnsi"/>
        </w:rPr>
        <w:t>Tyto FVE panely jsou pro tuzemský trh nedostupné. Žádáme o instrukci, jak postupovat.</w:t>
      </w:r>
    </w:p>
    <w:p w:rsidR="002F46B7" w:rsidRPr="009C760A" w:rsidRDefault="002F46B7" w:rsidP="002F46B7">
      <w:pPr>
        <w:rPr>
          <w:rFonts w:cstheme="minorHAnsi"/>
        </w:rPr>
      </w:pPr>
    </w:p>
    <w:p w:rsidR="002F46B7" w:rsidRPr="009C760A" w:rsidRDefault="002F46B7" w:rsidP="002F46B7">
      <w:pPr>
        <w:rPr>
          <w:rFonts w:cstheme="minorHAnsi"/>
        </w:rPr>
      </w:pPr>
      <w:r w:rsidRPr="009C760A">
        <w:rPr>
          <w:rFonts w:cstheme="minorHAnsi"/>
        </w:rPr>
        <w:t>M21.FVE.02</w:t>
      </w:r>
    </w:p>
    <w:tbl>
      <w:tblPr>
        <w:tblW w:w="88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400"/>
        <w:gridCol w:w="1540"/>
        <w:gridCol w:w="4580"/>
        <w:gridCol w:w="680"/>
        <w:gridCol w:w="1260"/>
      </w:tblGrid>
      <w:tr w:rsidR="002F46B7" w:rsidRPr="009C760A" w:rsidTr="002F46B7">
        <w:trPr>
          <w:trHeight w:val="758"/>
        </w:trPr>
        <w:tc>
          <w:tcPr>
            <w:tcW w:w="380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5</w:t>
            </w:r>
          </w:p>
        </w:tc>
        <w:tc>
          <w:tcPr>
            <w:tcW w:w="40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</w:t>
            </w:r>
          </w:p>
        </w:tc>
        <w:tc>
          <w:tcPr>
            <w:tcW w:w="154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Pol844</w:t>
            </w:r>
          </w:p>
        </w:tc>
        <w:tc>
          <w:tcPr>
            <w:tcW w:w="45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 xml:space="preserve">Hliníková nosná konstrukce </w:t>
            </w:r>
            <w:proofErr w:type="spellStart"/>
            <w:r w:rsidRPr="009C760A">
              <w:rPr>
                <w:rFonts w:cstheme="minorHAnsi"/>
                <w:kern w:val="2"/>
                <w:lang w:eastAsia="cs-CZ"/>
              </w:rPr>
              <w:t>fotovoltaických</w:t>
            </w:r>
            <w:proofErr w:type="spellEnd"/>
            <w:r w:rsidRPr="009C760A">
              <w:rPr>
                <w:rFonts w:cstheme="minorHAnsi"/>
                <w:kern w:val="2"/>
                <w:lang w:eastAsia="cs-CZ"/>
              </w:rPr>
              <w:t xml:space="preserve"> panelů pro fasády, kompletní sestava, hliníkové konstrukce vč. spojovacího materiálu</w:t>
            </w:r>
          </w:p>
        </w:tc>
        <w:tc>
          <w:tcPr>
            <w:tcW w:w="68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center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ks</w:t>
            </w:r>
          </w:p>
        </w:tc>
        <w:tc>
          <w:tcPr>
            <w:tcW w:w="1260" w:type="dxa"/>
            <w:tcBorders>
              <w:top w:val="single" w:sz="8" w:space="0" w:color="969696"/>
              <w:left w:val="nil"/>
              <w:bottom w:val="single" w:sz="8" w:space="0" w:color="969696"/>
              <w:right w:val="single" w:sz="8" w:space="0" w:color="969696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46B7" w:rsidRPr="009C760A" w:rsidRDefault="002F46B7">
            <w:pPr>
              <w:spacing w:line="256" w:lineRule="auto"/>
              <w:jc w:val="right"/>
              <w:rPr>
                <w:rFonts w:cstheme="minorHAnsi"/>
                <w:kern w:val="2"/>
                <w:lang w:eastAsia="cs-CZ"/>
              </w:rPr>
            </w:pPr>
            <w:r w:rsidRPr="009C760A">
              <w:rPr>
                <w:rFonts w:cstheme="minorHAnsi"/>
                <w:kern w:val="2"/>
                <w:lang w:eastAsia="cs-CZ"/>
              </w:rPr>
              <w:t>70,000</w:t>
            </w:r>
          </w:p>
        </w:tc>
      </w:tr>
    </w:tbl>
    <w:p w:rsidR="002F46B7" w:rsidRPr="009C760A" w:rsidRDefault="002F46B7" w:rsidP="002F46B7">
      <w:pPr>
        <w:rPr>
          <w:rFonts w:cstheme="minorHAnsi"/>
          <w14:ligatures w14:val="standardContextual"/>
        </w:rPr>
      </w:pPr>
      <w:r w:rsidRPr="009C760A">
        <w:rPr>
          <w:rFonts w:cstheme="minorHAnsi"/>
        </w:rPr>
        <w:t>Tyto konstrukce jsou pro tuzemský trh nedostupné. Žádáme o instrukci, jak postupovat.</w:t>
      </w:r>
    </w:p>
    <w:p w:rsidR="002F46B7" w:rsidRPr="009C760A" w:rsidRDefault="002F46B7" w:rsidP="002F46B7">
      <w:pPr>
        <w:rPr>
          <w:rFonts w:cstheme="minorHAnsi"/>
        </w:rPr>
      </w:pPr>
      <w:r w:rsidRPr="009C760A">
        <w:rPr>
          <w:rFonts w:cstheme="minorHAnsi"/>
        </w:rPr>
        <w:t xml:space="preserve">V projektové dokumentaci FVE chybí výpočty zatížení střechy v návaznosti na nosnost střechy.  </w:t>
      </w:r>
    </w:p>
    <w:p w:rsidR="002F46B7" w:rsidRPr="009C760A" w:rsidRDefault="002F46B7" w:rsidP="002F46B7">
      <w:pPr>
        <w:rPr>
          <w:rFonts w:cstheme="minorHAnsi"/>
        </w:rPr>
      </w:pPr>
      <w:r w:rsidRPr="009C760A">
        <w:rPr>
          <w:rFonts w:cstheme="minorHAnsi"/>
        </w:rPr>
        <w:t xml:space="preserve">FVE nemá zpracovanou dokumentaci napojení na bleskosvod. </w:t>
      </w:r>
    </w:p>
    <w:p w:rsidR="002F46B7" w:rsidRDefault="002F46B7" w:rsidP="002F46B7">
      <w:pPr>
        <w:rPr>
          <w:rFonts w:cstheme="minorHAnsi"/>
        </w:rPr>
      </w:pPr>
      <w:r w:rsidRPr="009C760A">
        <w:rPr>
          <w:rFonts w:cstheme="minorHAnsi"/>
        </w:rPr>
        <w:t>U veřejných budov je nutno mít předem zpracovaný diagram plánované výroby. Tento v projektové dokumentaci chybí a bude potřebný pro vystavení energetického štítku budovy.</w:t>
      </w:r>
    </w:p>
    <w:p w:rsidR="006A2761" w:rsidRPr="00A211F8" w:rsidRDefault="006A2761" w:rsidP="006A2761">
      <w:pPr>
        <w:spacing w:before="240" w:line="257" w:lineRule="exact"/>
        <w:rPr>
          <w:sz w:val="28"/>
          <w:szCs w:val="28"/>
          <w:u w:val="single"/>
        </w:rPr>
      </w:pPr>
      <w:r w:rsidRPr="00A211F8">
        <w:rPr>
          <w:i/>
          <w:iCs/>
          <w:color w:val="FF0000"/>
          <w:sz w:val="24"/>
          <w:szCs w:val="24"/>
          <w:u w:val="single"/>
        </w:rPr>
        <w:t>Odpověď k dotazu č. 13:</w:t>
      </w:r>
    </w:p>
    <w:p w:rsidR="006A2761" w:rsidRDefault="006A2761" w:rsidP="006A2761">
      <w:pPr>
        <w:spacing w:before="120" w:line="276" w:lineRule="auto"/>
        <w:jc w:val="both"/>
        <w:rPr>
          <w:rFonts w:ascii="Calibri" w:hAnsi="Calibri" w:cs="Calibri"/>
          <w:i/>
          <w:color w:val="FF0000"/>
          <w:sz w:val="24"/>
          <w:szCs w:val="24"/>
        </w:rPr>
      </w:pPr>
      <w:r w:rsidRPr="00A211F8">
        <w:rPr>
          <w:rFonts w:ascii="Calibri" w:hAnsi="Calibri" w:cs="Calibri"/>
          <w:i/>
          <w:color w:val="FF0000"/>
          <w:sz w:val="24"/>
          <w:szCs w:val="24"/>
        </w:rPr>
        <w:t xml:space="preserve">Zadavatel uvádí, že dle průzkumu tuzemského trhu, který projektant provedl jsou navržené panely a jejich uchycení dostupné na českém trhu a návrh byl prováděn na základě podkladů českého dodavatele. Stejně tak nosná </w:t>
      </w:r>
      <w:proofErr w:type="spellStart"/>
      <w:r w:rsidRPr="00A211F8">
        <w:rPr>
          <w:rFonts w:ascii="Calibri" w:hAnsi="Calibri" w:cs="Calibri"/>
          <w:i/>
          <w:color w:val="FF0000"/>
          <w:sz w:val="24"/>
          <w:szCs w:val="24"/>
        </w:rPr>
        <w:t>kce</w:t>
      </w:r>
      <w:proofErr w:type="spellEnd"/>
      <w:r w:rsidRPr="00A211F8">
        <w:rPr>
          <w:rFonts w:ascii="Calibri" w:hAnsi="Calibri" w:cs="Calibri"/>
          <w:i/>
          <w:color w:val="FF0000"/>
          <w:sz w:val="24"/>
          <w:szCs w:val="24"/>
        </w:rPr>
        <w:t xml:space="preserve"> pod panely se nijak zásadně neliší od konstrukcí používaných pro provětrávané fasády.</w:t>
      </w:r>
    </w:p>
    <w:p w:rsidR="006A2761" w:rsidRPr="00A211F8" w:rsidRDefault="006A2761" w:rsidP="006A2761">
      <w:pPr>
        <w:spacing w:before="120" w:line="276" w:lineRule="auto"/>
        <w:jc w:val="both"/>
        <w:rPr>
          <w:rFonts w:ascii="Calibri" w:hAnsi="Calibri" w:cs="Calibri"/>
          <w:i/>
          <w:color w:val="FF0000"/>
          <w:sz w:val="24"/>
          <w:szCs w:val="24"/>
        </w:rPr>
      </w:pPr>
      <w:r>
        <w:rPr>
          <w:rFonts w:ascii="Calibri" w:hAnsi="Calibri" w:cs="Calibri"/>
          <w:i/>
          <w:color w:val="FF0000"/>
          <w:sz w:val="24"/>
          <w:szCs w:val="24"/>
        </w:rPr>
        <w:lastRenderedPageBreak/>
        <w:t xml:space="preserve">Zadavatel upřesňuje, že dle technické zprávy profese silnoproud </w:t>
      </w:r>
      <w:r w:rsidRPr="00AC0C1B">
        <w:rPr>
          <w:rFonts w:ascii="Calibri" w:hAnsi="Calibri" w:cs="Calibri"/>
          <w:i/>
          <w:color w:val="FF0000"/>
          <w:sz w:val="24"/>
          <w:szCs w:val="24"/>
        </w:rPr>
        <w:t>je ochranná vz</w:t>
      </w:r>
      <w:r>
        <w:rPr>
          <w:rFonts w:ascii="Calibri" w:hAnsi="Calibri" w:cs="Calibri"/>
          <w:i/>
          <w:color w:val="FF0000"/>
          <w:sz w:val="24"/>
          <w:szCs w:val="24"/>
        </w:rPr>
        <w:t>dálenost</w:t>
      </w:r>
      <w:r w:rsidRPr="00AC0C1B">
        <w:rPr>
          <w:rFonts w:ascii="Calibri" w:hAnsi="Calibri" w:cs="Calibri"/>
          <w:i/>
          <w:color w:val="FF0000"/>
          <w:sz w:val="24"/>
          <w:szCs w:val="24"/>
        </w:rPr>
        <w:t xml:space="preserve"> S</w:t>
      </w:r>
      <w:r>
        <w:rPr>
          <w:rFonts w:ascii="Calibri" w:hAnsi="Calibri" w:cs="Calibri"/>
          <w:i/>
          <w:color w:val="FF0000"/>
          <w:sz w:val="24"/>
          <w:szCs w:val="24"/>
        </w:rPr>
        <w:t>=</w:t>
      </w:r>
      <w:r w:rsidRPr="00AC0C1B">
        <w:rPr>
          <w:rFonts w:ascii="Calibri" w:hAnsi="Calibri" w:cs="Calibri"/>
          <w:i/>
          <w:color w:val="FF0000"/>
          <w:sz w:val="24"/>
          <w:szCs w:val="24"/>
        </w:rPr>
        <w:t xml:space="preserve">40 cm. </w:t>
      </w:r>
      <w:proofErr w:type="spellStart"/>
      <w:r w:rsidRPr="00AC0C1B">
        <w:rPr>
          <w:rFonts w:ascii="Calibri" w:hAnsi="Calibri" w:cs="Calibri"/>
          <w:i/>
          <w:color w:val="FF0000"/>
          <w:sz w:val="24"/>
          <w:szCs w:val="24"/>
        </w:rPr>
        <w:t>F</w:t>
      </w:r>
      <w:r>
        <w:rPr>
          <w:rFonts w:ascii="Calibri" w:hAnsi="Calibri" w:cs="Calibri"/>
          <w:i/>
          <w:color w:val="FF0000"/>
          <w:sz w:val="24"/>
          <w:szCs w:val="24"/>
        </w:rPr>
        <w:t>otovoltaické</w:t>
      </w:r>
      <w:proofErr w:type="spellEnd"/>
      <w:r>
        <w:rPr>
          <w:rFonts w:ascii="Calibri" w:hAnsi="Calibri" w:cs="Calibri"/>
          <w:i/>
          <w:color w:val="FF0000"/>
          <w:sz w:val="24"/>
          <w:szCs w:val="24"/>
        </w:rPr>
        <w:t xml:space="preserve"> panely na střeše</w:t>
      </w:r>
      <w:r w:rsidRPr="00AC0C1B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i/>
          <w:color w:val="FF0000"/>
          <w:sz w:val="24"/>
          <w:szCs w:val="24"/>
        </w:rPr>
        <w:t xml:space="preserve">jsou rozmístěny tak, </w:t>
      </w:r>
      <w:r w:rsidRPr="00AC0C1B">
        <w:rPr>
          <w:rFonts w:ascii="Calibri" w:hAnsi="Calibri" w:cs="Calibri"/>
          <w:i/>
          <w:color w:val="FF0000"/>
          <w:sz w:val="24"/>
          <w:szCs w:val="24"/>
        </w:rPr>
        <w:t xml:space="preserve">aby </w:t>
      </w:r>
      <w:r>
        <w:rPr>
          <w:rFonts w:ascii="Calibri" w:hAnsi="Calibri" w:cs="Calibri"/>
          <w:i/>
          <w:color w:val="FF0000"/>
          <w:sz w:val="24"/>
          <w:szCs w:val="24"/>
        </w:rPr>
        <w:t xml:space="preserve">nebyly uloženy blíže jak uvedených </w:t>
      </w:r>
      <w:r w:rsidRPr="00AC0C1B">
        <w:rPr>
          <w:rFonts w:ascii="Calibri" w:hAnsi="Calibri" w:cs="Calibri"/>
          <w:i/>
          <w:color w:val="FF0000"/>
          <w:sz w:val="24"/>
          <w:szCs w:val="24"/>
        </w:rPr>
        <w:t xml:space="preserve">  40</w:t>
      </w:r>
      <w:r>
        <w:rPr>
          <w:rFonts w:ascii="Calibri" w:hAnsi="Calibri" w:cs="Calibri"/>
          <w:i/>
          <w:color w:val="FF0000"/>
          <w:sz w:val="24"/>
          <w:szCs w:val="24"/>
        </w:rPr>
        <w:t>0 m</w:t>
      </w:r>
      <w:r w:rsidRPr="00AC0C1B">
        <w:rPr>
          <w:rFonts w:ascii="Calibri" w:hAnsi="Calibri" w:cs="Calibri"/>
          <w:i/>
          <w:color w:val="FF0000"/>
          <w:sz w:val="24"/>
          <w:szCs w:val="24"/>
        </w:rPr>
        <w:t>m k</w:t>
      </w:r>
      <w:r>
        <w:rPr>
          <w:rFonts w:ascii="Calibri" w:hAnsi="Calibri" w:cs="Calibri"/>
          <w:i/>
          <w:color w:val="FF0000"/>
          <w:sz w:val="24"/>
          <w:szCs w:val="24"/>
        </w:rPr>
        <w:t> jímací soustavy</w:t>
      </w:r>
      <w:r w:rsidRPr="00AC0C1B">
        <w:rPr>
          <w:rFonts w:ascii="Calibri" w:hAnsi="Calibri" w:cs="Calibri"/>
          <w:i/>
          <w:color w:val="FF0000"/>
          <w:sz w:val="24"/>
          <w:szCs w:val="24"/>
        </w:rPr>
        <w:t xml:space="preserve">. </w:t>
      </w:r>
      <w:r>
        <w:rPr>
          <w:rFonts w:ascii="Calibri" w:hAnsi="Calibri" w:cs="Calibri"/>
          <w:i/>
          <w:color w:val="FF0000"/>
          <w:sz w:val="24"/>
          <w:szCs w:val="24"/>
        </w:rPr>
        <w:t>Není tedy nutné v rámci projektu FVE</w:t>
      </w:r>
      <w:r w:rsidRPr="00AC0C1B">
        <w:rPr>
          <w:rFonts w:ascii="Calibri" w:hAnsi="Calibri" w:cs="Calibri"/>
          <w:i/>
          <w:color w:val="FF0000"/>
          <w:sz w:val="24"/>
          <w:szCs w:val="24"/>
        </w:rPr>
        <w:t xml:space="preserve"> připoj</w:t>
      </w:r>
      <w:r>
        <w:rPr>
          <w:rFonts w:ascii="Calibri" w:hAnsi="Calibri" w:cs="Calibri"/>
          <w:i/>
          <w:color w:val="FF0000"/>
          <w:sz w:val="24"/>
          <w:szCs w:val="24"/>
        </w:rPr>
        <w:t>ovat</w:t>
      </w:r>
      <w:r w:rsidRPr="00AC0C1B">
        <w:rPr>
          <w:rFonts w:ascii="Calibri" w:hAnsi="Calibri" w:cs="Calibri"/>
          <w:i/>
          <w:color w:val="FF0000"/>
          <w:sz w:val="24"/>
          <w:szCs w:val="24"/>
        </w:rPr>
        <w:t xml:space="preserve"> kovové časti </w:t>
      </w:r>
      <w:proofErr w:type="spellStart"/>
      <w:r>
        <w:rPr>
          <w:rFonts w:ascii="Calibri" w:hAnsi="Calibri" w:cs="Calibri"/>
          <w:i/>
          <w:color w:val="FF0000"/>
          <w:sz w:val="24"/>
          <w:szCs w:val="24"/>
        </w:rPr>
        <w:t>fotovoltaického</w:t>
      </w:r>
      <w:proofErr w:type="spellEnd"/>
      <w:r>
        <w:rPr>
          <w:rFonts w:ascii="Calibri" w:hAnsi="Calibri" w:cs="Calibri"/>
          <w:i/>
          <w:color w:val="FF0000"/>
          <w:sz w:val="24"/>
          <w:szCs w:val="24"/>
        </w:rPr>
        <w:t xml:space="preserve"> systému </w:t>
      </w:r>
      <w:r w:rsidRPr="00AC0C1B">
        <w:rPr>
          <w:rFonts w:ascii="Calibri" w:hAnsi="Calibri" w:cs="Calibri"/>
          <w:i/>
          <w:color w:val="FF0000"/>
          <w:sz w:val="24"/>
          <w:szCs w:val="24"/>
        </w:rPr>
        <w:t>k blesko</w:t>
      </w:r>
      <w:r>
        <w:rPr>
          <w:rFonts w:ascii="Calibri" w:hAnsi="Calibri" w:cs="Calibri"/>
          <w:i/>
          <w:color w:val="FF0000"/>
          <w:sz w:val="24"/>
          <w:szCs w:val="24"/>
        </w:rPr>
        <w:t>s</w:t>
      </w:r>
      <w:r w:rsidRPr="00AC0C1B">
        <w:rPr>
          <w:rFonts w:ascii="Calibri" w:hAnsi="Calibri" w:cs="Calibri"/>
          <w:i/>
          <w:color w:val="FF0000"/>
          <w:sz w:val="24"/>
          <w:szCs w:val="24"/>
        </w:rPr>
        <w:t xml:space="preserve">vodu, ale </w:t>
      </w:r>
      <w:r>
        <w:rPr>
          <w:rFonts w:ascii="Calibri" w:hAnsi="Calibri" w:cs="Calibri"/>
          <w:i/>
          <w:color w:val="FF0000"/>
          <w:sz w:val="24"/>
          <w:szCs w:val="24"/>
        </w:rPr>
        <w:t xml:space="preserve">postačí realizovat tak, jak </w:t>
      </w:r>
      <w:r w:rsidRPr="00AC0C1B">
        <w:rPr>
          <w:rFonts w:ascii="Calibri" w:hAnsi="Calibri" w:cs="Calibri"/>
          <w:i/>
          <w:color w:val="FF0000"/>
          <w:sz w:val="24"/>
          <w:szCs w:val="24"/>
        </w:rPr>
        <w:t xml:space="preserve">je </w:t>
      </w:r>
      <w:proofErr w:type="gramStart"/>
      <w:r w:rsidRPr="00AC0C1B">
        <w:rPr>
          <w:rFonts w:ascii="Calibri" w:hAnsi="Calibri" w:cs="Calibri"/>
          <w:i/>
          <w:color w:val="FF0000"/>
          <w:sz w:val="24"/>
          <w:szCs w:val="24"/>
        </w:rPr>
        <w:t>n</w:t>
      </w:r>
      <w:r>
        <w:rPr>
          <w:rFonts w:ascii="Calibri" w:hAnsi="Calibri" w:cs="Calibri"/>
          <w:i/>
          <w:color w:val="FF0000"/>
          <w:sz w:val="24"/>
          <w:szCs w:val="24"/>
        </w:rPr>
        <w:t>avrženo</w:t>
      </w:r>
      <w:proofErr w:type="gramEnd"/>
      <w:r>
        <w:rPr>
          <w:rFonts w:ascii="Calibri" w:hAnsi="Calibri" w:cs="Calibri"/>
          <w:i/>
          <w:color w:val="FF0000"/>
          <w:sz w:val="24"/>
          <w:szCs w:val="24"/>
        </w:rPr>
        <w:t xml:space="preserve"> tj.</w:t>
      </w:r>
      <w:r w:rsidRPr="00AC0C1B">
        <w:rPr>
          <w:rFonts w:ascii="Calibri" w:hAnsi="Calibri" w:cs="Calibri"/>
          <w:i/>
          <w:color w:val="FF0000"/>
          <w:sz w:val="24"/>
          <w:szCs w:val="24"/>
        </w:rPr>
        <w:t xml:space="preserve"> ekvipotenciální po</w:t>
      </w:r>
      <w:r>
        <w:rPr>
          <w:rFonts w:ascii="Calibri" w:hAnsi="Calibri" w:cs="Calibri"/>
          <w:i/>
          <w:color w:val="FF0000"/>
          <w:sz w:val="24"/>
          <w:szCs w:val="24"/>
        </w:rPr>
        <w:t>spojování pomocí</w:t>
      </w:r>
      <w:r w:rsidRPr="00AC0C1B">
        <w:rPr>
          <w:rFonts w:ascii="Calibri" w:hAnsi="Calibri" w:cs="Calibri"/>
          <w:i/>
          <w:color w:val="FF0000"/>
          <w:sz w:val="24"/>
          <w:szCs w:val="24"/>
        </w:rPr>
        <w:t xml:space="preserve"> CYA 6</w:t>
      </w:r>
      <w:r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r w:rsidRPr="00AC0C1B">
        <w:rPr>
          <w:rFonts w:ascii="Calibri" w:hAnsi="Calibri" w:cs="Calibri"/>
          <w:i/>
          <w:color w:val="FF0000"/>
          <w:sz w:val="24"/>
          <w:szCs w:val="24"/>
        </w:rPr>
        <w:t>mm2.</w:t>
      </w:r>
    </w:p>
    <w:p w:rsidR="006A2761" w:rsidRPr="00BE111B" w:rsidRDefault="006A2761" w:rsidP="006A2761">
      <w:pPr>
        <w:spacing w:before="120" w:line="276" w:lineRule="auto"/>
        <w:jc w:val="both"/>
        <w:rPr>
          <w:rFonts w:ascii="Calibri" w:hAnsi="Calibri" w:cs="Calibri"/>
          <w:i/>
          <w:color w:val="FF0000"/>
          <w:sz w:val="24"/>
          <w:szCs w:val="24"/>
        </w:rPr>
      </w:pPr>
      <w:r w:rsidRPr="00BE111B">
        <w:rPr>
          <w:rFonts w:ascii="Calibri" w:hAnsi="Calibri" w:cs="Calibri"/>
          <w:i/>
          <w:color w:val="FF0000"/>
          <w:sz w:val="24"/>
          <w:szCs w:val="24"/>
        </w:rPr>
        <w:t xml:space="preserve">Zadavatel dále uvádí, že zatížení od kompletního FVE systému bylo projektantem </w:t>
      </w:r>
      <w:r>
        <w:rPr>
          <w:rFonts w:ascii="Calibri" w:hAnsi="Calibri" w:cs="Calibri"/>
          <w:i/>
          <w:color w:val="FF0000"/>
          <w:sz w:val="24"/>
          <w:szCs w:val="24"/>
        </w:rPr>
        <w:t>spočteno</w:t>
      </w:r>
      <w:r w:rsidRPr="00BE111B">
        <w:rPr>
          <w:rFonts w:ascii="Calibri" w:hAnsi="Calibri" w:cs="Calibri"/>
          <w:i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i/>
          <w:color w:val="FF0000"/>
          <w:sz w:val="24"/>
          <w:szCs w:val="24"/>
        </w:rPr>
        <w:t xml:space="preserve">a </w:t>
      </w:r>
      <w:r w:rsidRPr="00BE111B">
        <w:rPr>
          <w:rFonts w:ascii="Calibri" w:hAnsi="Calibri" w:cs="Calibri"/>
          <w:i/>
          <w:color w:val="FF0000"/>
          <w:sz w:val="24"/>
          <w:szCs w:val="24"/>
        </w:rPr>
        <w:t>zahrnut</w:t>
      </w:r>
      <w:r>
        <w:rPr>
          <w:rFonts w:ascii="Calibri" w:hAnsi="Calibri" w:cs="Calibri"/>
          <w:i/>
          <w:color w:val="FF0000"/>
          <w:sz w:val="24"/>
          <w:szCs w:val="24"/>
        </w:rPr>
        <w:t>o</w:t>
      </w:r>
      <w:r w:rsidRPr="00BE111B">
        <w:rPr>
          <w:rFonts w:ascii="Calibri" w:hAnsi="Calibri" w:cs="Calibri"/>
          <w:i/>
          <w:color w:val="FF0000"/>
          <w:sz w:val="24"/>
          <w:szCs w:val="24"/>
        </w:rPr>
        <w:t xml:space="preserve"> do statického výpočtu konstrukční části.</w:t>
      </w:r>
    </w:p>
    <w:p w:rsidR="006A2761" w:rsidRPr="00883DB8" w:rsidRDefault="006A2761" w:rsidP="006A2761">
      <w:pPr>
        <w:spacing w:before="120"/>
        <w:jc w:val="both"/>
        <w:rPr>
          <w:sz w:val="28"/>
          <w:szCs w:val="28"/>
        </w:rPr>
      </w:pPr>
      <w:r w:rsidRPr="00BE111B">
        <w:rPr>
          <w:rFonts w:ascii="Calibri" w:hAnsi="Calibri" w:cs="Calibri"/>
          <w:i/>
          <w:color w:val="FF0000"/>
          <w:sz w:val="24"/>
          <w:szCs w:val="24"/>
        </w:rPr>
        <w:t xml:space="preserve">Zadavatel </w:t>
      </w:r>
      <w:r>
        <w:rPr>
          <w:rFonts w:ascii="Calibri" w:hAnsi="Calibri" w:cs="Calibri"/>
          <w:i/>
          <w:color w:val="FF0000"/>
          <w:sz w:val="24"/>
          <w:szCs w:val="24"/>
        </w:rPr>
        <w:t>rovněž doplňuje, že při vy</w:t>
      </w:r>
      <w:r w:rsidRPr="00BE111B">
        <w:rPr>
          <w:rFonts w:ascii="Calibri" w:hAnsi="Calibri" w:cs="Calibri"/>
          <w:i/>
          <w:color w:val="FF0000"/>
          <w:sz w:val="24"/>
          <w:szCs w:val="24"/>
        </w:rPr>
        <w:t>pracování PENB a celkové energetické koncepce budovy byl dán odbornou osobou požadavek na výkon FVE a s tímto uvažováno při návrhu a při zhotovení PENB.</w:t>
      </w:r>
    </w:p>
    <w:p w:rsidR="004455FC" w:rsidRDefault="004455FC" w:rsidP="0077302A">
      <w:pPr>
        <w:spacing w:after="0" w:line="240" w:lineRule="auto"/>
        <w:jc w:val="both"/>
        <w:rPr>
          <w:rFonts w:cstheme="minorHAnsi"/>
        </w:rPr>
      </w:pPr>
    </w:p>
    <w:p w:rsidR="002F46B7" w:rsidRDefault="002F46B7" w:rsidP="002F46B7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>
        <w:rPr>
          <w:rFonts w:cstheme="minorHAnsi"/>
          <w:b/>
          <w:color w:val="1D1D1B"/>
          <w:u w:val="single"/>
        </w:rPr>
        <w:t>Dotazy ze dne 2</w:t>
      </w:r>
      <w:r>
        <w:rPr>
          <w:rFonts w:cstheme="minorHAnsi"/>
          <w:b/>
          <w:color w:val="1D1D1B"/>
          <w:u w:val="single"/>
        </w:rPr>
        <w:t>6</w:t>
      </w:r>
      <w:r>
        <w:rPr>
          <w:rFonts w:cstheme="minorHAnsi"/>
          <w:b/>
          <w:color w:val="1D1D1B"/>
          <w:u w:val="single"/>
        </w:rPr>
        <w:t>.4.2024</w:t>
      </w:r>
    </w:p>
    <w:p w:rsidR="004455FC" w:rsidRDefault="004455FC" w:rsidP="00127647">
      <w:pPr>
        <w:spacing w:after="0" w:line="240" w:lineRule="auto"/>
        <w:ind w:left="-567"/>
        <w:jc w:val="both"/>
        <w:rPr>
          <w:rFonts w:cstheme="minorHAnsi"/>
        </w:rPr>
      </w:pPr>
    </w:p>
    <w:p w:rsidR="002F46B7" w:rsidRDefault="002F46B7" w:rsidP="002F46B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2F46B7" w:rsidRPr="002F46B7" w:rsidRDefault="002F46B7" w:rsidP="002F46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F46B7">
        <w:rPr>
          <w:rFonts w:ascii="Arial" w:hAnsi="Arial" w:cs="Arial"/>
          <w:b/>
          <w:bCs/>
          <w:color w:val="000000"/>
        </w:rPr>
        <w:t xml:space="preserve">Dotaz č.: </w:t>
      </w:r>
    </w:p>
    <w:p w:rsidR="002F46B7" w:rsidRDefault="002F46B7" w:rsidP="002F46B7">
      <w:pPr>
        <w:spacing w:after="0" w:line="240" w:lineRule="auto"/>
        <w:ind w:left="-567"/>
        <w:jc w:val="both"/>
        <w:rPr>
          <w:rFonts w:ascii="Arial" w:hAnsi="Arial" w:cs="Arial"/>
          <w:color w:val="000000"/>
        </w:rPr>
      </w:pPr>
      <w:r w:rsidRPr="002F46B7">
        <w:rPr>
          <w:rFonts w:ascii="Arial" w:hAnsi="Arial" w:cs="Arial"/>
          <w:color w:val="000000"/>
        </w:rPr>
        <w:t>„Žádáme o vypuštění článku VIII. 9. smlouvy, který se týká nepřetržité dostupnosti stavbyvedoucího. Tento požadavek je nesplnitelný, jelikož je v rozporu se zákoníkem práce.“</w:t>
      </w:r>
    </w:p>
    <w:p w:rsidR="002F46B7" w:rsidRDefault="002F46B7" w:rsidP="002F46B7">
      <w:pPr>
        <w:spacing w:after="0" w:line="240" w:lineRule="auto"/>
        <w:ind w:left="-567"/>
        <w:jc w:val="both"/>
        <w:rPr>
          <w:rFonts w:cstheme="minorHAnsi"/>
        </w:rPr>
      </w:pPr>
    </w:p>
    <w:p w:rsidR="002F46B7" w:rsidRPr="002F46B7" w:rsidRDefault="002F46B7" w:rsidP="002F46B7">
      <w:pPr>
        <w:spacing w:after="0" w:line="240" w:lineRule="auto"/>
        <w:ind w:left="-567"/>
        <w:jc w:val="both"/>
        <w:rPr>
          <w:rFonts w:cstheme="minorHAnsi"/>
          <w:color w:val="FF0000"/>
        </w:rPr>
      </w:pPr>
      <w:r w:rsidRPr="002F46B7">
        <w:rPr>
          <w:rFonts w:cstheme="minorHAnsi"/>
          <w:color w:val="FF0000"/>
        </w:rPr>
        <w:t>Odpověď zadavatele:</w:t>
      </w:r>
    </w:p>
    <w:p w:rsidR="002F46B7" w:rsidRPr="002F46B7" w:rsidRDefault="002F46B7" w:rsidP="002F46B7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p w:rsidR="002F46B7" w:rsidRDefault="002F46B7" w:rsidP="002F46B7">
      <w:pPr>
        <w:spacing w:after="0" w:line="240" w:lineRule="auto"/>
        <w:ind w:left="-567"/>
        <w:jc w:val="both"/>
        <w:rPr>
          <w:rFonts w:cstheme="minorHAnsi"/>
          <w:color w:val="FF0000"/>
        </w:rPr>
      </w:pPr>
      <w:r w:rsidRPr="002F46B7">
        <w:rPr>
          <w:rFonts w:cstheme="minorHAnsi"/>
          <w:color w:val="FF0000"/>
        </w:rPr>
        <w:t>Zadavatel upravil znění návrhu smlouvy v čl. VIII odst</w:t>
      </w:r>
      <w:r w:rsidR="0077302A">
        <w:rPr>
          <w:rFonts w:cstheme="minorHAnsi"/>
          <w:color w:val="FF0000"/>
        </w:rPr>
        <w:t>.</w:t>
      </w:r>
      <w:r w:rsidRPr="002F46B7">
        <w:rPr>
          <w:rFonts w:cstheme="minorHAnsi"/>
          <w:color w:val="FF0000"/>
        </w:rPr>
        <w:t xml:space="preserve"> 9 následovně:</w:t>
      </w:r>
    </w:p>
    <w:p w:rsidR="0077302A" w:rsidRDefault="0077302A" w:rsidP="002F46B7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p w:rsidR="0077302A" w:rsidRPr="0077302A" w:rsidRDefault="0077302A" w:rsidP="002F46B7">
      <w:pPr>
        <w:spacing w:after="0" w:line="240" w:lineRule="auto"/>
        <w:ind w:left="-567"/>
        <w:jc w:val="both"/>
        <w:rPr>
          <w:rFonts w:cstheme="minorHAnsi"/>
          <w:i/>
        </w:rPr>
      </w:pPr>
      <w:r w:rsidRPr="0077302A">
        <w:rPr>
          <w:i/>
        </w:rPr>
        <w:t>„</w:t>
      </w:r>
      <w:r w:rsidRPr="0077302A">
        <w:rPr>
          <w:i/>
        </w:rPr>
        <w:t xml:space="preserve">Zhotovitel provádí dílo sám, prostřednictvím svých zaměstnanců nebo prostřednictvím třetích osob (poddodavatelů).  Při provádění díla je zhotovitel povinen využívat pouze kvalifikované odborníky a odborný dohled. Zhotovitel do pozice </w:t>
      </w:r>
      <w:r w:rsidRPr="0077302A">
        <w:rPr>
          <w:b/>
          <w:bCs/>
          <w:i/>
        </w:rPr>
        <w:t xml:space="preserve">„Hlavní stavbyvedoucí“ </w:t>
      </w:r>
      <w:r w:rsidRPr="0077302A">
        <w:rPr>
          <w:i/>
        </w:rPr>
        <w:t>jmenuje</w:t>
      </w:r>
      <w:r w:rsidRPr="0077302A">
        <w:rPr>
          <w:b/>
          <w:bCs/>
          <w:i/>
        </w:rPr>
        <w:t xml:space="preserve">  </w:t>
      </w:r>
      <w:sdt>
        <w:sdtPr>
          <w:rPr>
            <w:b/>
            <w:bCs/>
            <w:i/>
            <w:highlight w:val="lightGray"/>
          </w:rPr>
          <w:id w:val="-1047908253"/>
          <w:text/>
        </w:sdtPr>
        <w:sdtContent>
          <w:r w:rsidRPr="0077302A">
            <w:rPr>
              <w:b/>
              <w:bCs/>
              <w:i/>
              <w:highlight w:val="lightGray"/>
            </w:rPr>
            <w:t>…………………</w:t>
          </w:r>
          <w:proofErr w:type="gramStart"/>
          <w:r w:rsidRPr="0077302A">
            <w:rPr>
              <w:b/>
              <w:bCs/>
              <w:i/>
              <w:highlight w:val="lightGray"/>
            </w:rPr>
            <w:t>…….</w:t>
          </w:r>
          <w:proofErr w:type="gramEnd"/>
          <w:r w:rsidRPr="0077302A">
            <w:rPr>
              <w:b/>
              <w:bCs/>
              <w:i/>
              <w:highlight w:val="lightGray"/>
            </w:rPr>
            <w:t>.………………………..</w:t>
          </w:r>
        </w:sdtContent>
      </w:sdt>
      <w:r w:rsidRPr="0077302A">
        <w:rPr>
          <w:i/>
        </w:rPr>
        <w:t xml:space="preserve">, který bude na stavbě přítomen v průběhu realizace celého díla; dále zhotovitel uvede telefonní číslo </w:t>
      </w:r>
      <w:sdt>
        <w:sdtPr>
          <w:rPr>
            <w:b/>
            <w:bCs/>
            <w:i/>
            <w:highlight w:val="lightGray"/>
          </w:rPr>
          <w:id w:val="-1997174005"/>
          <w:text/>
        </w:sdtPr>
        <w:sdtContent>
          <w:r w:rsidRPr="0077302A">
            <w:rPr>
              <w:b/>
              <w:bCs/>
              <w:i/>
              <w:highlight w:val="lightGray"/>
            </w:rPr>
            <w:t>……………………….</w:t>
          </w:r>
        </w:sdtContent>
      </w:sdt>
      <w:r w:rsidRPr="0077302A">
        <w:rPr>
          <w:i/>
        </w:rPr>
        <w:t>, na kterém bude v režimu 24 hodin 7 dní v týdnu, dostupná kontaktní osoba, která při zjištění podnětu uvědomí hlavního stavbyvedoucího, popřípadě jinou zhotovitelem pověřenou osobu. Tato kontaktní osoba je povinna reagovat do 6 hodin od okamžiku, kdy byl podnět nahlášen. Následně se Hlavní stavbyvedoucí musí na podnět objednatele dostavit na místo realizace stavby, nebo zajistit přítomnost jiné pověřené osoby, a to do 2 dnů od okamžiku, kdy byl objednatelem kontaktován. Osoba pověřená řízením stavby musí splňovat požadavky na kvalifikaci k výkonu této činnosti dle zvláštních předpisů /autorizace v příslušném oboru/.</w:t>
      </w:r>
      <w:r w:rsidRPr="0077302A">
        <w:rPr>
          <w:i/>
        </w:rPr>
        <w:t>“</w:t>
      </w:r>
    </w:p>
    <w:p w:rsidR="002F46B7" w:rsidRDefault="002F46B7" w:rsidP="002F46B7">
      <w:pPr>
        <w:spacing w:after="0" w:line="240" w:lineRule="auto"/>
        <w:ind w:left="-567"/>
        <w:jc w:val="both"/>
        <w:rPr>
          <w:rFonts w:cstheme="minorHAnsi"/>
        </w:rPr>
      </w:pPr>
    </w:p>
    <w:p w:rsidR="002F46B7" w:rsidRDefault="002F46B7" w:rsidP="002F46B7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>
        <w:rPr>
          <w:rFonts w:cstheme="minorHAnsi"/>
          <w:b/>
          <w:color w:val="1D1D1B"/>
          <w:u w:val="single"/>
        </w:rPr>
        <w:t>Dotazy ze dne 2</w:t>
      </w:r>
      <w:r>
        <w:rPr>
          <w:rFonts w:cstheme="minorHAnsi"/>
          <w:b/>
          <w:color w:val="1D1D1B"/>
          <w:u w:val="single"/>
        </w:rPr>
        <w:t>9</w:t>
      </w:r>
      <w:r>
        <w:rPr>
          <w:rFonts w:cstheme="minorHAnsi"/>
          <w:b/>
          <w:color w:val="1D1D1B"/>
          <w:u w:val="single"/>
        </w:rPr>
        <w:t>.4.2024</w:t>
      </w:r>
    </w:p>
    <w:p w:rsidR="002F46B7" w:rsidRDefault="002F46B7" w:rsidP="002F46B7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:rsidR="002F46B7" w:rsidRDefault="002F46B7" w:rsidP="002F46B7">
      <w:r>
        <w:t xml:space="preserve">Vážení, </w:t>
      </w:r>
    </w:p>
    <w:p w:rsidR="002F46B7" w:rsidRDefault="002F46B7" w:rsidP="002F46B7">
      <w:r>
        <w:t>žádáme o vysvětlení zadávací dokumentace k výše uvedené veřejné zakázce.</w:t>
      </w:r>
    </w:p>
    <w:p w:rsidR="002F46B7" w:rsidRDefault="002F46B7" w:rsidP="002F46B7"/>
    <w:p w:rsidR="002F46B7" w:rsidRDefault="002F46B7" w:rsidP="002F46B7">
      <w:pPr>
        <w:jc w:val="both"/>
      </w:pPr>
      <w:r>
        <w:t xml:space="preserve">Dotaz č. 1: V rámci VZD 1 (konkrétně odpověď č. 9) bylo odstraněno ustanovení ohledně čl. X.2. smlouvy: </w:t>
      </w:r>
      <w:r>
        <w:rPr>
          <w:rFonts w:ascii="Calibri" w:hAnsi="Calibri" w:cs="Calibri"/>
        </w:rPr>
        <w:t>„</w:t>
      </w:r>
      <w:r>
        <w:rPr>
          <w:i/>
          <w:iCs/>
        </w:rPr>
        <w:t xml:space="preserve">v této souvislosti se zhotovitel zavazuje předat objednateli k jeho požadavku kopie svých poddodavatelských smluv a zajistit, aby jeho poddodavatelé přistoupili svým jednostranným prohlášením k závazkům zhotovitele vyplývajícím z této smlouvy vůči objednateli v části jejich poddodávky.“ </w:t>
      </w:r>
    </w:p>
    <w:p w:rsidR="002F46B7" w:rsidRDefault="002F46B7" w:rsidP="002F46B7">
      <w:pPr>
        <w:spacing w:after="0"/>
        <w:jc w:val="both"/>
        <w:rPr>
          <w:i/>
          <w:iCs/>
        </w:rPr>
      </w:pPr>
    </w:p>
    <w:p w:rsidR="002F46B7" w:rsidRDefault="002F46B7" w:rsidP="002F46B7">
      <w:pPr>
        <w:spacing w:after="0"/>
        <w:jc w:val="both"/>
      </w:pPr>
      <w:r>
        <w:lastRenderedPageBreak/>
        <w:t>V nové verzi smlouvy ze dne 25.4.2024 se však toto ustanovení opět objevilo. Žádáme o odstranění tohoto ustanovení.</w:t>
      </w:r>
    </w:p>
    <w:p w:rsidR="002F46B7" w:rsidRDefault="002F46B7" w:rsidP="002F46B7">
      <w:pPr>
        <w:spacing w:after="0"/>
        <w:jc w:val="both"/>
      </w:pPr>
    </w:p>
    <w:p w:rsidR="002F46B7" w:rsidRDefault="002F46B7" w:rsidP="002F46B7">
      <w:pPr>
        <w:spacing w:after="0"/>
        <w:jc w:val="both"/>
      </w:pPr>
      <w:r>
        <w:t>Dotaz č. 2: V rámci VZD 1 (konkrétně odpověď č. 10) bylo změněno ustanovení čl. XVII.2. smlouvy. V nové verzi ze dne 25.4.2024 však tato změna není zohledněna. Žádáme o úpravu smlouvy ve smyslu VZD 1.</w:t>
      </w:r>
    </w:p>
    <w:p w:rsidR="002F46B7" w:rsidRDefault="002F46B7" w:rsidP="002F46B7">
      <w:pPr>
        <w:spacing w:after="0"/>
        <w:jc w:val="both"/>
      </w:pPr>
    </w:p>
    <w:p w:rsidR="002F46B7" w:rsidRPr="002F46B7" w:rsidRDefault="002F46B7" w:rsidP="002F46B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2F46B7">
        <w:rPr>
          <w:rFonts w:cstheme="minorHAnsi"/>
          <w:i/>
          <w:color w:val="FF0000"/>
        </w:rPr>
        <w:t>Odpověď zadavatele:</w:t>
      </w:r>
    </w:p>
    <w:p w:rsidR="002F46B7" w:rsidRPr="002F46B7" w:rsidRDefault="002F46B7" w:rsidP="002F46B7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2F46B7">
        <w:rPr>
          <w:rFonts w:cstheme="minorHAnsi"/>
          <w:i/>
          <w:color w:val="FF0000"/>
        </w:rPr>
        <w:t>Zadavatel provedl nápravu administrativní chyby a v rámci tohoto vysvětlení je přílohou návrh smlouvy o dílo</w:t>
      </w:r>
      <w:r>
        <w:rPr>
          <w:rFonts w:cstheme="minorHAnsi"/>
          <w:i/>
          <w:color w:val="FF0000"/>
        </w:rPr>
        <w:t>,</w:t>
      </w:r>
      <w:r w:rsidRPr="002F46B7">
        <w:rPr>
          <w:rFonts w:cstheme="minorHAnsi"/>
          <w:i/>
          <w:color w:val="FF0000"/>
        </w:rPr>
        <w:t xml:space="preserve"> do kterého byly zakomponovány veškeré dosavadní změny smlouvy, včetně změn provedených na základě tohoto vysvětlení.</w:t>
      </w:r>
    </w:p>
    <w:p w:rsidR="002F46B7" w:rsidRDefault="002F46B7" w:rsidP="00127647">
      <w:pPr>
        <w:spacing w:after="0" w:line="240" w:lineRule="auto"/>
        <w:ind w:left="-567"/>
        <w:jc w:val="both"/>
        <w:rPr>
          <w:rFonts w:cstheme="minorHAnsi"/>
        </w:rPr>
      </w:pPr>
    </w:p>
    <w:p w:rsidR="0077302A" w:rsidRDefault="0077302A" w:rsidP="00127647">
      <w:pPr>
        <w:spacing w:after="0" w:line="240" w:lineRule="auto"/>
        <w:ind w:left="-567"/>
        <w:jc w:val="both"/>
        <w:rPr>
          <w:rFonts w:cstheme="minorHAnsi"/>
        </w:rPr>
      </w:pPr>
    </w:p>
    <w:p w:rsidR="009F2443" w:rsidRDefault="009F2443" w:rsidP="009F2443">
      <w:pPr>
        <w:spacing w:before="240" w:after="0" w:line="276" w:lineRule="auto"/>
        <w:ind w:left="-567"/>
        <w:jc w:val="both"/>
      </w:pPr>
      <w:r w:rsidRPr="000F007E">
        <w:t>Na</w:t>
      </w:r>
      <w:r>
        <w:t>d</w:t>
      </w:r>
      <w:r w:rsidRPr="000F007E">
        <w:t xml:space="preserve"> rámec </w:t>
      </w:r>
      <w:r>
        <w:t>těchto dotazů</w:t>
      </w:r>
      <w:r w:rsidRPr="000F007E">
        <w:t xml:space="preserve"> zadavatel provedl úpravu návrhu smlouvy o dílo v čl. V odst. 1, kdy upravil délku termín</w:t>
      </w:r>
      <w:r w:rsidR="0077302A">
        <w:t>u</w:t>
      </w:r>
      <w:bookmarkStart w:id="7" w:name="_GoBack"/>
      <w:bookmarkEnd w:id="7"/>
      <w:r w:rsidRPr="000F007E">
        <w:t xml:space="preserve"> plnění. Upravený návrh smlouvy o dílo je přílohou tohoto vysvětlení.  </w:t>
      </w:r>
    </w:p>
    <w:p w:rsidR="0077302A" w:rsidRPr="0077302A" w:rsidRDefault="0077302A" w:rsidP="0077302A">
      <w:pPr>
        <w:spacing w:before="240" w:after="0" w:line="276" w:lineRule="auto"/>
        <w:ind w:left="-567"/>
        <w:jc w:val="both"/>
      </w:pPr>
      <w:r>
        <w:t>Dále zadavatel přeformuloval odpověď č. 6 z Vysvětlení ZD č. 6 ze dne 25.4.2024 následovně:</w:t>
      </w:r>
    </w:p>
    <w:p w:rsidR="0077302A" w:rsidRDefault="0077302A" w:rsidP="0077302A">
      <w:pPr>
        <w:spacing w:before="240" w:after="0" w:line="276" w:lineRule="auto"/>
        <w:ind w:left="-567"/>
        <w:jc w:val="both"/>
      </w:pPr>
      <w:r>
        <w:rPr>
          <w:rFonts w:ascii="CIDFont+F8" w:hAnsi="CIDFont+F8" w:cs="CIDFont+F8"/>
          <w:color w:val="444444"/>
          <w:sz w:val="24"/>
          <w:szCs w:val="24"/>
        </w:rPr>
        <w:t>Dotaz č.6</w:t>
      </w:r>
    </w:p>
    <w:p w:rsidR="0077302A" w:rsidRDefault="0077302A" w:rsidP="0077302A">
      <w:pPr>
        <w:spacing w:before="240" w:after="0" w:line="276" w:lineRule="auto"/>
        <w:ind w:left="-567"/>
        <w:jc w:val="both"/>
      </w:pPr>
      <w:r>
        <w:rPr>
          <w:rFonts w:ascii="CIDFont+F3" w:hAnsi="CIDFont+F3" w:cs="CIDFont+F3"/>
          <w:color w:val="000000"/>
        </w:rPr>
        <w:t>Může být v případě nemoci či dovolené hlavního stavbyvedoucího na stavbě přítomen a na</w:t>
      </w:r>
      <w:r>
        <w:rPr>
          <w:rFonts w:ascii="CIDFont+F3" w:hAnsi="CIDFont+F3" w:cs="CIDFont+F3"/>
          <w:color w:val="000000"/>
        </w:rPr>
        <w:t xml:space="preserve"> </w:t>
      </w:r>
      <w:r>
        <w:rPr>
          <w:rFonts w:ascii="CIDFont+F3" w:hAnsi="CIDFont+F3" w:cs="CIDFont+F3"/>
          <w:color w:val="000000"/>
        </w:rPr>
        <w:t>telefonu dostupný (ve smyslu čl. VIII. odst. 9. smlouvy) zástupce stavbyvedoucího či vedoucí</w:t>
      </w:r>
      <w:r>
        <w:rPr>
          <w:rFonts w:ascii="CIDFont+F3" w:hAnsi="CIDFont+F3" w:cs="CIDFont+F3"/>
          <w:color w:val="000000"/>
        </w:rPr>
        <w:t xml:space="preserve"> </w:t>
      </w:r>
      <w:r>
        <w:rPr>
          <w:rFonts w:ascii="CIDFont+F3" w:hAnsi="CIDFont+F3" w:cs="CIDFont+F3"/>
          <w:color w:val="000000"/>
        </w:rPr>
        <w:t>projektu? Postačí o této dočasné změně vyrozumět objednatele zápisem ve stavebním</w:t>
      </w:r>
      <w:r>
        <w:t xml:space="preserve"> </w:t>
      </w:r>
      <w:r>
        <w:rPr>
          <w:rFonts w:ascii="CIDFont+F3" w:hAnsi="CIDFont+F3" w:cs="CIDFont+F3"/>
          <w:color w:val="000000"/>
        </w:rPr>
        <w:t>deníku?</w:t>
      </w:r>
    </w:p>
    <w:p w:rsidR="0077302A" w:rsidRDefault="0077302A" w:rsidP="0077302A">
      <w:pPr>
        <w:spacing w:before="240" w:after="0" w:line="276" w:lineRule="auto"/>
        <w:ind w:left="-567"/>
        <w:jc w:val="both"/>
      </w:pPr>
      <w:r>
        <w:rPr>
          <w:rFonts w:ascii="CIDFont+F7" w:hAnsi="CIDFont+F7" w:cs="CIDFont+F7"/>
          <w:color w:val="FF0000"/>
        </w:rPr>
        <w:t>Odpověď k dotazu č.6:</w:t>
      </w:r>
      <w:r>
        <w:t xml:space="preserve"> </w:t>
      </w:r>
    </w:p>
    <w:p w:rsidR="0077302A" w:rsidRPr="0077302A" w:rsidRDefault="0077302A" w:rsidP="0077302A">
      <w:pPr>
        <w:spacing w:before="240" w:after="0" w:line="276" w:lineRule="auto"/>
        <w:ind w:left="-567"/>
        <w:jc w:val="both"/>
      </w:pPr>
      <w:r>
        <w:rPr>
          <w:rFonts w:ascii="CIDFont+F7" w:hAnsi="CIDFont+F7" w:cs="CIDFont+F7"/>
          <w:color w:val="FF0000"/>
        </w:rPr>
        <w:t xml:space="preserve">Zadavatel uvádí, že v rámci realizace díla bude akceptovat zastupitelnost </w:t>
      </w:r>
      <w:r>
        <w:rPr>
          <w:rFonts w:ascii="CIDFont+F7" w:hAnsi="CIDFont+F7" w:cs="CIDFont+F7"/>
          <w:color w:val="FF0000"/>
        </w:rPr>
        <w:t xml:space="preserve">v případě nemoci či dovolené </w:t>
      </w:r>
      <w:r>
        <w:rPr>
          <w:rFonts w:ascii="CIDFont+F7" w:hAnsi="CIDFont+F7" w:cs="CIDFont+F7"/>
          <w:color w:val="FF0000"/>
        </w:rPr>
        <w:t>při dodržení čl. VIII. odst. 9.</w:t>
      </w:r>
      <w:r>
        <w:t xml:space="preserve"> </w:t>
      </w:r>
      <w:r>
        <w:rPr>
          <w:rFonts w:ascii="CIDFont+F7" w:hAnsi="CIDFont+F7" w:cs="CIDFont+F7"/>
          <w:color w:val="FF0000"/>
        </w:rPr>
        <w:t>ve kterém je mj. uvedeno: „...Osoba pověřená řízením stavby musí splňovat požadavky na kvalifikaci k</w:t>
      </w:r>
      <w:r>
        <w:t xml:space="preserve"> </w:t>
      </w:r>
      <w:r>
        <w:rPr>
          <w:rFonts w:ascii="CIDFont+F7" w:hAnsi="CIDFont+F7" w:cs="CIDFont+F7"/>
          <w:color w:val="FF0000"/>
        </w:rPr>
        <w:t>výkonu této činnosti dle zvláštních předpisů /autorizace v příslušném oboru/.“ Zastupující osoba bude</w:t>
      </w:r>
      <w:r>
        <w:rPr>
          <w:rFonts w:ascii="CIDFont+F7" w:hAnsi="CIDFont+F7" w:cs="CIDFont+F7"/>
          <w:color w:val="FF0000"/>
        </w:rPr>
        <w:t xml:space="preserve"> </w:t>
      </w:r>
      <w:r>
        <w:rPr>
          <w:rFonts w:ascii="CIDFont+F7" w:hAnsi="CIDFont+F7" w:cs="CIDFont+F7"/>
          <w:color w:val="FF0000"/>
        </w:rPr>
        <w:t>před zahájením jejího působení na stavbě rovněž zaznamenána do stavebním deníku.</w:t>
      </w:r>
    </w:p>
    <w:p w:rsidR="0077302A" w:rsidRPr="000F007E" w:rsidRDefault="0077302A" w:rsidP="009F2443">
      <w:pPr>
        <w:spacing w:before="240" w:after="0" w:line="276" w:lineRule="auto"/>
        <w:ind w:left="-567"/>
        <w:jc w:val="both"/>
      </w:pPr>
    </w:p>
    <w:p w:rsidR="009F2443" w:rsidRDefault="009F2443" w:rsidP="0077302A">
      <w:pPr>
        <w:spacing w:after="0" w:line="276" w:lineRule="auto"/>
        <w:jc w:val="both"/>
        <w:rPr>
          <w:rFonts w:cstheme="minorHAnsi"/>
          <w:b/>
          <w:color w:val="1D1D1B"/>
          <w:u w:val="single"/>
        </w:rPr>
      </w:pPr>
    </w:p>
    <w:p w:rsidR="009F2443" w:rsidRPr="00D45D56" w:rsidRDefault="009F2443" w:rsidP="009F2443">
      <w:pPr>
        <w:spacing w:after="120" w:line="276" w:lineRule="auto"/>
        <w:ind w:left="-567"/>
        <w:jc w:val="both"/>
        <w:rPr>
          <w:rFonts w:cstheme="minorHAnsi"/>
          <w:color w:val="1D1D1B"/>
          <w:u w:val="single"/>
        </w:rPr>
      </w:pPr>
      <w:r>
        <w:rPr>
          <w:rFonts w:cstheme="minorHAnsi"/>
          <w:b/>
        </w:rPr>
        <w:t xml:space="preserve">Vzhledem k tomu, že zadavatel </w:t>
      </w:r>
      <w:r w:rsidR="0077302A">
        <w:rPr>
          <w:rFonts w:cstheme="minorHAnsi"/>
          <w:b/>
        </w:rPr>
        <w:t xml:space="preserve">zmeškal </w:t>
      </w:r>
      <w:r>
        <w:rPr>
          <w:rFonts w:cstheme="minorHAnsi"/>
          <w:b/>
        </w:rPr>
        <w:t xml:space="preserve">lhůtu pro vysvětlení dle § 98 odst. 4 ZZVZ, </w:t>
      </w:r>
      <w:r w:rsidRPr="003969C7">
        <w:rPr>
          <w:rFonts w:ascii="Calibri" w:hAnsi="Calibri"/>
          <w:b/>
          <w:color w:val="1D1D1B"/>
        </w:rPr>
        <w:t xml:space="preserve">prodlužuje lhůtu pro podání nabídek do </w:t>
      </w:r>
      <w:r>
        <w:rPr>
          <w:rFonts w:ascii="Calibri" w:hAnsi="Calibri"/>
          <w:b/>
          <w:color w:val="1D1D1B"/>
        </w:rPr>
        <w:t>7</w:t>
      </w:r>
      <w:r w:rsidRPr="003969C7">
        <w:rPr>
          <w:rFonts w:ascii="Calibri" w:hAnsi="Calibri"/>
          <w:b/>
          <w:color w:val="1D1D1B"/>
        </w:rPr>
        <w:t>.</w:t>
      </w:r>
      <w:r>
        <w:rPr>
          <w:rFonts w:ascii="Calibri" w:hAnsi="Calibri"/>
          <w:b/>
          <w:color w:val="1D1D1B"/>
        </w:rPr>
        <w:t>6</w:t>
      </w:r>
      <w:r w:rsidRPr="003969C7">
        <w:rPr>
          <w:rFonts w:ascii="Calibri" w:hAnsi="Calibri"/>
          <w:b/>
          <w:color w:val="1D1D1B"/>
        </w:rPr>
        <w:t>.202</w:t>
      </w:r>
      <w:r>
        <w:rPr>
          <w:rFonts w:ascii="Calibri" w:hAnsi="Calibri"/>
          <w:b/>
          <w:color w:val="1D1D1B"/>
        </w:rPr>
        <w:t>4</w:t>
      </w:r>
      <w:r w:rsidRPr="003969C7">
        <w:rPr>
          <w:rFonts w:ascii="Calibri" w:hAnsi="Calibri"/>
          <w:b/>
          <w:color w:val="1D1D1B"/>
        </w:rPr>
        <w:t xml:space="preserve"> do 10 hodin.</w:t>
      </w:r>
    </w:p>
    <w:p w:rsidR="009F2443" w:rsidRDefault="009F2443" w:rsidP="00127647">
      <w:pPr>
        <w:spacing w:after="0" w:line="240" w:lineRule="auto"/>
        <w:ind w:left="-567"/>
        <w:jc w:val="both"/>
        <w:rPr>
          <w:rFonts w:cstheme="minorHAnsi"/>
        </w:rPr>
      </w:pPr>
    </w:p>
    <w:p w:rsidR="00793783" w:rsidRDefault="00793783" w:rsidP="00127647">
      <w:pPr>
        <w:spacing w:after="0" w:line="240" w:lineRule="auto"/>
        <w:ind w:left="-567"/>
        <w:jc w:val="both"/>
        <w:rPr>
          <w:rFonts w:cstheme="minorHAnsi"/>
        </w:rPr>
      </w:pPr>
    </w:p>
    <w:p w:rsidR="00101F93" w:rsidRDefault="001D291C" w:rsidP="00127647">
      <w:pPr>
        <w:spacing w:after="0" w:line="240" w:lineRule="auto"/>
        <w:ind w:left="-567"/>
        <w:jc w:val="both"/>
        <w:rPr>
          <w:rFonts w:cstheme="minorHAnsi"/>
        </w:rPr>
      </w:pPr>
      <w:r w:rsidRPr="00BD67B5">
        <w:rPr>
          <w:rFonts w:cstheme="minorHAnsi"/>
        </w:rPr>
        <w:t>Přílohy:</w:t>
      </w:r>
    </w:p>
    <w:p w:rsidR="004A7B1F" w:rsidRDefault="004A7B1F" w:rsidP="004A7B1F">
      <w:pPr>
        <w:spacing w:after="0" w:line="240" w:lineRule="auto"/>
        <w:ind w:left="-567"/>
        <w:jc w:val="both"/>
        <w:rPr>
          <w:rFonts w:cstheme="minorHAnsi"/>
        </w:rPr>
      </w:pPr>
      <w:r>
        <w:rPr>
          <w:rFonts w:cstheme="minorHAnsi"/>
        </w:rPr>
        <w:t>Příloha č. 2 – návrh smlouvy o dílo (300424)</w:t>
      </w:r>
    </w:p>
    <w:p w:rsidR="00777920" w:rsidRDefault="00777920" w:rsidP="00127647">
      <w:pPr>
        <w:spacing w:after="0" w:line="240" w:lineRule="auto"/>
        <w:ind w:left="-567"/>
        <w:jc w:val="both"/>
      </w:pPr>
      <w:r w:rsidRPr="00777920">
        <w:t>příloh</w:t>
      </w:r>
      <w:r>
        <w:t>a</w:t>
      </w:r>
      <w:r w:rsidRPr="00777920">
        <w:t xml:space="preserve"> č.</w:t>
      </w:r>
      <w:proofErr w:type="gramStart"/>
      <w:r w:rsidRPr="00777920">
        <w:t>3</w:t>
      </w:r>
      <w:r>
        <w:t>a</w:t>
      </w:r>
      <w:r w:rsidRPr="00777920">
        <w:t xml:space="preserve"> - Výkaz</w:t>
      </w:r>
      <w:proofErr w:type="gramEnd"/>
      <w:r w:rsidRPr="00777920">
        <w:t xml:space="preserve"> výměr 3a</w:t>
      </w:r>
      <w:r>
        <w:t xml:space="preserve"> (</w:t>
      </w:r>
      <w:r w:rsidR="004A7B1F">
        <w:t>30</w:t>
      </w:r>
      <w:r>
        <w:t>0424)</w:t>
      </w:r>
    </w:p>
    <w:p w:rsidR="004455FC" w:rsidRDefault="004455FC" w:rsidP="004455FC">
      <w:pPr>
        <w:spacing w:after="0" w:line="240" w:lineRule="auto"/>
        <w:ind w:left="-567"/>
        <w:jc w:val="both"/>
      </w:pPr>
      <w:r w:rsidRPr="00777920">
        <w:t>příloh</w:t>
      </w:r>
      <w:r>
        <w:t>a</w:t>
      </w:r>
      <w:r w:rsidRPr="00777920">
        <w:t xml:space="preserve"> č.</w:t>
      </w:r>
      <w:proofErr w:type="gramStart"/>
      <w:r w:rsidRPr="00777920">
        <w:t>3</w:t>
      </w:r>
      <w:r>
        <w:t>b</w:t>
      </w:r>
      <w:r w:rsidRPr="00777920">
        <w:t xml:space="preserve"> - Výkaz</w:t>
      </w:r>
      <w:proofErr w:type="gramEnd"/>
      <w:r w:rsidRPr="00777920">
        <w:t xml:space="preserve"> výměr 3</w:t>
      </w:r>
      <w:r w:rsidR="00793783">
        <w:t>b</w:t>
      </w:r>
      <w:r>
        <w:t xml:space="preserve"> (</w:t>
      </w:r>
      <w:r w:rsidR="004A7B1F">
        <w:t>30</w:t>
      </w:r>
      <w:r>
        <w:t>0424)</w:t>
      </w:r>
    </w:p>
    <w:p w:rsidR="009C760A" w:rsidRDefault="009C760A" w:rsidP="004455FC">
      <w:pPr>
        <w:spacing w:after="0" w:line="240" w:lineRule="auto"/>
        <w:ind w:left="-567"/>
        <w:jc w:val="both"/>
      </w:pPr>
      <w:r w:rsidRPr="009C760A">
        <w:t>001 - Technická zpráva</w:t>
      </w:r>
    </w:p>
    <w:bookmarkEnd w:id="1"/>
    <w:p w:rsidR="00451B7C" w:rsidRDefault="00451B7C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:rsidR="00451B7C" w:rsidRPr="002A648F" w:rsidRDefault="00451B7C" w:rsidP="002A648F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sectPr w:rsidR="00451B7C" w:rsidRPr="002A6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458" w:rsidRDefault="00122458" w:rsidP="00097BF6">
      <w:pPr>
        <w:spacing w:after="0" w:line="240" w:lineRule="auto"/>
      </w:pPr>
      <w:r>
        <w:separator/>
      </w:r>
    </w:p>
  </w:endnote>
  <w:endnote w:type="continuationSeparator" w:id="0">
    <w:p w:rsidR="00122458" w:rsidRDefault="00122458" w:rsidP="000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8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7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458" w:rsidRDefault="00122458" w:rsidP="00097BF6">
      <w:pPr>
        <w:spacing w:after="0" w:line="240" w:lineRule="auto"/>
      </w:pPr>
      <w:r>
        <w:separator/>
      </w:r>
    </w:p>
  </w:footnote>
  <w:footnote w:type="continuationSeparator" w:id="0">
    <w:p w:rsidR="00122458" w:rsidRDefault="00122458" w:rsidP="0009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BF6" w:rsidRPr="00097BF6" w:rsidRDefault="00097BF6" w:rsidP="00CD29D6">
    <w:pPr>
      <w:pStyle w:val="Zhlav"/>
    </w:pPr>
    <w:r w:rsidRPr="00097BF6">
      <w:rPr>
        <w:b/>
      </w:rPr>
      <w:tab/>
    </w:r>
  </w:p>
  <w:p w:rsidR="00097BF6" w:rsidRDefault="00097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040F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4E744E0"/>
    <w:multiLevelType w:val="hybridMultilevel"/>
    <w:tmpl w:val="00F4E004"/>
    <w:lvl w:ilvl="0" w:tplc="5AB2EB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017E2"/>
    <w:multiLevelType w:val="hybridMultilevel"/>
    <w:tmpl w:val="30EC13E0"/>
    <w:lvl w:ilvl="0" w:tplc="BFB2B280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E492D83"/>
    <w:multiLevelType w:val="hybridMultilevel"/>
    <w:tmpl w:val="B9E4E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7430C"/>
    <w:multiLevelType w:val="hybridMultilevel"/>
    <w:tmpl w:val="852C80CC"/>
    <w:lvl w:ilvl="0" w:tplc="B6E026A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97D9A"/>
    <w:multiLevelType w:val="hybridMultilevel"/>
    <w:tmpl w:val="985CA6E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3735BAE"/>
    <w:multiLevelType w:val="hybridMultilevel"/>
    <w:tmpl w:val="459845C8"/>
    <w:lvl w:ilvl="0" w:tplc="BFB2B2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FA0B66"/>
    <w:multiLevelType w:val="hybridMultilevel"/>
    <w:tmpl w:val="F02E994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F95723"/>
    <w:multiLevelType w:val="hybridMultilevel"/>
    <w:tmpl w:val="F36E4A0E"/>
    <w:lvl w:ilvl="0" w:tplc="2848A126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DC66EEA"/>
    <w:multiLevelType w:val="hybridMultilevel"/>
    <w:tmpl w:val="9DF2F11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75D46B2"/>
    <w:multiLevelType w:val="hybridMultilevel"/>
    <w:tmpl w:val="ADD8B4C8"/>
    <w:lvl w:ilvl="0" w:tplc="0405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88C4C15"/>
    <w:multiLevelType w:val="hybridMultilevel"/>
    <w:tmpl w:val="3134EF1C"/>
    <w:lvl w:ilvl="0" w:tplc="5CAA44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D1172"/>
    <w:multiLevelType w:val="hybridMultilevel"/>
    <w:tmpl w:val="5D76FA5A"/>
    <w:lvl w:ilvl="0" w:tplc="5DA84F66">
      <w:numFmt w:val="bullet"/>
      <w:lvlText w:val="-"/>
      <w:lvlJc w:val="left"/>
      <w:pPr>
        <w:ind w:left="720" w:hanging="360"/>
      </w:pPr>
      <w:rPr>
        <w:rFonts w:ascii="Aptos" w:eastAsia="Aptos" w:hAnsi="Aptos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434DA"/>
    <w:multiLevelType w:val="hybridMultilevel"/>
    <w:tmpl w:val="9C481E56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3A157AF2"/>
    <w:multiLevelType w:val="hybridMultilevel"/>
    <w:tmpl w:val="E9527B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B25AE"/>
    <w:multiLevelType w:val="hybridMultilevel"/>
    <w:tmpl w:val="DC84324A"/>
    <w:lvl w:ilvl="0" w:tplc="AF9C794C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25A0F"/>
    <w:multiLevelType w:val="hybridMultilevel"/>
    <w:tmpl w:val="F678DB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F49D6"/>
    <w:multiLevelType w:val="hybridMultilevel"/>
    <w:tmpl w:val="BB48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B0C93"/>
    <w:multiLevelType w:val="hybridMultilevel"/>
    <w:tmpl w:val="23F83F0C"/>
    <w:lvl w:ilvl="0" w:tplc="7864F0E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B2FA5"/>
    <w:multiLevelType w:val="hybridMultilevel"/>
    <w:tmpl w:val="F3CC62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00FF4"/>
    <w:multiLevelType w:val="multilevel"/>
    <w:tmpl w:val="8CC01E6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C4DDD"/>
    <w:multiLevelType w:val="hybridMultilevel"/>
    <w:tmpl w:val="E006074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50C4458"/>
    <w:multiLevelType w:val="hybridMultilevel"/>
    <w:tmpl w:val="8E7CA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D6A41"/>
    <w:multiLevelType w:val="hybridMultilevel"/>
    <w:tmpl w:val="2096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33D2F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70442019"/>
    <w:multiLevelType w:val="hybridMultilevel"/>
    <w:tmpl w:val="8006E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B5745"/>
    <w:multiLevelType w:val="hybridMultilevel"/>
    <w:tmpl w:val="FD9AC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56EC2"/>
    <w:multiLevelType w:val="hybridMultilevel"/>
    <w:tmpl w:val="19495C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780A65C0"/>
    <w:multiLevelType w:val="multilevel"/>
    <w:tmpl w:val="7C10D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97137E4"/>
    <w:multiLevelType w:val="hybridMultilevel"/>
    <w:tmpl w:val="6BAC1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CE2D15"/>
    <w:multiLevelType w:val="hybridMultilevel"/>
    <w:tmpl w:val="8E5E3976"/>
    <w:lvl w:ilvl="0" w:tplc="D4BC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6"/>
  </w:num>
  <w:num w:numId="3">
    <w:abstractNumId w:val="27"/>
  </w:num>
  <w:num w:numId="4">
    <w:abstractNumId w:val="18"/>
  </w:num>
  <w:num w:numId="5">
    <w:abstractNumId w:val="28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0"/>
  </w:num>
  <w:num w:numId="9">
    <w:abstractNumId w:val="33"/>
  </w:num>
  <w:num w:numId="10">
    <w:abstractNumId w:val="24"/>
  </w:num>
  <w:num w:numId="11">
    <w:abstractNumId w:val="0"/>
  </w:num>
  <w:num w:numId="12">
    <w:abstractNumId w:val="1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6"/>
  </w:num>
  <w:num w:numId="16">
    <w:abstractNumId w:val="25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"/>
  </w:num>
  <w:num w:numId="21">
    <w:abstractNumId w:val="11"/>
  </w:num>
  <w:num w:numId="22">
    <w:abstractNumId w:val="19"/>
  </w:num>
  <w:num w:numId="23">
    <w:abstractNumId w:val="7"/>
  </w:num>
  <w:num w:numId="24">
    <w:abstractNumId w:val="23"/>
  </w:num>
  <w:num w:numId="25">
    <w:abstractNumId w:val="35"/>
  </w:num>
  <w:num w:numId="26">
    <w:abstractNumId w:val="5"/>
  </w:num>
  <w:num w:numId="27">
    <w:abstractNumId w:val="32"/>
  </w:num>
  <w:num w:numId="28">
    <w:abstractNumId w:val="29"/>
  </w:num>
  <w:num w:numId="29">
    <w:abstractNumId w:val="2"/>
  </w:num>
  <w:num w:numId="30">
    <w:abstractNumId w:val="3"/>
  </w:num>
  <w:num w:numId="31">
    <w:abstractNumId w:val="6"/>
  </w:num>
  <w:num w:numId="32">
    <w:abstractNumId w:val="22"/>
  </w:num>
  <w:num w:numId="33">
    <w:abstractNumId w:val="31"/>
  </w:num>
  <w:num w:numId="34">
    <w:abstractNumId w:val="10"/>
  </w:num>
  <w:num w:numId="35">
    <w:abstractNumId w:val="4"/>
  </w:num>
  <w:num w:numId="36">
    <w:abstractNumId w:val="13"/>
  </w:num>
  <w:num w:numId="37">
    <w:abstractNumId w:val="26"/>
  </w:num>
  <w:num w:numId="38">
    <w:abstractNumId w:val="8"/>
  </w:num>
  <w:num w:numId="39">
    <w:abstractNumId w:val="1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B2"/>
    <w:rsid w:val="00013C47"/>
    <w:rsid w:val="00014ADF"/>
    <w:rsid w:val="00054EFF"/>
    <w:rsid w:val="00057E4F"/>
    <w:rsid w:val="0007380D"/>
    <w:rsid w:val="00092847"/>
    <w:rsid w:val="00094956"/>
    <w:rsid w:val="00095CC4"/>
    <w:rsid w:val="00097BF6"/>
    <w:rsid w:val="000A231A"/>
    <w:rsid w:val="000C2B94"/>
    <w:rsid w:val="000F007E"/>
    <w:rsid w:val="000F63A8"/>
    <w:rsid w:val="00101F93"/>
    <w:rsid w:val="001113C3"/>
    <w:rsid w:val="00122458"/>
    <w:rsid w:val="00122948"/>
    <w:rsid w:val="00127647"/>
    <w:rsid w:val="00137D8B"/>
    <w:rsid w:val="00142D40"/>
    <w:rsid w:val="00145C25"/>
    <w:rsid w:val="001518E8"/>
    <w:rsid w:val="001B6FBA"/>
    <w:rsid w:val="001C49E1"/>
    <w:rsid w:val="001D291C"/>
    <w:rsid w:val="001D539A"/>
    <w:rsid w:val="001D5FCD"/>
    <w:rsid w:val="001E4DA3"/>
    <w:rsid w:val="001F1241"/>
    <w:rsid w:val="00211B5C"/>
    <w:rsid w:val="0021358C"/>
    <w:rsid w:val="002172B7"/>
    <w:rsid w:val="00226431"/>
    <w:rsid w:val="0023372D"/>
    <w:rsid w:val="0026260E"/>
    <w:rsid w:val="00263C96"/>
    <w:rsid w:val="002A0985"/>
    <w:rsid w:val="002A648F"/>
    <w:rsid w:val="002C4CD5"/>
    <w:rsid w:val="002E1B06"/>
    <w:rsid w:val="002F46B7"/>
    <w:rsid w:val="00323F7B"/>
    <w:rsid w:val="0032742D"/>
    <w:rsid w:val="00340233"/>
    <w:rsid w:val="00375A0E"/>
    <w:rsid w:val="003811A8"/>
    <w:rsid w:val="0039369F"/>
    <w:rsid w:val="00395682"/>
    <w:rsid w:val="003A04B2"/>
    <w:rsid w:val="003C03BE"/>
    <w:rsid w:val="003C0F31"/>
    <w:rsid w:val="003C6B88"/>
    <w:rsid w:val="003D1416"/>
    <w:rsid w:val="003D54BE"/>
    <w:rsid w:val="00403212"/>
    <w:rsid w:val="00420EEE"/>
    <w:rsid w:val="004306EF"/>
    <w:rsid w:val="00435B34"/>
    <w:rsid w:val="004455FC"/>
    <w:rsid w:val="00451B7C"/>
    <w:rsid w:val="00456656"/>
    <w:rsid w:val="004745C6"/>
    <w:rsid w:val="00476488"/>
    <w:rsid w:val="0048784D"/>
    <w:rsid w:val="004926D9"/>
    <w:rsid w:val="004A7B1F"/>
    <w:rsid w:val="004D18F6"/>
    <w:rsid w:val="00513310"/>
    <w:rsid w:val="005167C1"/>
    <w:rsid w:val="00530765"/>
    <w:rsid w:val="005312B3"/>
    <w:rsid w:val="00533469"/>
    <w:rsid w:val="00546CA6"/>
    <w:rsid w:val="00551838"/>
    <w:rsid w:val="0057231D"/>
    <w:rsid w:val="00576E2C"/>
    <w:rsid w:val="00587B33"/>
    <w:rsid w:val="00593C2B"/>
    <w:rsid w:val="005A1002"/>
    <w:rsid w:val="005A761E"/>
    <w:rsid w:val="005B7FC4"/>
    <w:rsid w:val="005D64DD"/>
    <w:rsid w:val="005E2F50"/>
    <w:rsid w:val="005E57B5"/>
    <w:rsid w:val="005F16D7"/>
    <w:rsid w:val="005F374D"/>
    <w:rsid w:val="00611A16"/>
    <w:rsid w:val="0062445A"/>
    <w:rsid w:val="00672C00"/>
    <w:rsid w:val="006742D3"/>
    <w:rsid w:val="00691FB7"/>
    <w:rsid w:val="006A2761"/>
    <w:rsid w:val="006B420E"/>
    <w:rsid w:val="006B6BDE"/>
    <w:rsid w:val="006C6BB3"/>
    <w:rsid w:val="006D23A3"/>
    <w:rsid w:val="006D2BE6"/>
    <w:rsid w:val="006F4504"/>
    <w:rsid w:val="00723620"/>
    <w:rsid w:val="00724FA8"/>
    <w:rsid w:val="00736404"/>
    <w:rsid w:val="00741DA8"/>
    <w:rsid w:val="00743A31"/>
    <w:rsid w:val="00744F8E"/>
    <w:rsid w:val="007549B8"/>
    <w:rsid w:val="007708D7"/>
    <w:rsid w:val="0077302A"/>
    <w:rsid w:val="00777920"/>
    <w:rsid w:val="00790291"/>
    <w:rsid w:val="00793783"/>
    <w:rsid w:val="007975C0"/>
    <w:rsid w:val="007B0EA6"/>
    <w:rsid w:val="007C1443"/>
    <w:rsid w:val="007D37E9"/>
    <w:rsid w:val="007D4309"/>
    <w:rsid w:val="007E0149"/>
    <w:rsid w:val="007F76E1"/>
    <w:rsid w:val="00817048"/>
    <w:rsid w:val="0081761D"/>
    <w:rsid w:val="0082193B"/>
    <w:rsid w:val="00827341"/>
    <w:rsid w:val="00831DE2"/>
    <w:rsid w:val="0083589D"/>
    <w:rsid w:val="0084060A"/>
    <w:rsid w:val="00842ED0"/>
    <w:rsid w:val="00846D8E"/>
    <w:rsid w:val="00847A2A"/>
    <w:rsid w:val="00862B29"/>
    <w:rsid w:val="00896BFF"/>
    <w:rsid w:val="008B4BA4"/>
    <w:rsid w:val="008B6E95"/>
    <w:rsid w:val="008C299F"/>
    <w:rsid w:val="008C46C5"/>
    <w:rsid w:val="008D7AC1"/>
    <w:rsid w:val="008E365A"/>
    <w:rsid w:val="008F37AE"/>
    <w:rsid w:val="00903A60"/>
    <w:rsid w:val="00915012"/>
    <w:rsid w:val="00931D6F"/>
    <w:rsid w:val="009377E5"/>
    <w:rsid w:val="00943383"/>
    <w:rsid w:val="0096661C"/>
    <w:rsid w:val="00986612"/>
    <w:rsid w:val="00993052"/>
    <w:rsid w:val="009956C7"/>
    <w:rsid w:val="009A715E"/>
    <w:rsid w:val="009B2B4B"/>
    <w:rsid w:val="009B6340"/>
    <w:rsid w:val="009C27DD"/>
    <w:rsid w:val="009C760A"/>
    <w:rsid w:val="009D4833"/>
    <w:rsid w:val="009D6249"/>
    <w:rsid w:val="009F2443"/>
    <w:rsid w:val="00A03FBC"/>
    <w:rsid w:val="00A10FCD"/>
    <w:rsid w:val="00A165A7"/>
    <w:rsid w:val="00A20A06"/>
    <w:rsid w:val="00A2300F"/>
    <w:rsid w:val="00A357DB"/>
    <w:rsid w:val="00A8563B"/>
    <w:rsid w:val="00AB0D02"/>
    <w:rsid w:val="00AB2493"/>
    <w:rsid w:val="00AB68D3"/>
    <w:rsid w:val="00AC61A7"/>
    <w:rsid w:val="00AD61BE"/>
    <w:rsid w:val="00B1175A"/>
    <w:rsid w:val="00B11BE2"/>
    <w:rsid w:val="00B31AA0"/>
    <w:rsid w:val="00B338AF"/>
    <w:rsid w:val="00B342AE"/>
    <w:rsid w:val="00B36E79"/>
    <w:rsid w:val="00B47D22"/>
    <w:rsid w:val="00B5098A"/>
    <w:rsid w:val="00B52E88"/>
    <w:rsid w:val="00B85D3B"/>
    <w:rsid w:val="00B93A48"/>
    <w:rsid w:val="00BA1BC7"/>
    <w:rsid w:val="00BA2DCB"/>
    <w:rsid w:val="00BA4979"/>
    <w:rsid w:val="00BB3954"/>
    <w:rsid w:val="00BD4707"/>
    <w:rsid w:val="00BE387E"/>
    <w:rsid w:val="00BE6D16"/>
    <w:rsid w:val="00BF4851"/>
    <w:rsid w:val="00BF5459"/>
    <w:rsid w:val="00C01FB1"/>
    <w:rsid w:val="00C06CBF"/>
    <w:rsid w:val="00C13BD1"/>
    <w:rsid w:val="00C14492"/>
    <w:rsid w:val="00C249C1"/>
    <w:rsid w:val="00C82C5C"/>
    <w:rsid w:val="00C86DD5"/>
    <w:rsid w:val="00CA2ACD"/>
    <w:rsid w:val="00CA5252"/>
    <w:rsid w:val="00CA7A8C"/>
    <w:rsid w:val="00CB1FB2"/>
    <w:rsid w:val="00CB4E16"/>
    <w:rsid w:val="00CB57D2"/>
    <w:rsid w:val="00CB61A3"/>
    <w:rsid w:val="00CD29D6"/>
    <w:rsid w:val="00CD34CF"/>
    <w:rsid w:val="00CD3EF7"/>
    <w:rsid w:val="00CD7200"/>
    <w:rsid w:val="00CE49C7"/>
    <w:rsid w:val="00CE68BF"/>
    <w:rsid w:val="00CF74A1"/>
    <w:rsid w:val="00D044EE"/>
    <w:rsid w:val="00D07B94"/>
    <w:rsid w:val="00D1483C"/>
    <w:rsid w:val="00D279FF"/>
    <w:rsid w:val="00D32132"/>
    <w:rsid w:val="00D45D56"/>
    <w:rsid w:val="00D60394"/>
    <w:rsid w:val="00D72997"/>
    <w:rsid w:val="00D808EE"/>
    <w:rsid w:val="00D87E5D"/>
    <w:rsid w:val="00DA367D"/>
    <w:rsid w:val="00DD0296"/>
    <w:rsid w:val="00DD02C9"/>
    <w:rsid w:val="00DF4687"/>
    <w:rsid w:val="00DF5C8D"/>
    <w:rsid w:val="00E27E2D"/>
    <w:rsid w:val="00E559AE"/>
    <w:rsid w:val="00E710C3"/>
    <w:rsid w:val="00E74C79"/>
    <w:rsid w:val="00E75454"/>
    <w:rsid w:val="00E85181"/>
    <w:rsid w:val="00EB689B"/>
    <w:rsid w:val="00EC7A11"/>
    <w:rsid w:val="00ED09BB"/>
    <w:rsid w:val="00EE6CE3"/>
    <w:rsid w:val="00EF124C"/>
    <w:rsid w:val="00EF1EEB"/>
    <w:rsid w:val="00F16D62"/>
    <w:rsid w:val="00F86453"/>
    <w:rsid w:val="00F917DA"/>
    <w:rsid w:val="00F96C9A"/>
    <w:rsid w:val="00F97BAE"/>
    <w:rsid w:val="00FA091E"/>
    <w:rsid w:val="00FB651A"/>
    <w:rsid w:val="00FC3035"/>
    <w:rsid w:val="00FD2619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2719"/>
  <w15:chartTrackingRefBased/>
  <w15:docId w15:val="{4314908B-5E9B-4A5C-9283-1217866B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cíl se seznamem,Nad,List Paragraph,Odstavec se seznamem5,Odstavec_muj,Odrážky,Odstavec se seznamem1,Reference List,Odstavec se seznamem a odrážkou,1 úroveň Odstavec se seznamem,List Paragraph (Czech Tourism)"/>
    <w:basedOn w:val="Normln"/>
    <w:link w:val="OdstavecseseznamemChar"/>
    <w:uiPriority w:val="34"/>
    <w:qFormat/>
    <w:rsid w:val="005133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BF6"/>
  </w:style>
  <w:style w:type="paragraph" w:styleId="Zpat">
    <w:name w:val="footer"/>
    <w:basedOn w:val="Normln"/>
    <w:link w:val="Zpat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BF6"/>
  </w:style>
  <w:style w:type="character" w:styleId="Hypertextovodkaz">
    <w:name w:val="Hyperlink"/>
    <w:basedOn w:val="Standardnpsmoodstavce"/>
    <w:uiPriority w:val="99"/>
    <w:unhideWhenUsed/>
    <w:rsid w:val="008219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93B"/>
    <w:rPr>
      <w:color w:val="605E5C"/>
      <w:shd w:val="clear" w:color="auto" w:fill="E1DFDD"/>
    </w:rPr>
  </w:style>
  <w:style w:type="paragraph" w:customStyle="1" w:styleId="Default">
    <w:name w:val="Default"/>
    <w:rsid w:val="001B6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0233"/>
  </w:style>
  <w:style w:type="paragraph" w:styleId="Normlnweb">
    <w:name w:val="Normal (Web)"/>
    <w:basedOn w:val="Normln"/>
    <w:uiPriority w:val="99"/>
    <w:unhideWhenUsed/>
    <w:rsid w:val="002A648F"/>
    <w:pPr>
      <w:spacing w:before="100" w:beforeAutospacing="1" w:after="100" w:afterAutospacing="1" w:line="240" w:lineRule="auto"/>
    </w:pPr>
    <w:rPr>
      <w:rFonts w:ascii="Aptos" w:hAnsi="Aptos" w:cs="Aptos"/>
      <w14:ligatures w14:val="standardContextual"/>
    </w:rPr>
  </w:style>
  <w:style w:type="character" w:customStyle="1" w:styleId="value">
    <w:name w:val="value"/>
    <w:rsid w:val="004926D9"/>
  </w:style>
  <w:style w:type="paragraph" w:styleId="Textbubliny">
    <w:name w:val="Balloon Text"/>
    <w:basedOn w:val="Normln"/>
    <w:link w:val="TextbublinyChar"/>
    <w:uiPriority w:val="99"/>
    <w:semiHidden/>
    <w:unhideWhenUsed/>
    <w:rsid w:val="008B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E9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1276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dstavecseseznamemChar">
    <w:name w:val="Odstavec se seznamem Char"/>
    <w:aliases w:val="Odstavec cíl se seznamem Char,Nad Char,List Paragraph Char,Odstavec se seznamem5 Char,Odstavec_muj Char,Odrážky Char,Odstavec se seznamem1 Char,Reference List Char,Odstavec se seznamem a odrážkou Char"/>
    <w:link w:val="Odstavecseseznamem"/>
    <w:uiPriority w:val="34"/>
    <w:qFormat/>
    <w:locked/>
    <w:rsid w:val="00127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F42C4-B780-4EB8-BB4F-0DBE052A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2215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Bedrosova</dc:creator>
  <cp:keywords/>
  <dc:description/>
  <cp:lastModifiedBy>Kučera Jakub, Mgr.</cp:lastModifiedBy>
  <cp:revision>9</cp:revision>
  <cp:lastPrinted>2024-04-26T11:51:00Z</cp:lastPrinted>
  <dcterms:created xsi:type="dcterms:W3CDTF">2024-04-26T11:18:00Z</dcterms:created>
  <dcterms:modified xsi:type="dcterms:W3CDTF">2024-04-30T11:30:00Z</dcterms:modified>
</cp:coreProperties>
</file>