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1402B" w14:textId="77777777" w:rsidR="00FB324D" w:rsidRDefault="00FB324D" w:rsidP="00FB324D">
      <w:pPr>
        <w:rPr>
          <w:b/>
          <w:bCs/>
        </w:rPr>
      </w:pPr>
      <w:bookmarkStart w:id="0" w:name="_GoBack"/>
      <w:bookmarkEnd w:id="0"/>
      <w:r>
        <w:rPr>
          <w:b/>
          <w:bCs/>
        </w:rPr>
        <w:t>D.2.3 - Přípojka a přeložka dešťové a splaškové kanalizace</w:t>
      </w:r>
    </w:p>
    <w:p w14:paraId="10610D0F" w14:textId="496DD515" w:rsidR="003537BB" w:rsidRDefault="003537BB"/>
    <w:p w14:paraId="24155B25" w14:textId="77777777" w:rsidR="00FB324D" w:rsidRDefault="00FB324D" w:rsidP="00FB324D">
      <w:r>
        <w:t>1) V technické zprávě i PD je uveden regulátor odtoku 1,37 l/s ze systému odvodnění parkoviště. Ve výkazu výměr chybí. ( VV obsahuje pouze reg. odtoku z retence 1,6l/s)</w:t>
      </w:r>
    </w:p>
    <w:p w14:paraId="62566DD6" w14:textId="77777777" w:rsidR="00FB324D" w:rsidRDefault="00FB324D" w:rsidP="00FB324D">
      <w:r>
        <w:t>Žádáme o doplnění do výkazu výměr.</w:t>
      </w:r>
    </w:p>
    <w:p w14:paraId="7D9F6ECE" w14:textId="77777777" w:rsidR="00FB324D" w:rsidRDefault="00FB324D" w:rsidP="00FB324D"/>
    <w:p w14:paraId="64A9DBE5" w14:textId="77777777" w:rsidR="00FB324D" w:rsidRDefault="00FB324D" w:rsidP="00FB324D"/>
    <w:p w14:paraId="4B5ED4BD" w14:textId="77777777" w:rsidR="00FB324D" w:rsidRDefault="00FB324D" w:rsidP="00FB324D">
      <w:pPr>
        <w:rPr>
          <w:b/>
          <w:bCs/>
        </w:rPr>
      </w:pPr>
      <w:r>
        <w:rPr>
          <w:b/>
          <w:bCs/>
        </w:rPr>
        <w:t>D.1.4.A Vytápění</w:t>
      </w:r>
    </w:p>
    <w:p w14:paraId="101421BE" w14:textId="77777777" w:rsidR="00FB324D" w:rsidRPr="00953ACD" w:rsidRDefault="00FB324D" w:rsidP="00FB324D">
      <w:r w:rsidRPr="00953ACD">
        <w:t>- v pol.č.4 vyspecifikována izolace o průměru 18 mm – výměra odpovídá potrubí D 15</w:t>
      </w:r>
    </w:p>
    <w:p w14:paraId="6F5F29A5" w14:textId="77777777" w:rsidR="00FB324D" w:rsidRPr="00953ACD" w:rsidRDefault="00FB324D" w:rsidP="00FB324D">
      <w:r w:rsidRPr="00953ACD">
        <w:t>- v pol.č.5 vyspecifikována izolace o průměru 22 mm – výměra odpovídá zřejmě součtu dimenzí D 18 a D 22</w:t>
      </w:r>
    </w:p>
    <w:p w14:paraId="30CDA4EA" w14:textId="77777777" w:rsidR="00FB324D" w:rsidRPr="00953ACD" w:rsidRDefault="00FB324D" w:rsidP="00FB324D">
      <w:r w:rsidRPr="00953ACD">
        <w:t>- pol.č.52 Magnetický filtr DN65 – dle PD 1 ks namísto uvedeného 13 ks – žádáme prověření a případnou opravu výkazu</w:t>
      </w:r>
    </w:p>
    <w:p w14:paraId="5C3C7627" w14:textId="77777777" w:rsidR="00FB324D" w:rsidRPr="00953ACD" w:rsidRDefault="00FB324D" w:rsidP="00FB324D">
      <w:r w:rsidRPr="00953ACD">
        <w:t>- pol.č.57 Ventil vyvažovací DN50 – dle PD 2 ks namísto uvedených 28 ks – žádáme prověření a případnou opravu výkazu</w:t>
      </w:r>
    </w:p>
    <w:p w14:paraId="168DAB82" w14:textId="77777777" w:rsidR="00FB324D" w:rsidRPr="00953ACD" w:rsidRDefault="00FB324D" w:rsidP="00FB324D">
      <w:r w:rsidRPr="00953ACD">
        <w:t>- pol.č.64 Ventil vyvažovací DN15 – dle PD 7 ks namísto uvedeného 1 ks – žádáme prověření a případnou opravu výkazu</w:t>
      </w:r>
    </w:p>
    <w:p w14:paraId="53F95EEF" w14:textId="77777777" w:rsidR="00FB324D" w:rsidRPr="00953ACD" w:rsidRDefault="00FB324D" w:rsidP="00FB324D">
      <w:r w:rsidRPr="00953ACD">
        <w:t>- ve výkazu výměr chybí 82 ks kulových kohoutů DN 15 pro fancoily – množství uvedené v pol.č.65 odpovídá uzávěrům pod odvzdušňovací ventily a uzávěry na stoupačkách - žádáme prověření a případnou opravu výkazu</w:t>
      </w:r>
    </w:p>
    <w:p w14:paraId="20BBE652" w14:textId="77777777" w:rsidR="00FB324D" w:rsidRDefault="00FB324D" w:rsidP="00FB324D">
      <w:r w:rsidRPr="00953ACD">
        <w:t>- ve výkazu výměr chybí v PD uvedené TRPV (termostatický ventil s plynulým přednastavením) a PŠR (radiátorové šroubení s přednastavením) pro 3 ks hliníkových otopných těles</w:t>
      </w:r>
    </w:p>
    <w:p w14:paraId="637F960D" w14:textId="77777777" w:rsidR="00FB324D" w:rsidRDefault="00FB324D" w:rsidP="00FB324D"/>
    <w:p w14:paraId="30AC6EC1" w14:textId="77777777" w:rsidR="00FB324D" w:rsidRDefault="00FB324D" w:rsidP="00FB324D">
      <w:r>
        <w:t>- dle projektu interiéru D.1.4.L část standardy VZT, topení, chlazení má být barva deskových otopných těles RAL 9003 – základní barevné provedení je bílá RAL 9016 – bude zadavatel trvat na odstínu „jiné bílé“ dle standardu za zvýšené náklady příplatek výrobce 40% u již tak finančně náročnějších vyspecifikovaných hygienických otopných těles? Pokud ano žádáme doplnění požadavku na RAL 9010 do PD/výkazu výměr části vytápění</w:t>
      </w:r>
    </w:p>
    <w:p w14:paraId="6221A985" w14:textId="77777777" w:rsidR="00FB324D" w:rsidRDefault="00FB324D" w:rsidP="00FB324D"/>
    <w:p w14:paraId="40713120" w14:textId="77777777" w:rsidR="00FB324D" w:rsidRDefault="00FB324D" w:rsidP="00FB324D">
      <w:pPr>
        <w:rPr>
          <w:b/>
          <w:bCs/>
        </w:rPr>
      </w:pPr>
      <w:r>
        <w:rPr>
          <w:b/>
          <w:bCs/>
        </w:rPr>
        <w:t>D.1.4.B Chlazení</w:t>
      </w:r>
    </w:p>
    <w:p w14:paraId="51768259" w14:textId="77777777" w:rsidR="00FB324D" w:rsidRDefault="00FB324D" w:rsidP="00FB324D">
      <w:r>
        <w:t>- pol.č.56 Gumový kompenzátor DN65 – dle PD 4 ks místo ve výkazu uvedených 3 ks</w:t>
      </w:r>
    </w:p>
    <w:p w14:paraId="4A73757C" w14:textId="77777777" w:rsidR="00FB324D" w:rsidRDefault="00FB324D" w:rsidP="00FB324D">
      <w:r>
        <w:t>- pol.č.81 Magnetický filtr DN100 – dle PD 2 ks namísto uvedeného 1 ks</w:t>
      </w:r>
    </w:p>
    <w:p w14:paraId="4A6EF821" w14:textId="77777777" w:rsidR="00FB324D" w:rsidRDefault="00FB324D" w:rsidP="00FB324D">
      <w:r>
        <w:t>- ve výkazu výměr chybí 2 ks vyvažovacího ventilu DN100</w:t>
      </w:r>
    </w:p>
    <w:p w14:paraId="1E31DAEA" w14:textId="77777777" w:rsidR="00FB324D" w:rsidRPr="00953ACD" w:rsidRDefault="00FB324D" w:rsidP="00FB324D">
      <w:r w:rsidRPr="00953ACD">
        <w:t>- pol.č.103 Odvzdušňovací ventil DN15 – dle PD 14 ks místo ve výkazu uvedených 9 ks</w:t>
      </w:r>
    </w:p>
    <w:p w14:paraId="79A7FD13" w14:textId="77777777" w:rsidR="00FB324D" w:rsidRPr="00953ACD" w:rsidRDefault="00FB324D" w:rsidP="00FB324D">
      <w:r w:rsidRPr="00953ACD">
        <w:t>s tím souvisí navýšení počtu KK DN15 v pol.č.103 z 96 na 105 ks</w:t>
      </w:r>
    </w:p>
    <w:p w14:paraId="3CA4B957" w14:textId="77777777" w:rsidR="00FB324D" w:rsidRPr="00953ACD" w:rsidRDefault="00FB324D" w:rsidP="00FB324D">
      <w:r w:rsidRPr="00953ACD">
        <w:t>- pol.č.115 Tlakoměr diferenční – dle PD 4 ks místo ve výkazu uvedených 2 ks</w:t>
      </w:r>
    </w:p>
    <w:p w14:paraId="166706C4" w14:textId="77777777" w:rsidR="00FB324D" w:rsidRDefault="00FB324D" w:rsidP="00FB324D">
      <w:r w:rsidRPr="00953ACD">
        <w:t>- ve výkazu chybí KK DN zřejmě 20 – 8 ks ve schématu zapojení úpravy vody</w:t>
      </w:r>
    </w:p>
    <w:p w14:paraId="097B3D9C" w14:textId="77777777" w:rsidR="00FB324D" w:rsidRDefault="00FB324D" w:rsidP="00FB324D"/>
    <w:p w14:paraId="57F74A2F" w14:textId="77777777" w:rsidR="00FB324D" w:rsidRDefault="00FB324D" w:rsidP="00FB324D">
      <w:r>
        <w:t>- dle projektu interiéru D.1.4.L část standardy VZT, topení, chlazení má být barva fancoilu RAL 9003 – uvažované specifikované fancoily mají standardní barvu RAL 9010 – bude zadavatel trvat na odstínu „jiné bílé“ dle standardu za zvýšené náklady na lakování 87 dekoračních panelů? Pokud ano žádáme doplnění požadavku na RAL 9010 do PD/výkazu výměr části chlazení</w:t>
      </w:r>
    </w:p>
    <w:p w14:paraId="44E5D5F9" w14:textId="77777777" w:rsidR="00FB324D" w:rsidRDefault="00FB324D" w:rsidP="00FB324D"/>
    <w:p w14:paraId="21F7A0A0" w14:textId="77777777" w:rsidR="00FB324D" w:rsidRDefault="00FB324D" w:rsidP="00FB324D"/>
    <w:p w14:paraId="51BB29C6" w14:textId="77777777" w:rsidR="00FB324D" w:rsidRDefault="00FB324D" w:rsidP="00FB324D"/>
    <w:p w14:paraId="36293B8B" w14:textId="77777777" w:rsidR="00FB324D" w:rsidRDefault="00FB324D"/>
    <w:p w14:paraId="497CF2E8" w14:textId="77777777" w:rsidR="00FB324D" w:rsidRDefault="00FB324D"/>
    <w:p w14:paraId="0ABE7426" w14:textId="77777777" w:rsidR="00FB324D" w:rsidRDefault="00FB324D"/>
    <w:p w14:paraId="6C426F49" w14:textId="77777777" w:rsidR="009E1CB1" w:rsidRDefault="009E1CB1">
      <w:pPr>
        <w:rPr>
          <w:b/>
          <w:bCs/>
        </w:rPr>
      </w:pPr>
    </w:p>
    <w:p w14:paraId="5A6C466C" w14:textId="77777777" w:rsidR="009E1CB1" w:rsidRDefault="009E1CB1">
      <w:pPr>
        <w:rPr>
          <w:b/>
          <w:bCs/>
        </w:rPr>
      </w:pPr>
    </w:p>
    <w:p w14:paraId="6F4C26EC" w14:textId="77777777" w:rsidR="009E1CB1" w:rsidRDefault="009E1CB1">
      <w:pPr>
        <w:rPr>
          <w:b/>
          <w:bCs/>
        </w:rPr>
      </w:pPr>
    </w:p>
    <w:p w14:paraId="1BB3A72E" w14:textId="77777777" w:rsidR="009E1CB1" w:rsidRDefault="009E1CB1">
      <w:pPr>
        <w:rPr>
          <w:b/>
          <w:bCs/>
        </w:rPr>
      </w:pPr>
    </w:p>
    <w:p w14:paraId="567CEA34" w14:textId="77777777" w:rsidR="009E1CB1" w:rsidRDefault="009E1CB1">
      <w:pPr>
        <w:rPr>
          <w:b/>
          <w:bCs/>
        </w:rPr>
      </w:pPr>
    </w:p>
    <w:p w14:paraId="78FC35EB" w14:textId="56214C67" w:rsidR="00FB324D" w:rsidRDefault="00FB324D">
      <w:pPr>
        <w:rPr>
          <w:b/>
          <w:bCs/>
        </w:rPr>
      </w:pPr>
      <w:r w:rsidRPr="00FB324D">
        <w:rPr>
          <w:b/>
          <w:bCs/>
        </w:rPr>
        <w:t>D.2.10 Přípojka a přeložka horkovodu:</w:t>
      </w:r>
    </w:p>
    <w:p w14:paraId="0697088A" w14:textId="77777777" w:rsidR="00FB324D" w:rsidRDefault="00FB324D">
      <w:pPr>
        <w:rPr>
          <w:b/>
          <w:bCs/>
        </w:rPr>
      </w:pPr>
    </w:p>
    <w:p w14:paraId="1221A096" w14:textId="77777777" w:rsidR="00FB324D" w:rsidRPr="00FB324D" w:rsidRDefault="00FB324D">
      <w:pPr>
        <w:rPr>
          <w:b/>
          <w:bCs/>
        </w:rPr>
      </w:pPr>
    </w:p>
    <w:p w14:paraId="0795C6A5" w14:textId="77777777" w:rsidR="00FB324D" w:rsidRDefault="00FB324D" w:rsidP="00FB324D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v projektové dokumentaci, která je označena jako prováděcí, chybí kladečské schéma potrubí – pro lepší pochopení skladby a detailů trasy přeložky a přípojky je vhodné doplnit</w:t>
      </w:r>
    </w:p>
    <w:p w14:paraId="17F26144" w14:textId="77777777" w:rsidR="00FB324D" w:rsidRDefault="00FB324D" w:rsidP="00FB324D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výkres č. 102 Situace nemá na trase přeložky a přípojky označeny lomové body dle podélného profilu ani čísla šachet či označení tras které je v technické zprávě při popisu technického řešení a popisu trasy hojně použito – opět by bylo vhodné doplnit</w:t>
      </w:r>
    </w:p>
    <w:p w14:paraId="488A1F75" w14:textId="77777777" w:rsidR="00FB324D" w:rsidRDefault="00FB324D" w:rsidP="00FB324D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v technické zprávě je v bodech 1.25-1.26 popsána stavební část – mimo zemních prací jsou popsány také prostupy do objektu a výškové úpravy stávajících šachet které nejsou ve výkazu výměr – žádáme doplnění výkazu o prostupy vč.těsnění a stavební práce na úpravách šachet</w:t>
      </w:r>
    </w:p>
    <w:p w14:paraId="75E5965B" w14:textId="77777777" w:rsidR="00FB324D" w:rsidRDefault="00FB324D" w:rsidP="00FB324D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v technické zprávě jsou v bodech 1.27-1.29 popsány dispečerské rozvody (součástí  PD je výkres č.105 schema dispečerských rozvodů) které nejsou ve výkazu výměr – žádáme doplnění výkazu o položky dispečerských rozvodů</w:t>
      </w:r>
    </w:p>
    <w:p w14:paraId="03C60C83" w14:textId="77777777" w:rsidR="00FB324D" w:rsidRDefault="00FB324D" w:rsidP="00FB324D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z důvodu chybějícího kladečského schématu nelze přesně porovnat výkaz výkaz výměr z PD, ale dle našeho názoru ve výkazu výměr chybí položky předizolovaného potrubí – žádáme jejich doplnění do výkazu výměr vč.prověření provedení táhlého oblouku</w:t>
      </w:r>
    </w:p>
    <w:p w14:paraId="5FDA9CFC" w14:textId="77777777" w:rsidR="00FB324D" w:rsidRDefault="00FB324D" w:rsidP="00FB324D">
      <w:pPr>
        <w:pStyle w:val="Odstavecseseznamem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zesílené etážové odbočky 90° DN125/125 2 ks – pro napojení přeložky u šachty Š243b </w:t>
      </w:r>
    </w:p>
    <w:p w14:paraId="60C54D81" w14:textId="77777777" w:rsidR="00FB324D" w:rsidRDefault="00FB324D" w:rsidP="00FB324D">
      <w:pPr>
        <w:pStyle w:val="Odstavecseseznamem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zesílené paralelní odbočky DN125/125 2 ks – pro napojení přeložky na druhé straně</w:t>
      </w:r>
    </w:p>
    <w:p w14:paraId="0C3B4587" w14:textId="77777777" w:rsidR="00FB324D" w:rsidRDefault="00FB324D" w:rsidP="00FB324D">
      <w:pPr>
        <w:pStyle w:val="Odstavecseseznamem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etážové odbočky 90° odbočka DN 50 2 ks – pro napojení přípojky onkologické kliniky (ve výkazu výměr je sice v pol.19 navaření odbočky d 133, ale to je není položka pro předizolované potrubí a úplně chybí odbočka pro DN 50)</w:t>
      </w:r>
    </w:p>
    <w:p w14:paraId="58E70297" w14:textId="77777777" w:rsidR="00FB324D" w:rsidRDefault="00FB324D" w:rsidP="00FB324D">
      <w:pPr>
        <w:pStyle w:val="Odstavecseseznamem"/>
        <w:numPr>
          <w:ilvl w:val="1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lomový bod č. 5 táhlý oblouk – v souběhu s panelovou komunikací (tento táhlý oblouk má dle podélného profilu 33° - dle podkladů výrobce je max přípustný úhel ohybu na 12 m trubkový kus 28° = nutno prověřit , použít např koleno 35°?</w:t>
      </w:r>
    </w:p>
    <w:p w14:paraId="315B3DB0" w14:textId="77777777" w:rsidR="00FB324D" w:rsidRDefault="00FB324D" w:rsidP="00FB324D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dle našeho názoru je nedostatečný počet spojek pro potrubí DN 125 – 18 ks – žádáme o úpravu počtu ks na 32 (s tím souvisí i úprava počtu RTG kontrol v pol.14)</w:t>
      </w:r>
    </w:p>
    <w:p w14:paraId="145A52D2" w14:textId="77777777" w:rsidR="00FB324D" w:rsidRDefault="00FB324D" w:rsidP="00FB324D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ve výkazu výměr je v položkách č. 30 a 32 specifikováno labyrintové těsnění. v technické zprávě v bodě 1.7 uvedeno těsnění typu link seal – žádáme o upřesnění a případnou úpravu výkazu výměr</w:t>
      </w:r>
    </w:p>
    <w:p w14:paraId="6827F982" w14:textId="77777777" w:rsidR="00FB324D" w:rsidRDefault="00FB324D" w:rsidP="00FB324D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ve výkazu výměr je v pol.č. 18 specifikováno zaslepení potrubí 133 dýnkem – 2 ks – žádáme o úpravu výkazu výměr – zaslepení je provedeno na PI potrubí, a je nutno doplnit 4 ks zaslepení na PI potrubí – dle TZ bodu 1.8 bude zaslepení provedeno nadvakrát – poprvé při zaslepení po dokončení přeložky a podruhé po vysazení odbočky pro novou onkologickou kliniku; tuto položku je nutno navýšit na 4 ks – pokud má být stávající likvidovaný horkovod zaslepen na obou koncích</w:t>
      </w:r>
    </w:p>
    <w:p w14:paraId="609BEB68" w14:textId="77777777" w:rsidR="00FB324D" w:rsidRDefault="00FB324D" w:rsidP="00FB324D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výkaz výměr neobsahuje úpravy servisních potrubích v rámci úprav šachet – žádáme dospecifikování a doplnění do výkazu výměr</w:t>
      </w:r>
    </w:p>
    <w:p w14:paraId="58A2E64C" w14:textId="77777777" w:rsidR="00FB324D" w:rsidRDefault="00FB324D" w:rsidP="00FB324D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výkaz výměr neobsahuje armatury a potrubí pro provedení zkratu za obvodovou stěnou před uzavíracími kohouty (technická zpráva bod 1.7) – žádáme doplnění do výkazu výměr</w:t>
      </w:r>
    </w:p>
    <w:p w14:paraId="7C69D290" w14:textId="77777777" w:rsidR="00FB324D" w:rsidRDefault="00FB324D" w:rsidP="00FB324D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výkaz výměr neobsahuje výstražné folie nad potrubím i dispečerskými rozvody – požadované dle technické zprávy i dle vzorového řezu – žádáme o doplnění do výkazu </w:t>
      </w:r>
    </w:p>
    <w:p w14:paraId="02BFE02B" w14:textId="06FF368F" w:rsidR="00FB324D" w:rsidRDefault="00FB324D" w:rsidP="00FB324D">
      <w:pPr>
        <w:pStyle w:val="Odstavecseseznamem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výkaz výměr neobsahuje v technické zprávě specifikované krabičky Acidur a MIS pro ukončení signalizačních a zasmyčkování metalických kabelů v</w:t>
      </w:r>
      <w:r w:rsidR="00EE0BB2">
        <w:rPr>
          <w:rFonts w:eastAsia="Times New Roman"/>
        </w:rPr>
        <w:t> </w:t>
      </w:r>
      <w:r>
        <w:rPr>
          <w:rFonts w:eastAsia="Times New Roman"/>
        </w:rPr>
        <w:t>objektech</w:t>
      </w:r>
      <w:r w:rsidR="00EE0BB2">
        <w:rPr>
          <w:rFonts w:eastAsia="Times New Roman"/>
        </w:rPr>
        <w:t>.</w:t>
      </w:r>
    </w:p>
    <w:p w14:paraId="3A3E2F0E" w14:textId="77777777" w:rsidR="00EE0BB2" w:rsidRDefault="00EE0BB2" w:rsidP="00EE0BB2">
      <w:pPr>
        <w:rPr>
          <w:rFonts w:eastAsia="Times New Roman"/>
        </w:rPr>
      </w:pPr>
    </w:p>
    <w:p w14:paraId="40A13A4A" w14:textId="77777777" w:rsidR="00EE0BB2" w:rsidRDefault="00EE0BB2" w:rsidP="00EE0BB2">
      <w:pPr>
        <w:rPr>
          <w:rFonts w:eastAsia="Times New Roman"/>
        </w:rPr>
      </w:pPr>
    </w:p>
    <w:p w14:paraId="0DBADB2F" w14:textId="77777777" w:rsidR="00EE0BB2" w:rsidRDefault="00EE0BB2" w:rsidP="00EE0BB2">
      <w:pPr>
        <w:rPr>
          <w:rFonts w:eastAsia="Times New Roman"/>
        </w:rPr>
      </w:pPr>
    </w:p>
    <w:p w14:paraId="32099FBE" w14:textId="6D2C4614" w:rsidR="00F7424D" w:rsidRPr="00F7424D" w:rsidRDefault="00F7424D" w:rsidP="00EE0BB2">
      <w:pPr>
        <w:rPr>
          <w:rFonts w:eastAsia="Times New Roman"/>
          <w:b/>
          <w:bCs/>
        </w:rPr>
      </w:pPr>
      <w:r w:rsidRPr="00F7424D">
        <w:rPr>
          <w:rFonts w:eastAsia="Times New Roman"/>
          <w:b/>
          <w:bCs/>
        </w:rPr>
        <w:t>VON.1 – vedlejší a ostatní rozpočtové náklady:</w:t>
      </w:r>
    </w:p>
    <w:p w14:paraId="1EE36141" w14:textId="77777777" w:rsidR="00F7424D" w:rsidRDefault="00F7424D" w:rsidP="00EE0BB2">
      <w:pPr>
        <w:rPr>
          <w:rFonts w:eastAsia="Times New Roman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7080"/>
      </w:tblGrid>
      <w:tr w:rsidR="006518F2" w:rsidRPr="006518F2" w14:paraId="2EEACEF2" w14:textId="77777777" w:rsidTr="006518F2">
        <w:trPr>
          <w:trHeight w:val="330"/>
        </w:trPr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500184" w14:textId="77777777" w:rsidR="006518F2" w:rsidRPr="006518F2" w:rsidRDefault="006518F2" w:rsidP="006518F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</w:pPr>
            <w:r w:rsidRPr="006518F2"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  <w:lastRenderedPageBreak/>
              <w:t>VRN.R10</w:t>
            </w:r>
          </w:p>
        </w:tc>
        <w:tc>
          <w:tcPr>
            <w:tcW w:w="7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56D309" w14:textId="77777777" w:rsidR="006518F2" w:rsidRPr="006518F2" w:rsidRDefault="006518F2" w:rsidP="006518F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</w:pPr>
            <w:r w:rsidRPr="006518F2"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  <w:t xml:space="preserve">BIM č.1 </w:t>
            </w:r>
          </w:p>
        </w:tc>
      </w:tr>
      <w:tr w:rsidR="006518F2" w:rsidRPr="006518F2" w14:paraId="64D2AFEF" w14:textId="77777777" w:rsidTr="006518F2">
        <w:trPr>
          <w:trHeight w:val="64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E91E" w14:textId="77777777" w:rsidR="006518F2" w:rsidRPr="006518F2" w:rsidRDefault="006518F2" w:rsidP="006518F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D727" w14:textId="77777777" w:rsidR="006518F2" w:rsidRPr="006518F2" w:rsidRDefault="006518F2" w:rsidP="006518F2">
            <w:pPr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</w:pPr>
            <w:r w:rsidRPr="006518F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6518F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br/>
              <w:t>vypracování informačního modelu stavby dle zadání BEP definovaný dokumenty v příloze č. 9 SOD (BIM protokol, BEP, EIR)</w:t>
            </w:r>
          </w:p>
        </w:tc>
      </w:tr>
      <w:tr w:rsidR="006518F2" w:rsidRPr="006518F2" w14:paraId="2EA84C40" w14:textId="77777777" w:rsidTr="006518F2">
        <w:trPr>
          <w:trHeight w:val="330"/>
        </w:trPr>
        <w:tc>
          <w:tcPr>
            <w:tcW w:w="15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B45515" w14:textId="77777777" w:rsidR="006518F2" w:rsidRPr="006518F2" w:rsidRDefault="006518F2" w:rsidP="006518F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</w:pPr>
            <w:r w:rsidRPr="006518F2"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  <w:t>VRN.R11</w:t>
            </w:r>
          </w:p>
        </w:tc>
        <w:tc>
          <w:tcPr>
            <w:tcW w:w="70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30BBF9" w14:textId="77777777" w:rsidR="006518F2" w:rsidRPr="006518F2" w:rsidRDefault="006518F2" w:rsidP="006518F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</w:pPr>
            <w:r w:rsidRPr="006518F2"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  <w:t>BIM č.2</w:t>
            </w:r>
          </w:p>
        </w:tc>
      </w:tr>
      <w:tr w:rsidR="006518F2" w:rsidRPr="006518F2" w14:paraId="7E032065" w14:textId="77777777" w:rsidTr="006518F2">
        <w:trPr>
          <w:trHeight w:val="5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0959" w14:textId="77777777" w:rsidR="006518F2" w:rsidRPr="006518F2" w:rsidRDefault="006518F2" w:rsidP="006518F2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D437E" w14:textId="77777777" w:rsidR="006518F2" w:rsidRPr="006518F2" w:rsidRDefault="006518F2" w:rsidP="006518F2">
            <w:pPr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</w:pPr>
            <w:r w:rsidRPr="006518F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6518F2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br/>
              <w:t>předání informací pro správu a údržbu budovy v CAFM systému dle požadavků definovaných dokumenty v příloze č. 9 SOD (BIM protokol, EIR, BEP)</w:t>
            </w:r>
          </w:p>
        </w:tc>
      </w:tr>
    </w:tbl>
    <w:p w14:paraId="7F82506B" w14:textId="77777777" w:rsidR="00EE0BB2" w:rsidRDefault="00EE0BB2" w:rsidP="00EE0BB2">
      <w:pPr>
        <w:rPr>
          <w:rFonts w:eastAsia="Times New Roman"/>
        </w:rPr>
      </w:pPr>
    </w:p>
    <w:p w14:paraId="5170C98A" w14:textId="77777777" w:rsidR="00EE0BB2" w:rsidRDefault="00EE0BB2" w:rsidP="00EE0BB2"/>
    <w:p w14:paraId="1F962486" w14:textId="77777777" w:rsidR="00EE0BB2" w:rsidRDefault="00EE0BB2" w:rsidP="00EE0BB2"/>
    <w:p w14:paraId="2E59F9F1" w14:textId="6EF09BCE" w:rsidR="00EE0BB2" w:rsidRDefault="00EE0BB2" w:rsidP="00EE0BB2">
      <w:r>
        <w:t xml:space="preserve">1/ Chápeme dobře že - Provoz a správa CAFM není součástí dodávky zhotovitele. Dodávka zhotovitele je předání veškerých informací přímo do CAFM, namísto fyzického předání (návody, technické listy, revize, zaškolené obsluhy atp.) </w:t>
      </w:r>
    </w:p>
    <w:p w14:paraId="4CD657B6" w14:textId="77777777" w:rsidR="00EE0BB2" w:rsidRDefault="00EE0BB2" w:rsidP="00EE0BB2">
      <w:r>
        <w:t xml:space="preserve">Co se stane v případě, že objednatel vysoutěží CAFM několik týdnů před předáním hotové stavby? </w:t>
      </w:r>
    </w:p>
    <w:p w14:paraId="55EFADB1" w14:textId="77777777" w:rsidR="00EE0BB2" w:rsidRDefault="00EE0BB2" w:rsidP="00EE0BB2">
      <w:pPr>
        <w:pStyle w:val="Odstavecseseznamem"/>
        <w:numPr>
          <w:ilvl w:val="0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Viz EIR - </w:t>
      </w:r>
      <w:r>
        <w:rPr>
          <w:rFonts w:eastAsia="Times New Roman"/>
          <w:i/>
          <w:iCs/>
        </w:rPr>
        <w:t>V případě že nebude známý CAFM systém do předání staveniště, bude podrobný rozsah parametrů k jednotlivým prvkům předán nejpozději do 12 měsíců před plánovaných dokončením realizace Díla.</w:t>
      </w:r>
      <w:r>
        <w:rPr>
          <w:rFonts w:eastAsia="Times New Roman"/>
        </w:rPr>
        <w:t xml:space="preserve"> </w:t>
      </w:r>
    </w:p>
    <w:p w14:paraId="66E75190" w14:textId="77777777" w:rsidR="00EE0BB2" w:rsidRDefault="00EE0BB2" w:rsidP="00EE0BB2">
      <w:r>
        <w:t>I samotné předávání a kompletace informací není jednoduchý proces a nejde zvládnout v rámci několika týdnů. Platí proto tedy také, že pokud CAFM nebude vysoutěžen, nebude nutné přes něj předávat a implementaci si zajistí objednatel sám?</w:t>
      </w:r>
    </w:p>
    <w:p w14:paraId="53310197" w14:textId="77777777" w:rsidR="00EE0BB2" w:rsidRDefault="00EE0BB2" w:rsidP="00EE0BB2">
      <w:pPr>
        <w:rPr>
          <w:rFonts w:ascii="Arial Narrow" w:hAnsi="Arial Narrow"/>
          <w:sz w:val="20"/>
          <w:szCs w:val="20"/>
          <w:lang w:eastAsia="sk-SK"/>
          <w14:ligatures w14:val="none"/>
        </w:rPr>
      </w:pPr>
    </w:p>
    <w:p w14:paraId="1A16D680" w14:textId="77777777" w:rsidR="00EE0BB2" w:rsidRDefault="00EE0BB2" w:rsidP="00EE0BB2">
      <w:pPr>
        <w:rPr>
          <w:rStyle w:val="Siln"/>
          <w:b w:val="0"/>
          <w:bCs w:val="0"/>
        </w:rPr>
      </w:pPr>
      <w:r>
        <w:t>2/ V EIR se několikrát opakuje pojem „</w:t>
      </w:r>
      <w:r>
        <w:rPr>
          <w:rStyle w:val="Siln"/>
        </w:rPr>
        <w:t xml:space="preserve">LOG 300“. </w:t>
      </w:r>
      <w:r>
        <w:rPr>
          <w:rStyle w:val="Siln"/>
          <w:b w:val="0"/>
          <w:bCs w:val="0"/>
        </w:rPr>
        <w:t xml:space="preserve">Má tím objednatel na mysli LOD300, či nějaké vlastní značení? Pokud se jedná o LOD, chceme upozornit, že jeho podoba není v českém právním prostředí oficiálně ukotvena. </w:t>
      </w:r>
    </w:p>
    <w:p w14:paraId="792F9B67" w14:textId="77777777" w:rsidR="00EE0BB2" w:rsidRDefault="00EE0BB2" w:rsidP="00EE0BB2">
      <w:pPr>
        <w:rPr>
          <w:rStyle w:val="Siln"/>
          <w:b w:val="0"/>
          <w:bCs w:val="0"/>
        </w:rPr>
      </w:pPr>
    </w:p>
    <w:p w14:paraId="3269B362" w14:textId="77777777" w:rsidR="00EE0BB2" w:rsidRDefault="00EE0BB2" w:rsidP="00EE0BB2">
      <w:r>
        <w:rPr>
          <w:rStyle w:val="Siln"/>
          <w:b w:val="0"/>
          <w:bCs w:val="0"/>
        </w:rPr>
        <w:t>3/ Informační naplněnost modelu – předpokládá se unikátní identifikátor u každého prvku a ostatní informace budou zaznamenáni až při předání do CAFM a ne do samotného BIM modelu?</w:t>
      </w:r>
    </w:p>
    <w:p w14:paraId="44DFF068" w14:textId="77777777" w:rsidR="00EE0BB2" w:rsidRPr="00EE0BB2" w:rsidRDefault="00EE0BB2" w:rsidP="00EE0BB2">
      <w:pPr>
        <w:rPr>
          <w:rFonts w:eastAsia="Times New Roman"/>
        </w:rPr>
      </w:pPr>
    </w:p>
    <w:p w14:paraId="5D652ED7" w14:textId="77777777" w:rsidR="00FB324D" w:rsidRDefault="00FB324D"/>
    <w:sectPr w:rsidR="00FB3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134E8"/>
    <w:multiLevelType w:val="hybridMultilevel"/>
    <w:tmpl w:val="79540C74"/>
    <w:lvl w:ilvl="0" w:tplc="774E7A9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F504C"/>
    <w:multiLevelType w:val="hybridMultilevel"/>
    <w:tmpl w:val="F266D8FE"/>
    <w:lvl w:ilvl="0" w:tplc="69D210F6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4D"/>
    <w:rsid w:val="003537BB"/>
    <w:rsid w:val="00611224"/>
    <w:rsid w:val="006518F2"/>
    <w:rsid w:val="00953ACD"/>
    <w:rsid w:val="009E1CB1"/>
    <w:rsid w:val="00B937AB"/>
    <w:rsid w:val="00C04ECF"/>
    <w:rsid w:val="00C31152"/>
    <w:rsid w:val="00EE0BB2"/>
    <w:rsid w:val="00F7424D"/>
    <w:rsid w:val="00F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47A5"/>
  <w15:chartTrackingRefBased/>
  <w15:docId w15:val="{12D7E0EB-F691-4E03-A1DB-BDD78537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324D"/>
    <w:pPr>
      <w:spacing w:after="0" w:line="240" w:lineRule="auto"/>
    </w:pPr>
    <w:rPr>
      <w:rFonts w:ascii="Aptos" w:hAnsi="Aptos" w:cs="Aptos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FB3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3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3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3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32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32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32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32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3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3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3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32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32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32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32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32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32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32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3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3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3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3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32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32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32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3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32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324D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EE0BB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6265</Characters>
  <Application>Microsoft Office Word</Application>
  <DocSecurity>4</DocSecurity>
  <Lines>52</Lines>
  <Paragraphs>14</Paragraphs>
  <ScaleCrop>false</ScaleCrop>
  <Company>OHL ŽS, a.s.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Stržínková Lenka</dc:creator>
  <cp:keywords/>
  <dc:description/>
  <cp:lastModifiedBy>Bodinková Kateřina</cp:lastModifiedBy>
  <cp:revision>2</cp:revision>
  <dcterms:created xsi:type="dcterms:W3CDTF">2024-03-13T08:33:00Z</dcterms:created>
  <dcterms:modified xsi:type="dcterms:W3CDTF">2024-03-13T08:33:00Z</dcterms:modified>
</cp:coreProperties>
</file>